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66" w:rsidRPr="00333066" w:rsidRDefault="00333066" w:rsidP="00333066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  <w:bookmarkStart w:id="0" w:name="_GoBack"/>
      <w:bookmarkEnd w:id="0"/>
      <w:r w:rsidRPr="00333066">
        <w:rPr>
          <w:rFonts w:ascii="Verdana" w:hAnsi="Verdana" w:cs="FedraSansStd-Demi"/>
          <w:sz w:val="24"/>
          <w:szCs w:val="24"/>
        </w:rPr>
        <w:t>LA GEOGRAFIA</w:t>
      </w:r>
    </w:p>
    <w:p w:rsidR="00333066" w:rsidRPr="00333066" w:rsidRDefault="00333066" w:rsidP="00333066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  <w:r w:rsidRPr="00333066">
        <w:rPr>
          <w:rFonts w:ascii="Verdana" w:hAnsi="Verdana" w:cs="FedraSansStd-Demi"/>
          <w:sz w:val="24"/>
          <w:szCs w:val="24"/>
        </w:rPr>
        <w:t>ARTISTICA</w:t>
      </w:r>
    </w:p>
    <w:p w:rsidR="004970BB" w:rsidRDefault="00333066" w:rsidP="00333066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  <w:r w:rsidRPr="00333066">
        <w:rPr>
          <w:rFonts w:ascii="Verdana" w:hAnsi="Verdana" w:cs="FedraSansStd-Demi"/>
          <w:sz w:val="24"/>
          <w:szCs w:val="24"/>
        </w:rPr>
        <w:t>DI PIETRO ARETINO</w:t>
      </w:r>
    </w:p>
    <w:p w:rsidR="00333066" w:rsidRDefault="00333066" w:rsidP="00333066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</w:p>
    <w:p w:rsidR="004970BB" w:rsidRDefault="004970BB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  <w:r>
        <w:rPr>
          <w:rFonts w:ascii="Verdana" w:hAnsi="Verdana" w:cs="FedraSansStd-Demi"/>
          <w:sz w:val="24"/>
          <w:szCs w:val="24"/>
        </w:rPr>
        <w:t>di Eike D. Schmidt</w:t>
      </w:r>
    </w:p>
    <w:p w:rsidR="004970BB" w:rsidRPr="004970BB" w:rsidRDefault="004970BB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PerpetuaStd"/>
          <w:i/>
          <w:sz w:val="24"/>
          <w:szCs w:val="24"/>
        </w:rPr>
      </w:pPr>
      <w:r w:rsidRPr="004970BB">
        <w:rPr>
          <w:rFonts w:ascii="Verdana" w:hAnsi="Verdana" w:cs="FedraSansStd-Demi"/>
          <w:i/>
          <w:sz w:val="24"/>
          <w:szCs w:val="24"/>
        </w:rPr>
        <w:t>Direttore delle Gallerie degli Uffizi</w:t>
      </w:r>
    </w:p>
    <w:p w:rsidR="004970BB" w:rsidRPr="004970BB" w:rsidRDefault="004970BB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PerpetuaStd"/>
          <w:sz w:val="26"/>
          <w:szCs w:val="26"/>
        </w:rPr>
      </w:pPr>
    </w:p>
    <w:p w:rsidR="004970BB" w:rsidRDefault="004970BB" w:rsidP="004970BB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</w:p>
    <w:p w:rsidR="00D066E9" w:rsidRDefault="00333066" w:rsidP="00333066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  <w:r w:rsidRPr="00333066">
        <w:rPr>
          <w:rFonts w:ascii="Verdana" w:hAnsi="Verdana" w:cs="PerpetuaStd"/>
          <w:sz w:val="24"/>
          <w:szCs w:val="24"/>
        </w:rPr>
        <w:t>Capolavori assoluti e opere meno note, dipinti celeberrimi 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altri quasi sconosciuti, sculture, disegni, stampe, rari volumi del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Cinquecento, coppe in terra sigillata, richiami all’antico, medaglie,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lettere, oggetti e perfino una notissima maiolica con decorazione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pornografica: in questa mostra sofisticata e composita,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tutto si lega a una delle figure più emblematiche del Cinquecento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italiano ed europeo. Pietro Aretino infatti attraversa, nella sua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lunga e nomadica vita, i fatti principali della nostra storia in uno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dei secoli cruciali dell’era moderna. Poligrafo capace di passare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disinvoltamente dalla poesia amorosa ispirata a Petrarca alla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libellistica e alle pasquinate, dai poemi cavallereschi alla trattatistica,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dai sonetti scandalosi all’agiografia, fu cortigiano agonista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e avido, sfacciato nel reclamare doni preziosi dai suoi protettori,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spietatamente polemico e rissoso, opinionista politico in grado di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influenzare e ricattare a suon di invettive i grandi del suo tempo,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papi e principi inclusi. Ma fu, soprattutto, un finissimo intellettuale,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intenditore supremo di pittura (per esservisi cimentato in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gioventù) e padre di una disciplina che si è sviluppata nei secoli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fino a trovare nel Novecento l’espressione più compiuta: la critica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 xml:space="preserve">d’arte. </w:t>
      </w:r>
    </w:p>
    <w:p w:rsidR="00D066E9" w:rsidRDefault="00333066" w:rsidP="00333066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  <w:r w:rsidRPr="00333066">
        <w:rPr>
          <w:rFonts w:ascii="Verdana" w:hAnsi="Verdana" w:cs="PerpetuaStd"/>
          <w:sz w:val="24"/>
          <w:szCs w:val="24"/>
        </w:rPr>
        <w:t>Nella sua giovinezza perugina Pietro si lega a Giovanni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Battista “Bitte” Caporali, una figura di pittore-studioso (pubblicherà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anche un dotto commento a Vitruvio) di cui la mostra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 xml:space="preserve">offre in apertura la monumentale </w:t>
      </w:r>
      <w:r w:rsidRPr="00333066">
        <w:rPr>
          <w:rFonts w:ascii="Verdana" w:hAnsi="Verdana" w:cs="PerpetuaStd"/>
          <w:i/>
          <w:sz w:val="24"/>
          <w:szCs w:val="24"/>
        </w:rPr>
        <w:t>Pala di San Gerolamo</w:t>
      </w:r>
      <w:r w:rsidRPr="00333066">
        <w:rPr>
          <w:rFonts w:ascii="Verdana" w:hAnsi="Verdana" w:cs="PerpetuaStd"/>
          <w:sz w:val="24"/>
          <w:szCs w:val="24"/>
        </w:rPr>
        <w:t>, generosamente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prestata dalla Galleria Nazionale dell’Umbria: ed è plausibile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che il giovane Pietro, esclusa ormai una sua partecipazione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pittorica all’opera, vi abbia invece ricoperto un ruolo per quanto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riguarda il testo della “lauda” scritta sul cartiglio ai piedi del trono.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Sono gli inizi di una familiarità con il mestiere che lo porterà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 discorrere d’arte e a fare addirittura da consulente – a detta sua: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dunque esagerando ma non più di tanto – ai più grandi artisti del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 xml:space="preserve">tempo. </w:t>
      </w:r>
    </w:p>
    <w:p w:rsidR="00D066E9" w:rsidRDefault="00333066" w:rsidP="00333066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  <w:r w:rsidRPr="00333066">
        <w:rPr>
          <w:rFonts w:ascii="Verdana" w:hAnsi="Verdana" w:cs="PerpetuaStd"/>
          <w:sz w:val="24"/>
          <w:szCs w:val="24"/>
        </w:rPr>
        <w:lastRenderedPageBreak/>
        <w:t>Durante la sua permanenza a Roma, alla corte di Leone X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e in stretto contatto con il cardinale Giulio de’ Medici – futuro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Clemente VII – ma anche con il fervido ambiente culturale che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gravitava intorno al banchiere Agostino Chigi, frequentò certo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Raffaello nei suoi ultimi tre anni di vita: e dunque il Raffaello del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D066E9">
        <w:rPr>
          <w:rFonts w:ascii="Verdana" w:hAnsi="Verdana" w:cs="PerpetuaStd"/>
          <w:i/>
          <w:sz w:val="24"/>
          <w:szCs w:val="24"/>
        </w:rPr>
        <w:t>Ritratto di Leone X con i nipoti</w:t>
      </w:r>
      <w:r w:rsidRPr="00333066">
        <w:rPr>
          <w:rFonts w:ascii="Verdana" w:hAnsi="Verdana" w:cs="PerpetuaStd"/>
          <w:sz w:val="24"/>
          <w:szCs w:val="24"/>
        </w:rPr>
        <w:t xml:space="preserve"> degli Uffizi (in questa occasione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assente giustificato nella rassegna, perché in restauro all’Opificio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delle Pietre Dure), della Loggia di Psiche e delle Logge Vaticane,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il Raffaello soprintendente alle antichità romane, e architetto, tra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l’altro, della cappella Chigi in Santa Maria del Popolo, dei progetti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per San Pietro, di villa Madama… Capita dunque molto 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proposito, questa mostra che prelude alle grandi celebrazioni per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il Cinquecentenario della morte dell’Urbinate previste fra pochi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mesi, e ne costituisce quasi un capitolo preliminare.</w:t>
      </w:r>
      <w:r>
        <w:rPr>
          <w:rFonts w:ascii="Verdana" w:hAnsi="Verdana" w:cs="PerpetuaStd"/>
          <w:sz w:val="24"/>
          <w:szCs w:val="24"/>
        </w:rPr>
        <w:t xml:space="preserve"> </w:t>
      </w:r>
    </w:p>
    <w:p w:rsidR="00D066E9" w:rsidRDefault="00333066" w:rsidP="00333066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  <w:r w:rsidRPr="00333066">
        <w:rPr>
          <w:rFonts w:ascii="Verdana" w:hAnsi="Verdana" w:cs="PerpetuaStd"/>
          <w:sz w:val="24"/>
          <w:szCs w:val="24"/>
        </w:rPr>
        <w:t>La nostra rassegna sull’Aretino riserva molti altri capitoli, suddivisi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nelle tappe degli spostamenti del protagonista, e ci porta alla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corte di Federico Gonzaga a Mantova, negli anni fulgidi in cui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Giulio Romano progettava il “buen retiro” del Marchese, Palazzo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Te (è una felice coincidenza che proprio in quel palazzo si sia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aperta da poco la grande mostra sul Pippi, che di questa diventa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un’estensione naturale) e nella Venezia di Tiziano, Sansovino,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Tintoretto. La ricchezza, la varietà di stimoli, la magnifica libertà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offerte dalla Serenissima in quei decenni a un carattere insaziabile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come quello dell’Aretino, emerge tutta nella straordinaria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produttività di quegli anni e nell’intrico fecondissimo di relazioni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che emerge dal suo epistolario, pubblicato in sei libri (uno dei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quali postumo) che i curatori di questo catalogo acutamente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definiscono “un formidabile e nuovissimo strumento comunicativo”: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quale altro genere letterario, infatti, consente altrettanta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incensurabile libertà di espressione, di esibizione del pensiero, di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 xml:space="preserve">giudizio? </w:t>
      </w:r>
    </w:p>
    <w:p w:rsidR="00D066E9" w:rsidRDefault="00333066" w:rsidP="00333066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  <w:r w:rsidRPr="00333066">
        <w:rPr>
          <w:rFonts w:ascii="Verdana" w:hAnsi="Verdana" w:cs="PerpetuaStd"/>
          <w:sz w:val="24"/>
          <w:szCs w:val="24"/>
        </w:rPr>
        <w:t>Nella sua stagione veneziana Pietro ricoprì ruoli pubblici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di enorme prestigio e fu tra gli inviati dell’ambasceria che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incontrò l’imperatore Carlo V nel 1543. L’imperatore, nientemeno: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immaginiamoci l’effetto che un simile evento poté produrre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su un personaggio di sconfinata vanità come l’Aretino, che del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i/>
          <w:sz w:val="24"/>
          <w:szCs w:val="24"/>
        </w:rPr>
        <w:t>name dropping</w:t>
      </w:r>
      <w:r w:rsidRPr="00333066">
        <w:rPr>
          <w:rFonts w:ascii="Verdana" w:hAnsi="Verdana" w:cs="PerpetuaStd"/>
          <w:sz w:val="24"/>
          <w:szCs w:val="24"/>
        </w:rPr>
        <w:t xml:space="preserve"> aveva fatto un’arte e che sapeva promuoversi con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rara abilità. Un’abilità, va detto, che egli estendeva anche a favore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 xml:space="preserve">degli artisti per cui </w:t>
      </w:r>
      <w:r w:rsidRPr="00333066">
        <w:rPr>
          <w:rFonts w:ascii="Verdana" w:hAnsi="Verdana" w:cs="PerpetuaStd"/>
          <w:sz w:val="24"/>
          <w:szCs w:val="24"/>
        </w:rPr>
        <w:lastRenderedPageBreak/>
        <w:t>nutriva stima, da cui riusciva a ottenere opere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e farsi spesso ritrarre. Tra questi, pittori come Tintoretto, Sebastiano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del Piombo, e soprattutto Tiziano, che nell’</w:t>
      </w:r>
      <w:r w:rsidRPr="00333066">
        <w:rPr>
          <w:rFonts w:ascii="Verdana" w:hAnsi="Verdana" w:cs="PerpetuaStd"/>
          <w:i/>
          <w:sz w:val="24"/>
          <w:szCs w:val="24"/>
        </w:rPr>
        <w:t xml:space="preserve">Ecce Homo </w:t>
      </w:r>
      <w:r w:rsidRPr="00333066">
        <w:rPr>
          <w:rFonts w:ascii="Verdana" w:hAnsi="Verdana" w:cs="PerpetuaStd"/>
          <w:sz w:val="24"/>
          <w:szCs w:val="24"/>
        </w:rPr>
        <w:t>dipinto per il mercante Giovanni d’Anna, fiammingo stabilitosi 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Venezia, aveva dato al personaggio di Pilato proprio le fattezze di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Pietro maturo, con l’</w:t>
      </w:r>
      <w:r w:rsidRPr="00333066">
        <w:rPr>
          <w:rFonts w:ascii="Verdana" w:hAnsi="Verdana" w:cs="PerpetuaStd"/>
          <w:i/>
          <w:sz w:val="24"/>
          <w:szCs w:val="24"/>
        </w:rPr>
        <w:t>embonpoint</w:t>
      </w:r>
      <w:r w:rsidRPr="00333066">
        <w:rPr>
          <w:rFonts w:ascii="Verdana" w:hAnsi="Verdana" w:cs="PerpetuaStd"/>
          <w:sz w:val="24"/>
          <w:szCs w:val="24"/>
        </w:rPr>
        <w:t xml:space="preserve"> generoso e la lunga barba grigia.</w:t>
      </w:r>
      <w:r>
        <w:rPr>
          <w:rFonts w:ascii="Verdana" w:hAnsi="Verdana" w:cs="PerpetuaStd"/>
          <w:sz w:val="24"/>
          <w:szCs w:val="24"/>
        </w:rPr>
        <w:t xml:space="preserve"> </w:t>
      </w:r>
    </w:p>
    <w:p w:rsidR="00D066E9" w:rsidRDefault="00333066" w:rsidP="00333066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  <w:r w:rsidRPr="00333066">
        <w:rPr>
          <w:rFonts w:ascii="Verdana" w:hAnsi="Verdana" w:cs="PerpetuaStd"/>
          <w:sz w:val="24"/>
          <w:szCs w:val="24"/>
        </w:rPr>
        <w:t xml:space="preserve">Un intero capitolo della mostra, intitolato </w:t>
      </w:r>
      <w:r w:rsidRPr="00333066">
        <w:rPr>
          <w:rFonts w:ascii="Verdana" w:hAnsi="Verdana" w:cs="PerpetuaStd"/>
          <w:i/>
          <w:sz w:val="24"/>
          <w:szCs w:val="24"/>
        </w:rPr>
        <w:t>Imago Petri</w:t>
      </w:r>
      <w:r w:rsidRPr="00333066">
        <w:rPr>
          <w:rFonts w:ascii="Verdana" w:hAnsi="Verdana" w:cs="PerpetuaStd"/>
          <w:sz w:val="24"/>
          <w:szCs w:val="24"/>
        </w:rPr>
        <w:t>, è dedicato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al programma propagandistico del personaggio, con i quadri, le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 xml:space="preserve">medaglie, i ritratti a stampa sui volumi della </w:t>
      </w:r>
      <w:r w:rsidRPr="00333066">
        <w:rPr>
          <w:rFonts w:ascii="Verdana" w:hAnsi="Verdana" w:cs="PerpetuaStd"/>
          <w:i/>
          <w:sz w:val="24"/>
          <w:szCs w:val="24"/>
        </w:rPr>
        <w:t>Passione di Cristo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 xml:space="preserve">e delle </w:t>
      </w:r>
      <w:r w:rsidRPr="00333066">
        <w:rPr>
          <w:rFonts w:ascii="Verdana" w:hAnsi="Verdana" w:cs="PerpetuaStd"/>
          <w:i/>
          <w:sz w:val="24"/>
          <w:szCs w:val="24"/>
        </w:rPr>
        <w:t>Lettere</w:t>
      </w:r>
      <w:r w:rsidRPr="00333066">
        <w:rPr>
          <w:rFonts w:ascii="Verdana" w:hAnsi="Verdana" w:cs="PerpetuaStd"/>
          <w:sz w:val="24"/>
          <w:szCs w:val="24"/>
        </w:rPr>
        <w:t xml:space="preserve"> che – quasi come in un moderno </w:t>
      </w:r>
      <w:r w:rsidRPr="00333066">
        <w:rPr>
          <w:rFonts w:ascii="Verdana" w:hAnsi="Verdana" w:cs="PerpetuaStd"/>
          <w:i/>
          <w:sz w:val="24"/>
          <w:szCs w:val="24"/>
        </w:rPr>
        <w:t>blurb</w:t>
      </w:r>
      <w:r w:rsidRPr="00333066">
        <w:rPr>
          <w:rFonts w:ascii="Verdana" w:hAnsi="Verdana" w:cs="PerpetuaStd"/>
          <w:sz w:val="24"/>
          <w:szCs w:val="24"/>
        </w:rPr>
        <w:t xml:space="preserve"> – documentano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al lettore e ai posteri il suo aspetto favorito da un ovale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nobile, da lineamenti solenni, e studiatamente coltivato nella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presentazione. Ma Pietro voleva un ritratto ufficiale da Tiziano,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come un doge, un papa, un imperatore: ed ecco allora il capolavoro,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che sprigiona terribilità, opulenza, potere. Nel magnifico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dipinto degli Uffizi, protagonista è la seta rossa del robone stesa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 xml:space="preserve">con impressionismo </w:t>
      </w:r>
      <w:r w:rsidRPr="00333066">
        <w:rPr>
          <w:rFonts w:ascii="Verdana" w:hAnsi="Verdana" w:cs="PerpetuaStd"/>
          <w:i/>
          <w:sz w:val="24"/>
          <w:szCs w:val="24"/>
        </w:rPr>
        <w:t>ante litteram</w:t>
      </w:r>
      <w:r w:rsidRPr="00333066">
        <w:rPr>
          <w:rFonts w:ascii="Verdana" w:hAnsi="Verdana" w:cs="PerpetuaStd"/>
          <w:sz w:val="24"/>
          <w:szCs w:val="24"/>
        </w:rPr>
        <w:t xml:space="preserve"> a pennellate zigzaganti come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saette, come sciabolate, e giustamente nel catalogo i curatori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apparentano l’impeto poderoso del pittore allo stile spontaneo,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aggressivo e antiaccademico della scrittura di Pietro.</w:t>
      </w:r>
      <w:r>
        <w:rPr>
          <w:rFonts w:ascii="Verdana" w:hAnsi="Verdana" w:cs="PerpetuaStd"/>
          <w:sz w:val="24"/>
          <w:szCs w:val="24"/>
        </w:rPr>
        <w:t xml:space="preserve"> </w:t>
      </w:r>
    </w:p>
    <w:p w:rsidR="00D066E9" w:rsidRDefault="00D066E9" w:rsidP="00333066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</w:p>
    <w:p w:rsidR="00834A8F" w:rsidRPr="004970BB" w:rsidRDefault="00333066" w:rsidP="00333066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  <w:r w:rsidRPr="00333066">
        <w:rPr>
          <w:rFonts w:ascii="Verdana" w:hAnsi="Verdana" w:cs="PerpetuaStd"/>
          <w:sz w:val="24"/>
          <w:szCs w:val="24"/>
        </w:rPr>
        <w:t>La mostra su Pietro Aretino, che segue a distanza di pochi anni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quella memorabile su Pietro Bembo (Padova 2013), quella su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Aldo Manuzio (Venezia 2016) e infine quella sull’Ariosto a Ferrara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(2016-2017) è, allo stesso modo, un’avvincente narrazione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“per immagini” dell’Italia del Cinquecento e arriva fino a circa la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metà del Concilio di Trento. Ed è un grande merito dei curatori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e degli studiosi che hanno collaborato all’impresa l’aver creato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l’impressione che sul concetto narrativo della mostra, con opere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strepitose venute da tutto il mondo, così come sui testi che le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accompagnano, aleggi costante l’animo del grande intellettuale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dalla facondissima penna. L’effetto finale è che il loro lavoro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di raccolta e di profonda, informatissima esegesi risulta come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ispirato dagli scritti stessi di Pietro Aretino, appassionati e rivolti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 xml:space="preserve">a lettori d’ogni estrazione: lo studioso </w:t>
      </w:r>
      <w:r w:rsidRPr="00333066">
        <w:rPr>
          <w:rFonts w:ascii="Verdana" w:hAnsi="Verdana" w:cs="PerpetuaStd"/>
          <w:i/>
          <w:sz w:val="24"/>
          <w:szCs w:val="24"/>
        </w:rPr>
        <w:t>emunctae naris</w:t>
      </w:r>
      <w:r w:rsidRPr="00333066">
        <w:rPr>
          <w:rFonts w:ascii="Verdana" w:hAnsi="Verdana" w:cs="PerpetuaStd"/>
          <w:sz w:val="24"/>
          <w:szCs w:val="24"/>
        </w:rPr>
        <w:t xml:space="preserve"> e il profano,</w:t>
      </w:r>
      <w:r>
        <w:rPr>
          <w:rFonts w:ascii="Verdana" w:hAnsi="Verdana" w:cs="PerpetuaStd"/>
          <w:sz w:val="24"/>
          <w:szCs w:val="24"/>
        </w:rPr>
        <w:t xml:space="preserve"> </w:t>
      </w:r>
      <w:r w:rsidRPr="00333066">
        <w:rPr>
          <w:rFonts w:ascii="Verdana" w:hAnsi="Verdana" w:cs="PerpetuaStd"/>
          <w:sz w:val="24"/>
          <w:szCs w:val="24"/>
        </w:rPr>
        <w:t>il letterato, l’artista, l’ascoltatore occasionale e divertito.</w:t>
      </w:r>
    </w:p>
    <w:sectPr w:rsidR="00834A8F" w:rsidRPr="004970BB" w:rsidSect="00834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Std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BB"/>
    <w:rsid w:val="00023CE9"/>
    <w:rsid w:val="00084C66"/>
    <w:rsid w:val="00125C6A"/>
    <w:rsid w:val="00331F66"/>
    <w:rsid w:val="00333066"/>
    <w:rsid w:val="004970BB"/>
    <w:rsid w:val="00643E65"/>
    <w:rsid w:val="00834A8F"/>
    <w:rsid w:val="00BE6D82"/>
    <w:rsid w:val="00C423BC"/>
    <w:rsid w:val="00D0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55E5B-0A6E-45F1-AC21-6AA95907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5740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L. F. Spa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Patrizia Naldini</cp:lastModifiedBy>
  <cp:revision>2</cp:revision>
  <dcterms:created xsi:type="dcterms:W3CDTF">2019-11-27T08:40:00Z</dcterms:created>
  <dcterms:modified xsi:type="dcterms:W3CDTF">2019-11-27T08:40:00Z</dcterms:modified>
</cp:coreProperties>
</file>