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667" w:rsidRDefault="007A007D" w:rsidP="00251667">
      <w:pPr>
        <w:autoSpaceDE w:val="0"/>
        <w:autoSpaceDN w:val="0"/>
        <w:adjustRightInd w:val="0"/>
        <w:spacing w:after="0" w:line="240" w:lineRule="auto"/>
        <w:rPr>
          <w:rFonts w:ascii="Verdana" w:hAnsi="Verdana" w:cs="FedraSansStd-Demi"/>
          <w:b/>
          <w:sz w:val="24"/>
          <w:szCs w:val="24"/>
        </w:rPr>
      </w:pPr>
      <w:bookmarkStart w:id="0" w:name="_GoBack"/>
      <w:bookmarkEnd w:id="0"/>
      <w:r w:rsidRPr="00251667">
        <w:rPr>
          <w:rFonts w:ascii="Verdana" w:hAnsi="Verdana" w:cs="FedraSansStd-Demi"/>
          <w:b/>
          <w:sz w:val="24"/>
          <w:szCs w:val="24"/>
        </w:rPr>
        <w:t>A NEW WORLD:</w:t>
      </w:r>
      <w:r>
        <w:rPr>
          <w:rFonts w:ascii="Verdana" w:hAnsi="Verdana" w:cs="FedraSansStd-Demi"/>
          <w:b/>
          <w:sz w:val="24"/>
          <w:szCs w:val="24"/>
        </w:rPr>
        <w:t xml:space="preserve"> </w:t>
      </w:r>
      <w:r w:rsidRPr="00251667">
        <w:rPr>
          <w:rFonts w:ascii="Verdana" w:hAnsi="Verdana" w:cs="FedraSansStd-Demi"/>
          <w:b/>
          <w:sz w:val="24"/>
          <w:szCs w:val="24"/>
        </w:rPr>
        <w:t>CLASSIC ART AND ENGINEERING</w:t>
      </w:r>
      <w:r>
        <w:rPr>
          <w:rFonts w:ascii="Verdana" w:hAnsi="Verdana" w:cs="FedraSansStd-Demi"/>
          <w:b/>
          <w:sz w:val="24"/>
          <w:szCs w:val="24"/>
        </w:rPr>
        <w:t xml:space="preserve"> </w:t>
      </w:r>
      <w:r w:rsidRPr="00251667">
        <w:rPr>
          <w:rFonts w:ascii="Verdana" w:hAnsi="Verdana" w:cs="FedraSansStd-Demi"/>
          <w:b/>
          <w:sz w:val="24"/>
          <w:szCs w:val="24"/>
        </w:rPr>
        <w:t xml:space="preserve">MARVELS </w:t>
      </w:r>
    </w:p>
    <w:p w:rsidR="004970BB" w:rsidRPr="00B87C38" w:rsidRDefault="007A007D" w:rsidP="00251667">
      <w:pPr>
        <w:autoSpaceDE w:val="0"/>
        <w:autoSpaceDN w:val="0"/>
        <w:adjustRightInd w:val="0"/>
        <w:spacing w:after="0" w:line="240" w:lineRule="auto"/>
        <w:rPr>
          <w:rFonts w:ascii="Verdana" w:hAnsi="Verdana" w:cs="FedraSansStd-Demi"/>
          <w:b/>
          <w:sz w:val="24"/>
          <w:szCs w:val="24"/>
        </w:rPr>
      </w:pPr>
      <w:r w:rsidRPr="00251667">
        <w:rPr>
          <w:rFonts w:ascii="Verdana" w:hAnsi="Verdana" w:cs="FedraSansStd-Demi"/>
          <w:b/>
          <w:sz w:val="24"/>
          <w:szCs w:val="24"/>
        </w:rPr>
        <w:t>AT THE LIMONAIA</w:t>
      </w:r>
      <w:r>
        <w:rPr>
          <w:rFonts w:ascii="Verdana" w:hAnsi="Verdana" w:cs="FedraSansStd-Demi"/>
          <w:b/>
          <w:sz w:val="24"/>
          <w:szCs w:val="24"/>
        </w:rPr>
        <w:t xml:space="preserve"> </w:t>
      </w:r>
      <w:r w:rsidRPr="00251667">
        <w:rPr>
          <w:rFonts w:ascii="Verdana" w:hAnsi="Verdana" w:cs="FedraSansStd-Demi"/>
          <w:b/>
          <w:sz w:val="24"/>
          <w:szCs w:val="24"/>
        </w:rPr>
        <w:t>OF THE BOBOLI GARDENS</w:t>
      </w:r>
    </w:p>
    <w:p w:rsidR="00B87C38" w:rsidRDefault="00B87C38" w:rsidP="004970BB">
      <w:pPr>
        <w:autoSpaceDE w:val="0"/>
        <w:autoSpaceDN w:val="0"/>
        <w:adjustRightInd w:val="0"/>
        <w:spacing w:after="0" w:line="240" w:lineRule="auto"/>
        <w:rPr>
          <w:rFonts w:ascii="Verdana" w:hAnsi="Verdana" w:cs="FedraSansStd-Demi"/>
          <w:sz w:val="24"/>
          <w:szCs w:val="24"/>
        </w:rPr>
      </w:pPr>
    </w:p>
    <w:p w:rsidR="004970BB" w:rsidRDefault="004970BB" w:rsidP="004970BB">
      <w:pPr>
        <w:autoSpaceDE w:val="0"/>
        <w:autoSpaceDN w:val="0"/>
        <w:adjustRightInd w:val="0"/>
        <w:spacing w:after="0" w:line="240" w:lineRule="auto"/>
        <w:rPr>
          <w:rFonts w:ascii="Verdana" w:hAnsi="Verdana" w:cs="FedraSansStd-Demi"/>
          <w:sz w:val="24"/>
          <w:szCs w:val="24"/>
        </w:rPr>
      </w:pPr>
      <w:r>
        <w:rPr>
          <w:rFonts w:ascii="Verdana" w:hAnsi="Verdana" w:cs="FedraSansStd-Demi"/>
          <w:sz w:val="24"/>
          <w:szCs w:val="24"/>
        </w:rPr>
        <w:t>Eike D. Schmidt</w:t>
      </w:r>
    </w:p>
    <w:p w:rsidR="004970BB" w:rsidRPr="004970BB" w:rsidRDefault="00251667" w:rsidP="004970BB">
      <w:pPr>
        <w:autoSpaceDE w:val="0"/>
        <w:autoSpaceDN w:val="0"/>
        <w:adjustRightInd w:val="0"/>
        <w:spacing w:after="0" w:line="240" w:lineRule="auto"/>
        <w:rPr>
          <w:rFonts w:ascii="Verdana" w:hAnsi="Verdana" w:cs="PerpetuaStd"/>
          <w:i/>
          <w:sz w:val="24"/>
          <w:szCs w:val="24"/>
        </w:rPr>
      </w:pPr>
      <w:r w:rsidRPr="00251667">
        <w:rPr>
          <w:rFonts w:ascii="Verdana" w:hAnsi="Verdana" w:cs="FedraSansStd-Demi"/>
          <w:i/>
          <w:sz w:val="24"/>
          <w:szCs w:val="24"/>
        </w:rPr>
        <w:t>Director of the Gallerie degli Uffizi</w:t>
      </w:r>
    </w:p>
    <w:p w:rsidR="004970BB" w:rsidRPr="004970BB" w:rsidRDefault="004970BB" w:rsidP="004970BB">
      <w:pPr>
        <w:autoSpaceDE w:val="0"/>
        <w:autoSpaceDN w:val="0"/>
        <w:adjustRightInd w:val="0"/>
        <w:spacing w:after="0" w:line="240" w:lineRule="auto"/>
        <w:rPr>
          <w:rFonts w:ascii="Verdana" w:hAnsi="Verdana" w:cs="PerpetuaStd"/>
          <w:sz w:val="26"/>
          <w:szCs w:val="26"/>
        </w:rPr>
      </w:pPr>
    </w:p>
    <w:p w:rsidR="004970BB" w:rsidRDefault="004970BB" w:rsidP="004970BB">
      <w:pPr>
        <w:autoSpaceDE w:val="0"/>
        <w:autoSpaceDN w:val="0"/>
        <w:adjustRightInd w:val="0"/>
        <w:spacing w:after="0" w:line="360" w:lineRule="auto"/>
        <w:rPr>
          <w:rFonts w:ascii="Verdana" w:hAnsi="Verdana" w:cs="PerpetuaStd"/>
          <w:sz w:val="24"/>
          <w:szCs w:val="24"/>
        </w:rPr>
      </w:pPr>
    </w:p>
    <w:p w:rsidR="00251667" w:rsidRDefault="00251667" w:rsidP="00251667">
      <w:pPr>
        <w:autoSpaceDE w:val="0"/>
        <w:autoSpaceDN w:val="0"/>
        <w:adjustRightInd w:val="0"/>
        <w:spacing w:after="0" w:line="360" w:lineRule="auto"/>
        <w:rPr>
          <w:rFonts w:ascii="Verdana" w:hAnsi="Verdana" w:cs="PerpetuaStd"/>
        </w:rPr>
      </w:pPr>
      <w:r w:rsidRPr="00251667">
        <w:rPr>
          <w:rFonts w:ascii="Verdana" w:hAnsi="Verdana" w:cs="PerpetuaStd"/>
        </w:rPr>
        <w:t>If we were to enter the Boboli Gardens, as early 19th-century visitors did, through the original north</w:t>
      </w:r>
      <w:r>
        <w:rPr>
          <w:rFonts w:ascii="Verdana" w:hAnsi="Verdana" w:cs="PerpetuaStd"/>
        </w:rPr>
        <w:t xml:space="preserve"> </w:t>
      </w:r>
      <w:r w:rsidRPr="00251667">
        <w:rPr>
          <w:rFonts w:ascii="Verdana" w:hAnsi="Verdana" w:cs="PerpetuaStd"/>
        </w:rPr>
        <w:t>entrance, now known as the “Rondò di Bacco,” the first ancient sculptures appearing in our view would be the</w:t>
      </w:r>
      <w:r>
        <w:rPr>
          <w:rFonts w:ascii="Verdana" w:hAnsi="Verdana" w:cs="PerpetuaStd"/>
        </w:rPr>
        <w:t xml:space="preserve"> </w:t>
      </w:r>
      <w:r w:rsidRPr="00251667">
        <w:rPr>
          <w:rFonts w:ascii="Verdana" w:hAnsi="Verdana" w:cs="PerpetuaStd"/>
        </w:rPr>
        <w:t>two red porphyry Dacians. Of the many classical sculptures – more than a hundred in all – that grace the paths</w:t>
      </w:r>
      <w:r>
        <w:rPr>
          <w:rFonts w:ascii="Verdana" w:hAnsi="Verdana" w:cs="PerpetuaStd"/>
        </w:rPr>
        <w:t xml:space="preserve"> </w:t>
      </w:r>
      <w:r w:rsidRPr="00251667">
        <w:rPr>
          <w:rFonts w:ascii="Verdana" w:hAnsi="Verdana" w:cs="PerpetuaStd"/>
        </w:rPr>
        <w:t>and woods of this immense park, it was these two precious relics of the sculptural ornamentation of Trajan’s</w:t>
      </w:r>
      <w:r>
        <w:rPr>
          <w:rFonts w:ascii="Verdana" w:hAnsi="Verdana" w:cs="PerpetuaStd"/>
        </w:rPr>
        <w:t xml:space="preserve"> </w:t>
      </w:r>
      <w:r w:rsidRPr="00251667">
        <w:rPr>
          <w:rFonts w:ascii="Verdana" w:hAnsi="Verdana" w:cs="PerpetuaStd"/>
        </w:rPr>
        <w:t>Forum which, in Medici Florence, represented the perfect synthesis of the grandeur of imperial Rome and</w:t>
      </w:r>
      <w:r>
        <w:rPr>
          <w:rFonts w:ascii="Verdana" w:hAnsi="Verdana" w:cs="PerpetuaStd"/>
        </w:rPr>
        <w:t xml:space="preserve"> </w:t>
      </w:r>
      <w:r w:rsidRPr="00251667">
        <w:rPr>
          <w:rFonts w:ascii="Verdana" w:hAnsi="Verdana" w:cs="PerpetuaStd"/>
        </w:rPr>
        <w:t xml:space="preserve">the splendour of its art. While many other fragments of the immense architectural universe that was the </w:t>
      </w:r>
      <w:r w:rsidRPr="00251667">
        <w:rPr>
          <w:rFonts w:ascii="Verdana" w:hAnsi="Verdana" w:cs="PerpetuaStd"/>
          <w:i/>
          <w:iCs/>
        </w:rPr>
        <w:t>Forum</w:t>
      </w:r>
      <w:r>
        <w:rPr>
          <w:rFonts w:ascii="Verdana" w:hAnsi="Verdana" w:cs="PerpetuaStd"/>
          <w:i/>
          <w:iCs/>
        </w:rPr>
        <w:t xml:space="preserve"> </w:t>
      </w:r>
      <w:r w:rsidRPr="00251667">
        <w:rPr>
          <w:rFonts w:ascii="Verdana" w:hAnsi="Verdana" w:cs="PerpetuaStd"/>
          <w:i/>
          <w:iCs/>
        </w:rPr>
        <w:t xml:space="preserve">Ulpium </w:t>
      </w:r>
      <w:r w:rsidRPr="00251667">
        <w:rPr>
          <w:rFonts w:ascii="Verdana" w:hAnsi="Verdana" w:cs="PerpetuaStd"/>
        </w:rPr>
        <w:t>are present in the Uffizi collections (the giant female figures of the imperial lineage installed under the</w:t>
      </w:r>
      <w:r>
        <w:rPr>
          <w:rFonts w:ascii="Verdana" w:hAnsi="Verdana" w:cs="PerpetuaStd"/>
        </w:rPr>
        <w:t xml:space="preserve"> </w:t>
      </w:r>
      <w:r w:rsidRPr="00251667">
        <w:rPr>
          <w:rFonts w:ascii="Verdana" w:hAnsi="Verdana" w:cs="PerpetuaStd"/>
        </w:rPr>
        <w:t>Loggia dei Lanzi and the solemn Dacian in the Palatine Gallery immediately come to mind), the two porphyry</w:t>
      </w:r>
      <w:r>
        <w:rPr>
          <w:rFonts w:ascii="Verdana" w:hAnsi="Verdana" w:cs="PerpetuaStd"/>
        </w:rPr>
        <w:t xml:space="preserve"> </w:t>
      </w:r>
      <w:r w:rsidRPr="00251667">
        <w:rPr>
          <w:rFonts w:ascii="Verdana" w:hAnsi="Verdana" w:cs="PerpetuaStd"/>
        </w:rPr>
        <w:t>sentries standing guard at the gardens’ entrance provide the clearest evidence of the destiny that binds this</w:t>
      </w:r>
      <w:r>
        <w:rPr>
          <w:rFonts w:ascii="Verdana" w:hAnsi="Verdana" w:cs="PerpetuaStd"/>
        </w:rPr>
        <w:t xml:space="preserve"> </w:t>
      </w:r>
      <w:r w:rsidRPr="00251667">
        <w:rPr>
          <w:rFonts w:ascii="Verdana" w:hAnsi="Verdana" w:cs="PerpetuaStd"/>
        </w:rPr>
        <w:t>place to Trajan’s Column and its myth. No place other than Boboli (itself a sort of Renaissance translation of</w:t>
      </w:r>
      <w:r>
        <w:rPr>
          <w:rFonts w:ascii="Verdana" w:hAnsi="Verdana" w:cs="PerpetuaStd"/>
        </w:rPr>
        <w:t xml:space="preserve"> </w:t>
      </w:r>
      <w:r w:rsidRPr="00251667">
        <w:rPr>
          <w:rFonts w:ascii="Verdana" w:hAnsi="Verdana" w:cs="PerpetuaStd"/>
        </w:rPr>
        <w:t xml:space="preserve">the imperial </w:t>
      </w:r>
      <w:r w:rsidRPr="00251667">
        <w:rPr>
          <w:rFonts w:ascii="Verdana" w:hAnsi="Verdana" w:cs="PerpetuaStd"/>
          <w:i/>
          <w:iCs/>
        </w:rPr>
        <w:t xml:space="preserve">horti </w:t>
      </w:r>
      <w:r w:rsidRPr="00251667">
        <w:rPr>
          <w:rFonts w:ascii="Verdana" w:hAnsi="Verdana" w:cs="PerpetuaStd"/>
        </w:rPr>
        <w:t>that surrounded ancient Rome) seems more appropriate for recreating the fame and fortunes</w:t>
      </w:r>
      <w:r>
        <w:rPr>
          <w:rFonts w:ascii="Verdana" w:hAnsi="Verdana" w:cs="PerpetuaStd"/>
        </w:rPr>
        <w:t xml:space="preserve"> </w:t>
      </w:r>
      <w:r w:rsidRPr="00251667">
        <w:rPr>
          <w:rFonts w:ascii="Verdana" w:hAnsi="Verdana" w:cs="PerpetuaStd"/>
        </w:rPr>
        <w:t>of a monument that has always been perceived as a paradigm of the glory of the Eternal City. It’s certainly</w:t>
      </w:r>
      <w:r>
        <w:rPr>
          <w:rFonts w:ascii="Verdana" w:hAnsi="Verdana" w:cs="PerpetuaStd"/>
        </w:rPr>
        <w:t xml:space="preserve"> </w:t>
      </w:r>
      <w:r w:rsidRPr="00251667">
        <w:rPr>
          <w:rFonts w:ascii="Verdana" w:hAnsi="Verdana" w:cs="PerpetuaStd"/>
        </w:rPr>
        <w:t>no coincidence that the Roman Senate, as far back as 1162 – centuries before humanism rediscovered</w:t>
      </w:r>
      <w:r>
        <w:rPr>
          <w:rFonts w:ascii="Verdana" w:hAnsi="Verdana" w:cs="PerpetuaStd"/>
        </w:rPr>
        <w:t xml:space="preserve"> </w:t>
      </w:r>
      <w:r w:rsidRPr="00251667">
        <w:rPr>
          <w:rFonts w:ascii="Verdana" w:hAnsi="Verdana" w:cs="PerpetuaStd"/>
        </w:rPr>
        <w:t>the value and beauty of antiquity – decided to protect the Column “throughout eternity, until the end of the</w:t>
      </w:r>
      <w:r>
        <w:rPr>
          <w:rFonts w:ascii="Verdana" w:hAnsi="Verdana" w:cs="PerpetuaStd"/>
        </w:rPr>
        <w:t xml:space="preserve"> </w:t>
      </w:r>
      <w:r w:rsidRPr="00251667">
        <w:rPr>
          <w:rFonts w:ascii="Verdana" w:hAnsi="Verdana" w:cs="PerpetuaStd"/>
        </w:rPr>
        <w:t>world, in order to safeguard the honour of the City of Rome forever”</w:t>
      </w:r>
      <w:r w:rsidR="00744ADB">
        <w:rPr>
          <w:rFonts w:ascii="Verdana" w:hAnsi="Verdana" w:cs="PerpetuaStd"/>
        </w:rPr>
        <w:t>.</w:t>
      </w:r>
      <w:r w:rsidRPr="00251667">
        <w:rPr>
          <w:rFonts w:ascii="Verdana" w:hAnsi="Verdana" w:cs="PerpetuaStd"/>
        </w:rPr>
        <w:t xml:space="preserve"> Ever since, antiquarians, artists, historians,</w:t>
      </w:r>
      <w:r>
        <w:rPr>
          <w:rFonts w:ascii="Verdana" w:hAnsi="Verdana" w:cs="PerpetuaStd"/>
        </w:rPr>
        <w:t xml:space="preserve"> </w:t>
      </w:r>
      <w:r w:rsidRPr="00251667">
        <w:rPr>
          <w:rFonts w:ascii="Verdana" w:hAnsi="Verdana" w:cs="PerpetuaStd"/>
        </w:rPr>
        <w:t>connoisseurs and archaeologists have written enough volumes about this pillar of Western culture to fill</w:t>
      </w:r>
      <w:r>
        <w:rPr>
          <w:rFonts w:ascii="Verdana" w:hAnsi="Verdana" w:cs="PerpetuaStd"/>
        </w:rPr>
        <w:t xml:space="preserve"> </w:t>
      </w:r>
      <w:r w:rsidRPr="00251667">
        <w:rPr>
          <w:rFonts w:ascii="Verdana" w:hAnsi="Verdana" w:cs="PerpetuaStd"/>
        </w:rPr>
        <w:t>entire libraries.</w:t>
      </w:r>
    </w:p>
    <w:p w:rsidR="00251667" w:rsidRPr="00251667" w:rsidRDefault="00251667" w:rsidP="00251667">
      <w:pPr>
        <w:autoSpaceDE w:val="0"/>
        <w:autoSpaceDN w:val="0"/>
        <w:adjustRightInd w:val="0"/>
        <w:spacing w:after="0" w:line="360" w:lineRule="auto"/>
        <w:rPr>
          <w:rFonts w:ascii="Verdana" w:hAnsi="Verdana" w:cs="PerpetuaStd"/>
        </w:rPr>
      </w:pPr>
    </w:p>
    <w:p w:rsidR="00251667" w:rsidRPr="00251667" w:rsidRDefault="00251667" w:rsidP="00251667">
      <w:pPr>
        <w:autoSpaceDE w:val="0"/>
        <w:autoSpaceDN w:val="0"/>
        <w:adjustRightInd w:val="0"/>
        <w:spacing w:after="0" w:line="360" w:lineRule="auto"/>
        <w:rPr>
          <w:rFonts w:ascii="Verdana" w:hAnsi="Verdana" w:cs="PerpetuaStd"/>
        </w:rPr>
      </w:pPr>
      <w:r w:rsidRPr="00251667">
        <w:rPr>
          <w:rFonts w:ascii="Verdana" w:hAnsi="Verdana" w:cs="PerpetuaStd"/>
        </w:rPr>
        <w:t>Never before, however, has sufficient attention been focused on the stupefying feat of engineering represented</w:t>
      </w:r>
      <w:r>
        <w:rPr>
          <w:rFonts w:ascii="Verdana" w:hAnsi="Verdana" w:cs="PerpetuaStd"/>
        </w:rPr>
        <w:t xml:space="preserve"> </w:t>
      </w:r>
      <w:r w:rsidRPr="00251667">
        <w:rPr>
          <w:rFonts w:ascii="Verdana" w:hAnsi="Verdana" w:cs="PerpetuaStd"/>
        </w:rPr>
        <w:t>by that “centenary” column (so called due to its height of one hundred Roman feet), which, pedestal</w:t>
      </w:r>
      <w:r>
        <w:rPr>
          <w:rFonts w:ascii="Verdana" w:hAnsi="Verdana" w:cs="PerpetuaStd"/>
        </w:rPr>
        <w:t xml:space="preserve"> </w:t>
      </w:r>
      <w:r w:rsidRPr="00251667">
        <w:rPr>
          <w:rFonts w:ascii="Verdana" w:hAnsi="Verdana" w:cs="PerpetuaStd"/>
        </w:rPr>
        <w:t>included, soars upwards for nearly forty meters. Merit must go to Giovanni Di Pasquale for revealing to us</w:t>
      </w:r>
      <w:r>
        <w:rPr>
          <w:rFonts w:ascii="Verdana" w:hAnsi="Verdana" w:cs="PerpetuaStd"/>
        </w:rPr>
        <w:t xml:space="preserve"> </w:t>
      </w:r>
      <w:r w:rsidRPr="00251667">
        <w:rPr>
          <w:rFonts w:ascii="Verdana" w:hAnsi="Verdana" w:cs="PerpetuaStd"/>
        </w:rPr>
        <w:t>this hidden side of a peerless monument, reconstructing with rigour and method the complex phases of an</w:t>
      </w:r>
      <w:r>
        <w:rPr>
          <w:rFonts w:ascii="Verdana" w:hAnsi="Verdana" w:cs="PerpetuaStd"/>
        </w:rPr>
        <w:t xml:space="preserve"> </w:t>
      </w:r>
      <w:r w:rsidRPr="00251667">
        <w:rPr>
          <w:rFonts w:ascii="Verdana" w:hAnsi="Verdana" w:cs="PerpetuaStd"/>
        </w:rPr>
        <w:t>architectural miracle made possible thanks to incomparable organizational, engineering and sculptural ability.</w:t>
      </w:r>
    </w:p>
    <w:p w:rsidR="00251667" w:rsidRDefault="00251667" w:rsidP="00251667">
      <w:pPr>
        <w:autoSpaceDE w:val="0"/>
        <w:autoSpaceDN w:val="0"/>
        <w:adjustRightInd w:val="0"/>
        <w:spacing w:after="0" w:line="360" w:lineRule="auto"/>
        <w:rPr>
          <w:rFonts w:ascii="Verdana" w:hAnsi="Verdana" w:cs="PerpetuaStd"/>
        </w:rPr>
      </w:pPr>
      <w:r w:rsidRPr="00251667">
        <w:rPr>
          <w:rFonts w:ascii="Verdana" w:hAnsi="Verdana" w:cs="PerpetuaStd"/>
        </w:rPr>
        <w:lastRenderedPageBreak/>
        <w:t>Only an artist of the calibre of Claudio Capotondi, however, could restore form and life to this incredible feat</w:t>
      </w:r>
      <w:r>
        <w:rPr>
          <w:rFonts w:ascii="Verdana" w:hAnsi="Verdana" w:cs="PerpetuaStd"/>
        </w:rPr>
        <w:t xml:space="preserve"> </w:t>
      </w:r>
      <w:r w:rsidRPr="00251667">
        <w:rPr>
          <w:rFonts w:ascii="Verdana" w:hAnsi="Verdana" w:cs="PerpetuaStd"/>
        </w:rPr>
        <w:t>of building with detailed models and sketches of rare precision and power, in which his clear, concise style has</w:t>
      </w:r>
      <w:r>
        <w:rPr>
          <w:rFonts w:ascii="Verdana" w:hAnsi="Verdana" w:cs="PerpetuaStd"/>
        </w:rPr>
        <w:t xml:space="preserve"> </w:t>
      </w:r>
      <w:r w:rsidRPr="00251667">
        <w:rPr>
          <w:rFonts w:ascii="Verdana" w:hAnsi="Verdana" w:cs="PerpetuaStd"/>
        </w:rPr>
        <w:t>imagined – with the aid of a lifetime of experience working with marble – the gestures, tools and solutions</w:t>
      </w:r>
      <w:r>
        <w:rPr>
          <w:rFonts w:ascii="Verdana" w:hAnsi="Verdana" w:cs="PerpetuaStd"/>
        </w:rPr>
        <w:t xml:space="preserve"> </w:t>
      </w:r>
      <w:r w:rsidRPr="00251667">
        <w:rPr>
          <w:rFonts w:ascii="Verdana" w:hAnsi="Verdana" w:cs="PerpetuaStd"/>
        </w:rPr>
        <w:t>that created a colossus worthy of rivalling the Seven Wonders of the Ancient World.</w:t>
      </w:r>
    </w:p>
    <w:p w:rsidR="00251667" w:rsidRPr="00251667" w:rsidRDefault="00251667" w:rsidP="00251667">
      <w:pPr>
        <w:autoSpaceDE w:val="0"/>
        <w:autoSpaceDN w:val="0"/>
        <w:adjustRightInd w:val="0"/>
        <w:spacing w:after="0" w:line="360" w:lineRule="auto"/>
        <w:rPr>
          <w:rFonts w:ascii="Verdana" w:hAnsi="Verdana" w:cs="PerpetuaStd"/>
        </w:rPr>
      </w:pPr>
    </w:p>
    <w:p w:rsidR="00B87C38" w:rsidRPr="00581ABD" w:rsidRDefault="00251667" w:rsidP="00251667">
      <w:pPr>
        <w:autoSpaceDE w:val="0"/>
        <w:autoSpaceDN w:val="0"/>
        <w:adjustRightInd w:val="0"/>
        <w:spacing w:after="0" w:line="360" w:lineRule="auto"/>
        <w:rPr>
          <w:rFonts w:ascii="Verdana" w:hAnsi="Verdana" w:cs="PerpetuaStd"/>
        </w:rPr>
      </w:pPr>
      <w:r w:rsidRPr="00251667">
        <w:rPr>
          <w:rFonts w:ascii="Verdana" w:hAnsi="Verdana" w:cs="PerpetuaStd"/>
        </w:rPr>
        <w:t>The excellent results achieved and the originality of the project, an essential premise for any good</w:t>
      </w:r>
      <w:r>
        <w:rPr>
          <w:rFonts w:ascii="Verdana" w:hAnsi="Verdana" w:cs="PerpetuaStd"/>
        </w:rPr>
        <w:t xml:space="preserve"> </w:t>
      </w:r>
      <w:r w:rsidRPr="00251667">
        <w:rPr>
          <w:rFonts w:ascii="Verdana" w:hAnsi="Verdana" w:cs="PerpetuaStd"/>
        </w:rPr>
        <w:t>exhibition, confirm the benefits of the fruitful collaboration between two of our city’s leading institutions, the</w:t>
      </w:r>
      <w:r>
        <w:rPr>
          <w:rFonts w:ascii="Verdana" w:hAnsi="Verdana" w:cs="PerpetuaStd"/>
        </w:rPr>
        <w:t xml:space="preserve"> </w:t>
      </w:r>
      <w:r w:rsidRPr="00251667">
        <w:rPr>
          <w:rFonts w:ascii="Verdana" w:hAnsi="Verdana" w:cs="PerpetuaStd"/>
        </w:rPr>
        <w:t>Museo Galileo and the Uffizi Galleries. On the heels of the resounding popular and critical success of the exhibition</w:t>
      </w:r>
      <w:r>
        <w:rPr>
          <w:rFonts w:ascii="Verdana" w:hAnsi="Verdana" w:cs="PerpetuaStd"/>
        </w:rPr>
        <w:t xml:space="preserve"> </w:t>
      </w:r>
      <w:r w:rsidRPr="00251667">
        <w:rPr>
          <w:rFonts w:ascii="Verdana" w:hAnsi="Verdana" w:cs="PerpetuaStd"/>
          <w:i/>
          <w:iCs/>
        </w:rPr>
        <w:t>Water as Microscope of Nature. Leonardo da Vinci’s Codex Leicester</w:t>
      </w:r>
      <w:r w:rsidRPr="00251667">
        <w:rPr>
          <w:rFonts w:ascii="Verdana" w:hAnsi="Verdana" w:cs="PerpetuaStd"/>
        </w:rPr>
        <w:t>, which closed just a few months ago, with</w:t>
      </w:r>
      <w:r>
        <w:rPr>
          <w:rFonts w:ascii="Verdana" w:hAnsi="Verdana" w:cs="PerpetuaStd"/>
        </w:rPr>
        <w:t xml:space="preserve"> </w:t>
      </w:r>
      <w:r w:rsidRPr="00251667">
        <w:rPr>
          <w:rFonts w:ascii="Verdana" w:hAnsi="Verdana" w:cs="PerpetuaStd"/>
        </w:rPr>
        <w:t>this new chapter the pairing of art and science reveals itself yet again to be a truly inexhaustible reservoir. Such</w:t>
      </w:r>
      <w:r>
        <w:rPr>
          <w:rFonts w:ascii="Verdana" w:hAnsi="Verdana" w:cs="PerpetuaStd"/>
        </w:rPr>
        <w:t xml:space="preserve"> </w:t>
      </w:r>
      <w:r w:rsidRPr="00251667">
        <w:rPr>
          <w:rFonts w:ascii="Verdana" w:hAnsi="Verdana" w:cs="PerpetuaStd"/>
        </w:rPr>
        <w:t>an approach not only enables the exploration of as-yet inadequately explored fields of knowledge, but gives life</w:t>
      </w:r>
      <w:r>
        <w:rPr>
          <w:rFonts w:ascii="Verdana" w:hAnsi="Verdana" w:cs="PerpetuaStd"/>
        </w:rPr>
        <w:t xml:space="preserve"> </w:t>
      </w:r>
      <w:r w:rsidRPr="00251667">
        <w:rPr>
          <w:rFonts w:ascii="Verdana" w:hAnsi="Verdana" w:cs="PerpetuaStd"/>
        </w:rPr>
        <w:t>to original and intriguing exhibition itineraries destined to captivate both experts and the general public.</w:t>
      </w:r>
    </w:p>
    <w:sectPr w:rsidR="00B87C38" w:rsidRPr="00581ABD" w:rsidSect="00834A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edraSansStd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erpetuaStd">
    <w:altName w:val="Calibri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0BB"/>
    <w:rsid w:val="00023CE9"/>
    <w:rsid w:val="00084C66"/>
    <w:rsid w:val="00125C6A"/>
    <w:rsid w:val="00251667"/>
    <w:rsid w:val="00331F66"/>
    <w:rsid w:val="004970BB"/>
    <w:rsid w:val="00581ABD"/>
    <w:rsid w:val="006304A3"/>
    <w:rsid w:val="00643E65"/>
    <w:rsid w:val="00744ADB"/>
    <w:rsid w:val="007A007D"/>
    <w:rsid w:val="00834A8F"/>
    <w:rsid w:val="0090586A"/>
    <w:rsid w:val="009B2D38"/>
    <w:rsid w:val="00B87C38"/>
    <w:rsid w:val="00C4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55E5B-0A6E-45F1-AC21-6AA959074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4A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3092</Characters>
  <Application>Microsoft Office Word</Application>
  <DocSecurity>4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Opera L. F. Spa</Company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 Becherini</dc:creator>
  <cp:keywords/>
  <dc:description/>
  <cp:lastModifiedBy>Patrizia Naldini</cp:lastModifiedBy>
  <cp:revision>2</cp:revision>
  <dcterms:created xsi:type="dcterms:W3CDTF">2019-06-27T08:06:00Z</dcterms:created>
  <dcterms:modified xsi:type="dcterms:W3CDTF">2019-06-27T08:06:00Z</dcterms:modified>
</cp:coreProperties>
</file>