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DF" w:rsidRPr="006A7FDF" w:rsidRDefault="006A7FDF" w:rsidP="006A7FDF">
      <w:pPr>
        <w:autoSpaceDE w:val="0"/>
        <w:autoSpaceDN w:val="0"/>
        <w:adjustRightInd w:val="0"/>
        <w:spacing w:after="0" w:line="240" w:lineRule="auto"/>
        <w:rPr>
          <w:rFonts w:ascii="Verdana" w:hAnsi="Verdana" w:cs="FedraSansStd-Demi"/>
          <w:b/>
          <w:sz w:val="24"/>
          <w:szCs w:val="24"/>
        </w:rPr>
      </w:pPr>
      <w:bookmarkStart w:id="0" w:name="_GoBack"/>
      <w:bookmarkEnd w:id="0"/>
      <w:r w:rsidRPr="006A7FDF">
        <w:rPr>
          <w:rFonts w:ascii="Verdana" w:hAnsi="Verdana" w:cs="FedraSansStd-Demi"/>
          <w:b/>
          <w:sz w:val="24"/>
          <w:szCs w:val="24"/>
        </w:rPr>
        <w:t>TRAJAN’S COLUMN:</w:t>
      </w:r>
    </w:p>
    <w:p w:rsidR="00B87C38" w:rsidRDefault="006A7FDF" w:rsidP="006A7FDF">
      <w:pPr>
        <w:autoSpaceDE w:val="0"/>
        <w:autoSpaceDN w:val="0"/>
        <w:adjustRightInd w:val="0"/>
        <w:spacing w:after="0" w:line="240" w:lineRule="auto"/>
        <w:rPr>
          <w:rFonts w:ascii="Verdana" w:hAnsi="Verdana" w:cs="FedraSansStd-Demi"/>
          <w:b/>
          <w:sz w:val="24"/>
          <w:szCs w:val="24"/>
        </w:rPr>
      </w:pPr>
      <w:r w:rsidRPr="006A7FDF">
        <w:rPr>
          <w:rFonts w:ascii="Verdana" w:hAnsi="Verdana" w:cs="FedraSansStd-Demi"/>
          <w:b/>
          <w:sz w:val="24"/>
          <w:szCs w:val="24"/>
        </w:rPr>
        <w:t>ANATOMY OF A MONUMENT</w:t>
      </w:r>
    </w:p>
    <w:p w:rsidR="003F2777" w:rsidRDefault="003F2777" w:rsidP="00740348">
      <w:pPr>
        <w:autoSpaceDE w:val="0"/>
        <w:autoSpaceDN w:val="0"/>
        <w:adjustRightInd w:val="0"/>
        <w:spacing w:after="0" w:line="240" w:lineRule="auto"/>
        <w:rPr>
          <w:rFonts w:ascii="Verdana" w:hAnsi="Verdana" w:cs="FedraSansStd-Demi"/>
          <w:sz w:val="24"/>
          <w:szCs w:val="24"/>
        </w:rPr>
      </w:pPr>
    </w:p>
    <w:p w:rsidR="00740348" w:rsidRPr="00740348" w:rsidRDefault="00740348" w:rsidP="00740348">
      <w:pPr>
        <w:autoSpaceDE w:val="0"/>
        <w:autoSpaceDN w:val="0"/>
        <w:adjustRightInd w:val="0"/>
        <w:spacing w:after="0" w:line="240" w:lineRule="auto"/>
        <w:rPr>
          <w:rFonts w:ascii="Verdana" w:hAnsi="Verdana" w:cs="FedraSansStd-Demi"/>
          <w:sz w:val="24"/>
          <w:szCs w:val="24"/>
        </w:rPr>
      </w:pPr>
      <w:r w:rsidRPr="00740348">
        <w:rPr>
          <w:rFonts w:ascii="Verdana" w:hAnsi="Verdana" w:cs="FedraSansStd-Demi"/>
          <w:sz w:val="24"/>
          <w:szCs w:val="24"/>
        </w:rPr>
        <w:t>Paolo Galluzzi</w:t>
      </w:r>
    </w:p>
    <w:p w:rsidR="004970BB" w:rsidRPr="004970BB" w:rsidRDefault="006A7FDF" w:rsidP="00740348">
      <w:pPr>
        <w:autoSpaceDE w:val="0"/>
        <w:autoSpaceDN w:val="0"/>
        <w:adjustRightInd w:val="0"/>
        <w:spacing w:after="0" w:line="240" w:lineRule="auto"/>
        <w:rPr>
          <w:rFonts w:ascii="Verdana" w:hAnsi="Verdana" w:cs="PerpetuaStd"/>
          <w:i/>
          <w:sz w:val="24"/>
          <w:szCs w:val="24"/>
        </w:rPr>
      </w:pPr>
      <w:r w:rsidRPr="006A7FDF">
        <w:rPr>
          <w:rFonts w:ascii="Verdana" w:hAnsi="Verdana" w:cs="FedraSansStd-Demi"/>
          <w:i/>
          <w:iCs/>
          <w:sz w:val="24"/>
          <w:szCs w:val="24"/>
        </w:rPr>
        <w:t>Director of the Museo Galileo</w:t>
      </w:r>
    </w:p>
    <w:p w:rsidR="003F2777" w:rsidRDefault="003F2777" w:rsidP="004970BB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  <w:sz w:val="24"/>
          <w:szCs w:val="24"/>
        </w:rPr>
      </w:pPr>
    </w:p>
    <w:p w:rsidR="00B04631" w:rsidRPr="00B04631" w:rsidRDefault="00B04631" w:rsidP="00B04631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B04631">
        <w:rPr>
          <w:rFonts w:ascii="Verdana" w:hAnsi="Verdana" w:cs="PerpetuaStd"/>
        </w:rPr>
        <w:t>Solemn and imposing, Trajan’s Column has dominated the forum of the same name for nearly two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millennia, indifferent to the ravages of time and the affronts of man. An infinite number of human eyes have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lingered on its cylindrical surface, densely decorated with episodes evoking in spiralling sequence the deeds of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its promoter, Emperor Marcus Ulpius Nerva Traianus.</w:t>
      </w:r>
    </w:p>
    <w:p w:rsidR="00B04631" w:rsidRPr="00B04631" w:rsidRDefault="00B04631" w:rsidP="00B04631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B04631">
        <w:rPr>
          <w:rFonts w:ascii="Verdana" w:hAnsi="Verdana" w:cs="PerpetuaStd"/>
        </w:rPr>
        <w:t>Yet among the throngs of visitors who for centuries have admired this amazing monument, surrounded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by vestiges that provide a glimpse of the monumentality of Rome’s architectural splendour at the time of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Trajan, few have stopped to ask themselves how it was possible to erect such an immense structure with the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technical means available to builders of the time.</w:t>
      </w:r>
    </w:p>
    <w:p w:rsidR="00B04631" w:rsidRPr="00B04631" w:rsidRDefault="00B04631" w:rsidP="00B04631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B04631">
        <w:rPr>
          <w:rFonts w:ascii="Verdana" w:hAnsi="Verdana" w:cs="PerpetuaStd"/>
        </w:rPr>
        <w:t>For this reason we thought it fitting to focus an exhibition on the reconstruction of the extraordinary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enterprise of building this monument, in order to highlight the ingenuity, the technical expertise, and the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physical labour of the men who made that achievement possible. Until now, strange though it may seem, this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has never been attempted. The long voyage from the project’s initial conception to the quarrying in the Apuan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Alps of the giant marble blocks, each weighing over thirty tons, to the ingenious solutions employed in bringing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them down to the sea intact, to their transportation on special ships for 200 miles from Luni to the Port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 xml:space="preserve">of Claudius-Trajan in Rome, to their unloading at the </w:t>
      </w:r>
      <w:r w:rsidRPr="00B04631">
        <w:rPr>
          <w:rFonts w:ascii="Verdana" w:hAnsi="Verdana" w:cs="PerpetuaStd"/>
          <w:i/>
          <w:iCs/>
        </w:rPr>
        <w:t xml:space="preserve">Emporium </w:t>
      </w:r>
      <w:r w:rsidRPr="00B04631">
        <w:rPr>
          <w:rFonts w:ascii="Verdana" w:hAnsi="Verdana" w:cs="PerpetuaStd"/>
        </w:rPr>
        <w:t>and their transfer to the construction site in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Trajan’s Forum all constitute chapters in a story that cannot help but generate awe and admiration in those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who are placed in the condition, as we are here, to follow it step by step.</w:t>
      </w:r>
    </w:p>
    <w:p w:rsidR="00B04631" w:rsidRPr="00B04631" w:rsidRDefault="00B04631" w:rsidP="00B04631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B04631">
        <w:rPr>
          <w:rFonts w:ascii="Verdana" w:hAnsi="Verdana" w:cs="PerpetuaStd"/>
        </w:rPr>
        <w:t>The goal that we set for ourselves was to make visitors spectators in the complex phases of the execution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of this memorable architectural endeavour, in order to grasp the daring and genius that characterized it.</w:t>
      </w:r>
    </w:p>
    <w:p w:rsidR="00B04631" w:rsidRPr="00B04631" w:rsidRDefault="00B04631" w:rsidP="00B04631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B04631">
        <w:rPr>
          <w:rFonts w:ascii="Verdana" w:hAnsi="Verdana" w:cs="PerpetuaStd"/>
        </w:rPr>
        <w:t>The exhibition emphasizes the contribution of the authors of this project. Not only of Apollodorus of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Damascus, who played a fundamental role in the design of the monument and in the planning of the construction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site, but also of the master builders who poured their sweat and blood over those white blocks, of those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 xml:space="preserve">who built the site’s powerful machines and controlled their operations, and of those who carved </w:t>
      </w:r>
      <w:r w:rsidRPr="00B04631">
        <w:rPr>
          <w:rFonts w:ascii="Verdana" w:hAnsi="Verdana" w:cs="PerpetuaStd"/>
        </w:rPr>
        <w:lastRenderedPageBreak/>
        <w:t>within those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giant marble cylinders, set precisely one on top of the other, a perfect helicoid staircase.</w:t>
      </w:r>
    </w:p>
    <w:p w:rsidR="00B04631" w:rsidRPr="00B04631" w:rsidRDefault="00B04631" w:rsidP="00B04631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B04631">
        <w:rPr>
          <w:rFonts w:ascii="Verdana" w:hAnsi="Verdana" w:cs="PerpetuaStd"/>
        </w:rPr>
        <w:t>This event pays tribute to that mass of nameless artisans, helping us to understand how the great civilizations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– like that of ancient Rome – achieved excellence not only in the arts, letters, and civil, political and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social organization, but also in technical and scientific knowledge and its practical applications.</w:t>
      </w:r>
    </w:p>
    <w:p w:rsidR="00B04631" w:rsidRPr="00B04631" w:rsidRDefault="00B04631" w:rsidP="00B04631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B04631">
        <w:rPr>
          <w:rFonts w:ascii="Verdana" w:hAnsi="Verdana" w:cs="PerpetuaStd"/>
        </w:rPr>
        <w:t>This exhibition on the construction of Trajan’s Column is the result of the fervent, skilful and passionate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work of Giovanni Di Pasquale, who, in the exhibitions he has curated on the technology of the world of Pompeii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and, more recently, on the Syracuse of Archimedes, has already offered us eloquent proof of his profound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knowledge of the evolution of science and technology in ancient Mediterranean civilizations, particularly that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of Rome in the centuries of its greatest splendour.</w:t>
      </w:r>
    </w:p>
    <w:p w:rsidR="00B04631" w:rsidRPr="00B04631" w:rsidRDefault="00B04631" w:rsidP="00B04631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B04631">
        <w:rPr>
          <w:rFonts w:ascii="Verdana" w:hAnsi="Verdana" w:cs="PerpetuaStd"/>
        </w:rPr>
        <w:t>The collaboration with a great contemporary artist has been fundamental: the internationally-renowned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sculptor Claudio Capotondi, a refined shaper of white Carrara marble with traditional methods and tools, has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established a prolonged and extremely fruitful dialogue with Giovanni Di Pasquale and the authoritative members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of the international scientific committee. Without that interdisciplinary dialogue, to which, among others,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Cinzia Conti and Giangiacomo Martines have offered an important contribution from the outset, the reconstruction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of this complex history could not have produced such fascinating and convincing results. To Capotondi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we owe the formulation of an absolutely plausible hypothesis concerning the process of the construction of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the monument. But that is not all. Indeed, with his own hands, the hands of a highly-skilled artist, he has built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the models of the technical devices and lifting and positioning machines that the Roman builders most likely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exploited for that daring architectural enterprise. Moreover, he has offered eloquent proof of his formidable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artistic talent in dozens of spectacular graphic reconstructions of the entire building cycle: a gallery of images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with the incredible expressive force of a sequence of frames that give life to a gripping, film-like narration.</w:t>
      </w:r>
    </w:p>
    <w:p w:rsidR="00B04631" w:rsidRPr="00B04631" w:rsidRDefault="00B04631" w:rsidP="00B04631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B04631">
        <w:rPr>
          <w:rFonts w:ascii="Verdana" w:hAnsi="Verdana" w:cs="PerpetuaStd"/>
        </w:rPr>
        <w:t>The Soprintendenza archeologica of Rome has contributed significantly to making this exhibition possible,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accompanying the project’s development from its earliest conception with valuable suggestions, as well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as making available original finds of noteworthy importance. I would particularly like to thank the Director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of the Musei Capitolini, Claudio Parisi Presicce, and the Supervisor of the Museum of the Mercati di Traiano,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Lucrezia Ungaro.</w:t>
      </w:r>
    </w:p>
    <w:p w:rsidR="00B04631" w:rsidRPr="00B04631" w:rsidRDefault="00B04631" w:rsidP="00B04631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B04631">
        <w:rPr>
          <w:rFonts w:ascii="Verdana" w:hAnsi="Verdana" w:cs="PerpetuaStd"/>
        </w:rPr>
        <w:lastRenderedPageBreak/>
        <w:t>This operation of “living archaeology” of the technological culture of the ancient world intrigued Eike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Schmidt, Director of the Uffizi Galleries. When I showed him the exhibition concept, he immediately offered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to collaborate in its realization. He consulted his agenda and, without any hesitation, identified the location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in which it would be held and set the inauguration date. I am extremely grateful to him for his enthusiasm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and confidence in this new, fruitful partnership between the Uffizi and the Museo Galileo. In addition, Eike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Schmidt made available to us the profound archaeological expertise and precious collaboration of Fabrizio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Paolucci, head of the Uffizi’s Department of Classical Antiquities. He designated the Limonaia in the Boboli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Gardens as the site of the exhibition and, thanks to the expert work of Francesca Montanaro and Patrizia Tarchi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of the Uffizi Registrar Office, took responsibility for the complex management of the loan of original works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granted by prestigious institutions. The Uffizi Galleries also guaranteed indispensable organizational support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and the drafting of the exhibition plan, carried out with his customary expertise by architect Mauro Linari.</w:t>
      </w:r>
    </w:p>
    <w:p w:rsidR="00B04631" w:rsidRPr="00B04631" w:rsidRDefault="00B04631" w:rsidP="00B04631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B04631">
        <w:rPr>
          <w:rFonts w:ascii="Verdana" w:hAnsi="Verdana" w:cs="PerpetuaStd"/>
        </w:rPr>
        <w:t>I would like to thank RovaiWeber Design Studio for creating the suggestive graphic layout that characterizes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the exhibition, and Opera Laboratori Fiorentini for carrying out the installation with the coordination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of architect Piero Castri, and the guidance of Laura Stiattesi for the models and reconstructions. Finally,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my thanks to Claudio Pescio and Dario Dondi from Giunti Group for their expertise and commitment in the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publishing of the catalogue.</w:t>
      </w:r>
    </w:p>
    <w:p w:rsidR="00B04631" w:rsidRPr="00B04631" w:rsidRDefault="00B04631" w:rsidP="00B04631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B04631">
        <w:rPr>
          <w:rFonts w:ascii="Verdana" w:hAnsi="Verdana" w:cs="PerpetuaStd"/>
        </w:rPr>
        <w:t>The entire staff of the Museo Galileo has enthusiastically participated in the realization of this initiative.</w:t>
      </w:r>
      <w:r>
        <w:rPr>
          <w:rFonts w:ascii="Verdana" w:hAnsi="Verdana" w:cs="PerpetuaStd"/>
        </w:rPr>
        <w:t xml:space="preserve"> </w:t>
      </w:r>
    </w:p>
    <w:p w:rsidR="00740348" w:rsidRPr="003F2777" w:rsidRDefault="00B04631" w:rsidP="00B04631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B04631">
        <w:rPr>
          <w:rFonts w:ascii="Verdana" w:hAnsi="Verdana" w:cs="PerpetuaStd"/>
        </w:rPr>
        <w:t>I would particularly like to underline the decisive contribution of our Multimedia Laboratory, which, with the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coordination of Jacopo Tonini, has produced a number of fascinating digital film clips that present the various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phases of this remarkable construction endeavour. No less important was the contribution of the Web Unit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directed by Iolanda Rolfo, which created the exhibition’s rich and informative website. Finally, Laura Manetti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has overseen all phases of the process, handling communications with the numerous collaborators and managing</w:t>
      </w:r>
      <w:r>
        <w:rPr>
          <w:rFonts w:ascii="Verdana" w:hAnsi="Verdana" w:cs="PerpetuaStd"/>
        </w:rPr>
        <w:t xml:space="preserve"> </w:t>
      </w:r>
      <w:r w:rsidRPr="00B04631">
        <w:rPr>
          <w:rFonts w:ascii="Verdana" w:hAnsi="Verdana" w:cs="PerpetuaStd"/>
        </w:rPr>
        <w:t>relations with the Uffizi Galleries and the publisher.</w:t>
      </w:r>
    </w:p>
    <w:sectPr w:rsidR="00740348" w:rsidRPr="003F2777" w:rsidSect="00834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rpetuaStd">
    <w:altName w:val="Calibri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BB"/>
    <w:rsid w:val="00023CE9"/>
    <w:rsid w:val="00084C66"/>
    <w:rsid w:val="00125C6A"/>
    <w:rsid w:val="00253BC7"/>
    <w:rsid w:val="00331F66"/>
    <w:rsid w:val="003F2777"/>
    <w:rsid w:val="004970BB"/>
    <w:rsid w:val="00643E65"/>
    <w:rsid w:val="006A7FDF"/>
    <w:rsid w:val="007375B2"/>
    <w:rsid w:val="00740348"/>
    <w:rsid w:val="007C28C1"/>
    <w:rsid w:val="00834A8F"/>
    <w:rsid w:val="00B04631"/>
    <w:rsid w:val="00B113F7"/>
    <w:rsid w:val="00B33531"/>
    <w:rsid w:val="00B87C38"/>
    <w:rsid w:val="00C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55E5B-0A6E-45F1-AC21-6AA95907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A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1106</Words>
  <Characters>6310</Characters>
  <Application>Microsoft Office Word</Application>
  <DocSecurity>4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Opera L. F. Spa</Company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Becherini</dc:creator>
  <cp:keywords/>
  <dc:description/>
  <cp:lastModifiedBy>Patrizia Naldini</cp:lastModifiedBy>
  <cp:revision>2</cp:revision>
  <dcterms:created xsi:type="dcterms:W3CDTF">2019-06-27T08:04:00Z</dcterms:created>
  <dcterms:modified xsi:type="dcterms:W3CDTF">2019-06-27T08:04:00Z</dcterms:modified>
</cp:coreProperties>
</file>