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i/>
          <w:i/>
          <w:iCs/>
        </w:rPr>
      </w:pPr>
      <w:r>
        <w:rPr>
          <w:i/>
          <w:iCs/>
          <w:sz w:val="28"/>
          <w:szCs w:val="28"/>
        </w:rPr>
        <w:t>Gli esemplari dei Demidov alla Biblioteca degli Uffizi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Bibliografia </w:t>
      </w:r>
      <w:r>
        <w:rPr>
          <w:sz w:val="28"/>
          <w:szCs w:val="28"/>
        </w:rPr>
        <w:t>a cura di Carla Basagni</w:t>
      </w:r>
    </w:p>
    <w:p>
      <w:pPr>
        <w:pStyle w:val="Normal"/>
        <w:jc w:val="left"/>
        <w:rPr/>
      </w:pPr>
      <w:r>
        <w:rPr>
          <w:rFonts w:cs="Calibri" w:cstheme="minorHAnsi"/>
          <w:i/>
          <w:sz w:val="28"/>
          <w:szCs w:val="28"/>
        </w:rPr>
        <w:t>Voyage dans la Russie Méridionale et la Crimée par la Hongrie la Valachie et la Moldavie executé en 1837 par Mr. Anatole de Demidoff</w:t>
      </w:r>
      <w:r>
        <w:rPr>
          <w:rFonts w:cs="Calibri" w:cstheme="minorHAnsi"/>
          <w:sz w:val="28"/>
          <w:szCs w:val="28"/>
        </w:rPr>
        <w:t>, Paris, Bourdin, 1840-1842</w:t>
      </w:r>
    </w:p>
    <w:p>
      <w:pPr>
        <w:pStyle w:val="Normal"/>
        <w:jc w:val="left"/>
        <w:rPr/>
      </w:pPr>
      <w:r>
        <w:rPr>
          <w:i/>
          <w:sz w:val="28"/>
          <w:szCs w:val="28"/>
        </w:rPr>
        <w:t>Statuts de la Maison de Bienfaisance Démidoff a Sant Petersburg</w:t>
      </w:r>
      <w:r>
        <w:rPr>
          <w:sz w:val="28"/>
          <w:szCs w:val="28"/>
        </w:rPr>
        <w:t>, Florence, Typographie de la veuve Marie Marchini Annexée à l’Ecole Saint Nicolas, 1843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C. Torrigiani, </w:t>
      </w:r>
      <w:r>
        <w:rPr>
          <w:i/>
          <w:sz w:val="28"/>
          <w:szCs w:val="28"/>
        </w:rPr>
        <w:t>Des Pieuses Institutions Démidoff à Florence. Histoire et réglement</w:t>
      </w:r>
      <w:r>
        <w:rPr>
          <w:sz w:val="28"/>
          <w:szCs w:val="28"/>
        </w:rPr>
        <w:t xml:space="preserve">, Florence, Typographie de la veuve Marie Marchini Annexée à l’Ecole Saint Nicolas, 1848 (traduzione francese di: IDEM, </w:t>
      </w:r>
      <w:r>
        <w:rPr>
          <w:i/>
          <w:sz w:val="28"/>
          <w:szCs w:val="28"/>
        </w:rPr>
        <w:t>Delle Pie Opere ed Istituzioni Demidoff in Firenze</w:t>
      </w:r>
      <w:r>
        <w:rPr>
          <w:sz w:val="28"/>
          <w:szCs w:val="28"/>
        </w:rPr>
        <w:t>, 1848)</w:t>
      </w:r>
    </w:p>
    <w:p>
      <w:pPr>
        <w:pStyle w:val="Normal"/>
        <w:jc w:val="left"/>
        <w:rPr/>
      </w:pPr>
      <w:r>
        <w:rPr>
          <w:rFonts w:cs="Calibri" w:cstheme="minorHAnsi"/>
          <w:i/>
          <w:sz w:val="28"/>
          <w:szCs w:val="28"/>
        </w:rPr>
        <w:t>Regolamento per le corse di cavalli della Società Nazionale</w:t>
      </w:r>
      <w:r>
        <w:rPr>
          <w:rFonts w:cs="Calibri" w:cstheme="minorHAnsi"/>
          <w:sz w:val="28"/>
          <w:szCs w:val="28"/>
        </w:rPr>
        <w:t>, Torino, Tipografia Zecchi e Bona, 1853</w:t>
      </w:r>
    </w:p>
    <w:p>
      <w:pPr>
        <w:pStyle w:val="Normal"/>
        <w:jc w:val="left"/>
        <w:rPr/>
      </w:pPr>
      <w:r>
        <w:rPr>
          <w:rFonts w:cs="Calibri" w:cstheme="minorHAnsi"/>
          <w:i/>
          <w:sz w:val="28"/>
          <w:szCs w:val="28"/>
        </w:rPr>
        <w:t>Galerie des plénipotentiaires au Congrès de Paris: accompagnées de notices historiques et biographiques et suivies du traitè de paix, photographies par mm. Mayer fréres et Pierson, lithographièes par mm. Arnout</w:t>
      </w:r>
      <w:r>
        <w:rPr>
          <w:rFonts w:cs="Calibri" w:cstheme="minorHAnsi"/>
          <w:sz w:val="28"/>
          <w:szCs w:val="28"/>
        </w:rPr>
        <w:t xml:space="preserve">  [et al.], Paris, Bourdin, 1856</w:t>
      </w:r>
    </w:p>
    <w:p>
      <w:pPr>
        <w:pStyle w:val="Normal"/>
        <w:jc w:val="left"/>
        <w:rPr/>
      </w:pPr>
      <w:r>
        <w:rPr>
          <w:rFonts w:cs="Calibri" w:cstheme="minorHAnsi"/>
          <w:sz w:val="28"/>
          <w:szCs w:val="28"/>
        </w:rPr>
        <w:t xml:space="preserve">Fratelli Alinari, </w:t>
      </w:r>
      <w:r>
        <w:rPr>
          <w:rFonts w:cs="Calibri" w:cstheme="minorHAnsi"/>
          <w:i/>
          <w:sz w:val="28"/>
          <w:szCs w:val="28"/>
        </w:rPr>
        <w:t>Fotografie di monumenti italiani</w:t>
      </w:r>
      <w:r>
        <w:rPr>
          <w:rFonts w:cs="Calibri" w:cstheme="minorHAnsi"/>
          <w:sz w:val="28"/>
          <w:szCs w:val="28"/>
        </w:rPr>
        <w:t>, Firenze [post 1865]</w:t>
      </w:r>
    </w:p>
    <w:p>
      <w:pPr>
        <w:pStyle w:val="Normal"/>
        <w:jc w:val="left"/>
        <w:rPr/>
      </w:pPr>
      <w:r>
        <w:rPr>
          <w:rFonts w:cs="Calibri" w:cstheme="minorHAnsi"/>
          <w:sz w:val="28"/>
          <w:szCs w:val="28"/>
        </w:rPr>
        <w:t xml:space="preserve">E. Viollet Le Duc, </w:t>
      </w:r>
      <w:r>
        <w:rPr>
          <w:rFonts w:cs="Calibri" w:cstheme="minorHAnsi"/>
          <w:i/>
          <w:sz w:val="28"/>
          <w:szCs w:val="28"/>
        </w:rPr>
        <w:t>Dictionnaire raisonné du mobilier français de l'époque carlovingienne à la Renaissance</w:t>
      </w:r>
      <w:r>
        <w:rPr>
          <w:rFonts w:cs="Calibri" w:cstheme="minorHAnsi"/>
          <w:sz w:val="28"/>
          <w:szCs w:val="28"/>
        </w:rPr>
        <w:t>,  6 voll., Paris, A. Morel, 1872-1875</w:t>
      </w:r>
    </w:p>
    <w:p>
      <w:pPr>
        <w:pStyle w:val="Normal"/>
        <w:jc w:val="left"/>
        <w:rPr/>
      </w:pPr>
      <w:r>
        <w:rPr>
          <w:rFonts w:cs="Calibri" w:cstheme="minorHAnsi"/>
          <w:sz w:val="28"/>
          <w:szCs w:val="28"/>
        </w:rPr>
        <w:t xml:space="preserve">E. Viollet Le Duc, </w:t>
      </w:r>
      <w:r>
        <w:rPr>
          <w:rFonts w:cs="Calibri" w:cstheme="minorHAnsi"/>
          <w:i/>
          <w:sz w:val="28"/>
          <w:szCs w:val="28"/>
        </w:rPr>
        <w:t>La cité de Carcassonne (Aude)</w:t>
      </w:r>
      <w:r>
        <w:rPr>
          <w:rFonts w:cs="Calibri" w:cstheme="minorHAnsi"/>
          <w:sz w:val="28"/>
          <w:szCs w:val="28"/>
        </w:rPr>
        <w:t>, Paris, Ve. A. Morel et cie., 1878</w:t>
      </w:r>
    </w:p>
    <w:p>
      <w:pPr>
        <w:pStyle w:val="Normal"/>
        <w:jc w:val="left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z w:val="28"/>
          <w:szCs w:val="28"/>
          <w:shd w:fill="auto" w:val="clear"/>
        </w:rPr>
        <w:t xml:space="preserve">Palais de San Donato, </w:t>
      </w:r>
      <w:r>
        <w:rPr>
          <w:rFonts w:asciiTheme="minorHAnsi" w:cstheme="minorBidi" w:eastAsiaTheme="minorHAnsi" w:hAnsiTheme="minorHAnsi"/>
          <w:i/>
          <w:sz w:val="28"/>
          <w:szCs w:val="28"/>
          <w:shd w:fill="auto" w:val="clear"/>
        </w:rPr>
        <w:t>Catalogue de la bibliothèque dont la vente aux enchères publiques aura lieu à Florence, au Palais de San Donato le mercredi 5 mars</w:t>
      </w:r>
      <w:r>
        <w:rPr>
          <w:rFonts w:asciiTheme="minorHAnsi" w:cstheme="minorBidi" w:eastAsiaTheme="minorHAnsi" w:hAnsiTheme="minorHAnsi"/>
          <w:sz w:val="28"/>
          <w:szCs w:val="28"/>
          <w:shd w:fill="auto" w:val="clear"/>
        </w:rPr>
        <w:t>, Paris-Bruxelles, 1880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C. Da Prato, </w:t>
      </w:r>
      <w:r>
        <w:rPr>
          <w:i/>
          <w:sz w:val="28"/>
          <w:szCs w:val="28"/>
        </w:rPr>
        <w:t>Firenze ai Demidoff. Pratolino e San Donato. Relazione storica e descrittiva, preceduta da cenni biografici sui Demidoff che sino dal secolo XVII esisterono</w:t>
      </w:r>
      <w:r>
        <w:rPr>
          <w:sz w:val="28"/>
          <w:szCs w:val="28"/>
        </w:rPr>
        <w:t>, Firenze, Tipografia Della Pia Casa di Patronato, 1886</w:t>
      </w:r>
    </w:p>
    <w:p>
      <w:pPr>
        <w:pStyle w:val="Normal"/>
        <w:jc w:val="left"/>
        <w:rPr/>
      </w:pPr>
      <w:r>
        <w:rPr>
          <w:rFonts w:asciiTheme="minorHAnsi" w:cstheme="minorBidi" w:eastAsiaTheme="minorHAnsi" w:hAnsiTheme="minorHAnsi"/>
          <w:i/>
          <w:sz w:val="28"/>
          <w:szCs w:val="28"/>
          <w:shd w:fill="auto" w:val="clear"/>
        </w:rPr>
        <w:t>Demidoff, Anatole de</w:t>
      </w:r>
      <w:r>
        <w:rPr>
          <w:rFonts w:asciiTheme="minorHAnsi" w:cstheme="minorBidi" w:eastAsiaTheme="minorHAnsi" w:hAnsiTheme="minorHAnsi"/>
          <w:sz w:val="28"/>
          <w:szCs w:val="28"/>
          <w:shd w:fill="auto" w:val="clear"/>
        </w:rPr>
        <w:t xml:space="preserve">, scheda L.2261b, in F.LUGT, </w:t>
      </w:r>
      <w:r>
        <w:rPr>
          <w:rFonts w:asciiTheme="minorHAnsi" w:cstheme="minorBidi" w:eastAsiaTheme="minorHAnsi" w:hAnsiTheme="minorHAnsi"/>
          <w:i/>
          <w:sz w:val="28"/>
          <w:szCs w:val="28"/>
          <w:shd w:fill="auto" w:val="clear"/>
        </w:rPr>
        <w:t>Les marques de collections de dessins &amp; d’estampes. Supplément</w:t>
      </w:r>
      <w:r>
        <w:rPr>
          <w:rFonts w:asciiTheme="minorHAnsi" w:cstheme="minorBidi" w:eastAsiaTheme="minorHAnsi" w:hAnsiTheme="minorHAnsi"/>
          <w:sz w:val="28"/>
          <w:szCs w:val="28"/>
          <w:shd w:fill="auto" w:val="clear"/>
        </w:rPr>
        <w:t>, La Haye: M. Nijhoff, 1956 (prima parte, Amsterdam, 1921)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Sotheby’S of London, </w:t>
      </w:r>
      <w:r>
        <w:rPr>
          <w:i/>
          <w:sz w:val="28"/>
          <w:szCs w:val="28"/>
        </w:rPr>
        <w:t>Catalogo dell’arredamento della villa Demidoff presso Firenze venduto per odine di S.A.R. il Principe Paolo di Jugoslavia. 21, 22, 23 e 24 aprile 1969 alla villa Demidoff</w:t>
      </w:r>
      <w:r>
        <w:rPr>
          <w:sz w:val="28"/>
          <w:szCs w:val="28"/>
        </w:rPr>
        <w:t>, London, 1969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F. Borroni Salvadori, </w:t>
      </w:r>
      <w:r>
        <w:rPr>
          <w:i/>
          <w:sz w:val="28"/>
          <w:szCs w:val="28"/>
        </w:rPr>
        <w:t>I Demidoff collezionisti a Firenze</w:t>
      </w:r>
      <w:r>
        <w:rPr>
          <w:sz w:val="28"/>
          <w:szCs w:val="28"/>
        </w:rPr>
        <w:t>, “Annali della Scuola Normale Superiore di Pisa”, Classe di Lettere e Filosofia, s.III, vol.XI, 3, 1981, pp.</w:t>
      </w:r>
      <w:r>
        <w:rPr/>
        <w:t xml:space="preserve"> </w:t>
      </w:r>
      <w:r>
        <w:rPr>
          <w:sz w:val="28"/>
          <w:szCs w:val="28"/>
        </w:rPr>
        <w:t>937-1003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F. Bisogni, </w:t>
      </w:r>
      <w:r>
        <w:rPr>
          <w:i/>
          <w:sz w:val="28"/>
          <w:szCs w:val="28"/>
        </w:rPr>
        <w:t>I Demidoff in Toscana</w:t>
      </w:r>
      <w:r>
        <w:rPr>
          <w:sz w:val="28"/>
          <w:szCs w:val="28"/>
        </w:rPr>
        <w:t>, in</w:t>
      </w:r>
      <w:r>
        <w:rPr>
          <w:i/>
          <w:sz w:val="28"/>
          <w:szCs w:val="28"/>
        </w:rPr>
        <w:t xml:space="preserve"> L’idea di Firenze. Temi e interpretazioni nell’arte straniera dell’Ottocento</w:t>
      </w:r>
      <w:r>
        <w:rPr>
          <w:sz w:val="28"/>
          <w:szCs w:val="28"/>
        </w:rPr>
        <w:t>, atti del convegno, Firenze, 17-19 dicembre 1986, a cura di M. Bossi, L. Tonini, Firenze, 1989, pp. 67-84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F. Haskell, </w:t>
      </w:r>
      <w:r>
        <w:rPr>
          <w:i/>
          <w:sz w:val="28"/>
          <w:szCs w:val="28"/>
        </w:rPr>
        <w:t>Anatole Demidoff Prince of San Donato</w:t>
      </w:r>
      <w:r>
        <w:rPr>
          <w:sz w:val="28"/>
          <w:szCs w:val="28"/>
        </w:rPr>
        <w:t>, catalogo della mostra, London, Wallace Collection, 1994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G. Bossi, </w:t>
      </w:r>
      <w:r>
        <w:rPr>
          <w:i/>
          <w:sz w:val="28"/>
          <w:szCs w:val="28"/>
        </w:rPr>
        <w:t>“L’Istituto Demidoff”: la questione Torrigiani-Demidoff</w:t>
      </w:r>
      <w:r>
        <w:rPr>
          <w:sz w:val="28"/>
          <w:szCs w:val="28"/>
        </w:rPr>
        <w:t xml:space="preserve">, in </w:t>
      </w:r>
      <w:r>
        <w:rPr>
          <w:i/>
          <w:sz w:val="28"/>
          <w:szCs w:val="28"/>
        </w:rPr>
        <w:t>I Demidoff a Firenze e in Toscana</w:t>
      </w:r>
      <w:r>
        <w:rPr>
          <w:sz w:val="28"/>
          <w:szCs w:val="28"/>
        </w:rPr>
        <w:t>, a cura di L. Tonini, Firenze, 1996, pp. 281-298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R. Risaliti, </w:t>
      </w:r>
      <w:r>
        <w:rPr>
          <w:i/>
          <w:sz w:val="28"/>
          <w:szCs w:val="28"/>
        </w:rPr>
        <w:t>L’attività politico-economica dei Demidoff</w:t>
      </w:r>
      <w:r>
        <w:rPr>
          <w:sz w:val="28"/>
          <w:szCs w:val="28"/>
        </w:rPr>
        <w:t xml:space="preserve"> in Toscana, in </w:t>
      </w:r>
      <w:r>
        <w:rPr>
          <w:i/>
          <w:sz w:val="28"/>
          <w:szCs w:val="28"/>
        </w:rPr>
        <w:t>I Demidoff a Firenze e in Toscana</w:t>
      </w:r>
      <w:r>
        <w:rPr>
          <w:sz w:val="28"/>
          <w:szCs w:val="28"/>
        </w:rPr>
        <w:t>, a cura di L. Tonini, Firenze, 1996, pp. 33-49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L. Tonini, </w:t>
      </w:r>
      <w:r>
        <w:rPr>
          <w:i/>
          <w:sz w:val="28"/>
          <w:szCs w:val="28"/>
        </w:rPr>
        <w:t>Diario di viaggio in Crimea e altre pubblicazioni di Anatolio Demidoff</w:t>
      </w:r>
      <w:r>
        <w:rPr>
          <w:sz w:val="28"/>
          <w:szCs w:val="28"/>
        </w:rPr>
        <w:t xml:space="preserve">, in </w:t>
      </w:r>
      <w:r>
        <w:rPr>
          <w:i/>
          <w:sz w:val="28"/>
          <w:szCs w:val="28"/>
        </w:rPr>
        <w:t>I Demidoff a Firenze e in Toscana</w:t>
      </w:r>
      <w:r>
        <w:rPr>
          <w:sz w:val="28"/>
          <w:szCs w:val="28"/>
        </w:rPr>
        <w:t>, a cura di EADEM, Firenze, 1996, pp.261-280</w:t>
      </w:r>
    </w:p>
    <w:p>
      <w:pPr>
        <w:pStyle w:val="Normal"/>
        <w:jc w:val="left"/>
        <w:rPr/>
      </w:pPr>
      <w:r>
        <w:rPr>
          <w:rFonts w:cs="Calibri" w:cstheme="minorHAnsi"/>
          <w:sz w:val="28"/>
          <w:szCs w:val="28"/>
        </w:rPr>
        <w:t xml:space="preserve">R. Zangheri, </w:t>
      </w:r>
      <w:r>
        <w:rPr>
          <w:rFonts w:cs="Calibri" w:cstheme="minorHAnsi"/>
          <w:i/>
          <w:sz w:val="28"/>
          <w:szCs w:val="28"/>
        </w:rPr>
        <w:t>Architetture e architetti dei Demidoff in Toscana</w:t>
      </w:r>
      <w:r>
        <w:rPr>
          <w:rFonts w:cs="Calibri" w:cstheme="minorHAnsi"/>
          <w:sz w:val="28"/>
          <w:szCs w:val="28"/>
        </w:rPr>
        <w:t xml:space="preserve">, in </w:t>
      </w:r>
      <w:r>
        <w:rPr>
          <w:rFonts w:cs="Calibri" w:cstheme="minorHAnsi"/>
          <w:i/>
          <w:sz w:val="28"/>
          <w:szCs w:val="28"/>
        </w:rPr>
        <w:t>I Demidoff a Firenze e in Toscana</w:t>
      </w:r>
      <w:r>
        <w:rPr>
          <w:rFonts w:cs="Calibri" w:cstheme="minorHAnsi"/>
          <w:sz w:val="28"/>
          <w:szCs w:val="28"/>
        </w:rPr>
        <w:t>, a cura di L. Tonini, Firenze, 1996, pp. 51-67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G. Chelazzi, </w:t>
      </w:r>
      <w:r>
        <w:rPr>
          <w:i/>
          <w:sz w:val="28"/>
          <w:szCs w:val="28"/>
        </w:rPr>
        <w:t>Il principato fiorentino dei Demidoff</w:t>
      </w:r>
      <w:r>
        <w:rPr>
          <w:sz w:val="28"/>
          <w:szCs w:val="28"/>
        </w:rPr>
        <w:t>, Firenze, G. Pagnini, 1998</w:t>
      </w:r>
    </w:p>
    <w:p>
      <w:pPr>
        <w:pStyle w:val="Normal"/>
        <w:spacing w:lineRule="auto" w:line="240"/>
        <w:jc w:val="left"/>
        <w:rPr/>
      </w:pPr>
      <w:r>
        <w:rPr>
          <w:rFonts w:cs="Calibri" w:cstheme="minorHAnsi"/>
          <w:i/>
          <w:sz w:val="28"/>
          <w:szCs w:val="28"/>
        </w:rPr>
        <w:t>L’Archivio della principessa Demidova: lettere e documenti</w:t>
      </w:r>
      <w:r>
        <w:rPr>
          <w:rFonts w:cs="Calibri" w:cstheme="minorHAnsi"/>
          <w:sz w:val="28"/>
          <w:szCs w:val="28"/>
        </w:rPr>
        <w:t>, a cura di S.Merendoni</w:t>
      </w:r>
      <w:r>
        <w:rPr>
          <w:rFonts w:cs="Calibri" w:cstheme="minorHAnsi"/>
          <w:i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>Firenze, 2000</w:t>
      </w:r>
    </w:p>
    <w:p>
      <w:pPr>
        <w:pStyle w:val="Normal"/>
        <w:jc w:val="left"/>
        <w:rPr/>
      </w:pPr>
      <w:r>
        <w:rPr>
          <w:rFonts w:cs="Calibri" w:cstheme="minorHAnsi"/>
          <w:sz w:val="28"/>
          <w:szCs w:val="28"/>
        </w:rPr>
        <w:t xml:space="preserve">O. Poisson, </w:t>
      </w:r>
      <w:r>
        <w:rPr>
          <w:rFonts w:cs="Calibri" w:cstheme="minorHAnsi"/>
          <w:i/>
          <w:sz w:val="28"/>
          <w:szCs w:val="28"/>
        </w:rPr>
        <w:t>La cittadella di Carcassonne e il suo restauro nel XIX secolo</w:t>
      </w:r>
      <w:r>
        <w:rPr>
          <w:rFonts w:cs="Calibri" w:cstheme="minorHAnsi"/>
          <w:sz w:val="28"/>
          <w:szCs w:val="28"/>
        </w:rPr>
        <w:t xml:space="preserve">, in  </w:t>
      </w:r>
      <w:r>
        <w:rPr>
          <w:rFonts w:cs="Calibri" w:cstheme="minorHAnsi"/>
          <w:i/>
          <w:sz w:val="28"/>
          <w:szCs w:val="28"/>
        </w:rPr>
        <w:t>Arti e storia nel Medioevo</w:t>
      </w:r>
      <w:r>
        <w:rPr>
          <w:rFonts w:cs="Calibri" w:cstheme="minorHAnsi"/>
          <w:sz w:val="28"/>
          <w:szCs w:val="28"/>
        </w:rPr>
        <w:t xml:space="preserve">, vol. IV. </w:t>
      </w:r>
      <w:r>
        <w:rPr>
          <w:rFonts w:cs="Calibri" w:cstheme="minorHAnsi"/>
          <w:i/>
          <w:sz w:val="28"/>
          <w:szCs w:val="28"/>
        </w:rPr>
        <w:t>Il Medioevo al passato e al presente</w:t>
      </w:r>
      <w:r>
        <w:rPr>
          <w:rFonts w:cs="Calibri" w:cstheme="minorHAnsi"/>
          <w:sz w:val="28"/>
          <w:szCs w:val="28"/>
        </w:rPr>
        <w:t>, a cura di E. Castelnuovo, G. Sergi, Torino, 2004, pp. 537-545</w:t>
      </w:r>
    </w:p>
    <w:p>
      <w:pPr>
        <w:pStyle w:val="Normal"/>
        <w:jc w:val="left"/>
        <w:rPr/>
      </w:pPr>
      <w:r>
        <w:rPr>
          <w:rFonts w:cs="Calibri" w:cstheme="minorHAnsi"/>
          <w:sz w:val="28"/>
          <w:szCs w:val="28"/>
        </w:rPr>
        <w:t xml:space="preserve">M. Dobrovol’skaja, </w:t>
      </w:r>
      <w:r>
        <w:rPr>
          <w:rFonts w:cs="Calibri" w:cstheme="minorHAnsi"/>
          <w:i/>
          <w:sz w:val="28"/>
          <w:szCs w:val="28"/>
        </w:rPr>
        <w:t>I sigilli della famiglia Demidov nella sezione numismatica dell’Ermitage</w:t>
      </w:r>
      <w:r>
        <w:rPr>
          <w:rFonts w:cs="Calibri" w:cstheme="minorHAnsi"/>
          <w:sz w:val="28"/>
          <w:szCs w:val="28"/>
        </w:rPr>
        <w:t xml:space="preserve">, in </w:t>
      </w:r>
      <w:r>
        <w:rPr>
          <w:rFonts w:cs="Calibri" w:cstheme="minorHAnsi"/>
          <w:i/>
          <w:iCs/>
          <w:sz w:val="28"/>
          <w:szCs w:val="28"/>
        </w:rPr>
        <w:t>I Demidov fra Russia e Italia: gusto e prestigio di una grande famiglia in Europa dal XVIII al XX secolo</w:t>
      </w:r>
      <w:r>
        <w:rPr>
          <w:rFonts w:cs="Calibri" w:cstheme="minorHAnsi"/>
          <w:sz w:val="28"/>
          <w:szCs w:val="28"/>
        </w:rPr>
        <w:t>, a cura di L. Tonini</w:t>
      </w:r>
      <w:r>
        <w:rPr>
          <w:rFonts w:cs="Calibri" w:cstheme="minorHAnsi"/>
          <w:i/>
          <w:iCs/>
          <w:sz w:val="28"/>
          <w:szCs w:val="28"/>
        </w:rPr>
        <w:t xml:space="preserve">, </w:t>
      </w:r>
      <w:r>
        <w:rPr>
          <w:rFonts w:cs="Calibri" w:cstheme="minorHAnsi"/>
          <w:sz w:val="28"/>
          <w:szCs w:val="28"/>
        </w:rPr>
        <w:t>Firenze, 2013, pp. 227-236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S. Klat, </w:t>
      </w:r>
      <w:r>
        <w:rPr>
          <w:i/>
          <w:sz w:val="28"/>
          <w:szCs w:val="28"/>
        </w:rPr>
        <w:t>Villa San Donato nelle collezioni di grafica del Museo di Nižnij Tagil</w:t>
      </w:r>
      <w:r>
        <w:rPr>
          <w:sz w:val="28"/>
          <w:szCs w:val="28"/>
        </w:rPr>
        <w:t xml:space="preserve">, in </w:t>
      </w:r>
      <w:r>
        <w:rPr>
          <w:i/>
          <w:sz w:val="28"/>
          <w:szCs w:val="28"/>
        </w:rPr>
        <w:t>I Demidov fra Russia e Italia. Gusto e prestigio di una grande famiglia in Europa dal XVIII al XX secolo</w:t>
      </w:r>
      <w:r>
        <w:rPr>
          <w:sz w:val="28"/>
          <w:szCs w:val="28"/>
        </w:rPr>
        <w:t>, a cura di L. Tonini, Firenze, 2013, pp. 93-119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A. Tissot-Demidoff, </w:t>
      </w:r>
      <w:r>
        <w:rPr>
          <w:i/>
          <w:sz w:val="28"/>
          <w:szCs w:val="28"/>
        </w:rPr>
        <w:t>Anatolij Demidov e Matilde Bonaparte</w:t>
      </w:r>
      <w:r>
        <w:rPr>
          <w:sz w:val="28"/>
          <w:szCs w:val="28"/>
        </w:rPr>
        <w:t xml:space="preserve">, in </w:t>
      </w:r>
      <w:r>
        <w:rPr>
          <w:i/>
          <w:sz w:val="28"/>
          <w:szCs w:val="28"/>
        </w:rPr>
        <w:t>I Demidov fra Russia e Italia: gusto e prestigio di una grande famiglia in Europa dal XVIII al XX secolo</w:t>
      </w:r>
      <w:r>
        <w:rPr>
          <w:sz w:val="28"/>
          <w:szCs w:val="28"/>
        </w:rPr>
        <w:t>, a cura di L. Tonini,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Firenze, 2013, pp. 271-274</w:t>
      </w:r>
    </w:p>
    <w:p>
      <w:pPr>
        <w:pStyle w:val="Normal"/>
        <w:jc w:val="left"/>
        <w:rPr/>
      </w:pPr>
      <w:r>
        <w:rPr>
          <w:sz w:val="28"/>
          <w:szCs w:val="28"/>
        </w:rPr>
        <w:t>A. Tissot-Demidoff,</w:t>
      </w: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  <w:i/>
          <w:sz w:val="28"/>
          <w:szCs w:val="28"/>
        </w:rPr>
        <w:t>La principessa Maija Demidova e la villa di Pratolino</w:t>
      </w:r>
      <w:r>
        <w:rPr>
          <w:rFonts w:cs="Calibri" w:cstheme="minorHAnsi"/>
          <w:sz w:val="28"/>
          <w:szCs w:val="28"/>
        </w:rPr>
        <w:t xml:space="preserve">, in </w:t>
      </w:r>
      <w:r>
        <w:rPr>
          <w:rFonts w:cs="Calibri" w:cstheme="minorHAnsi"/>
          <w:i/>
          <w:sz w:val="28"/>
          <w:szCs w:val="28"/>
        </w:rPr>
        <w:t>I Demidov fra Russia e Italia: gusto e prestigio di una grande famiglia in Europa dal XVIII al XX secolo</w:t>
      </w:r>
      <w:r>
        <w:rPr>
          <w:rFonts w:cs="Calibri" w:cstheme="minorHAnsi"/>
          <w:sz w:val="28"/>
          <w:szCs w:val="28"/>
        </w:rPr>
        <w:t xml:space="preserve">, </w:t>
      </w:r>
      <w:r>
        <w:rPr>
          <w:sz w:val="28"/>
          <w:szCs w:val="28"/>
        </w:rPr>
        <w:t>a cura di L. Tonini</w:t>
      </w:r>
      <w:r>
        <w:rPr>
          <w:rFonts w:cs="Calibri" w:cstheme="minorHAnsi"/>
          <w:i/>
          <w:sz w:val="28"/>
          <w:szCs w:val="28"/>
        </w:rPr>
        <w:t>,</w:t>
      </w:r>
      <w:r>
        <w:rPr>
          <w:rFonts w:cs="Calibri" w:cstheme="minorHAnsi"/>
          <w:sz w:val="28"/>
          <w:szCs w:val="28"/>
        </w:rPr>
        <w:t>Firenze, Olschki, 2013, pp. 275-283</w:t>
      </w:r>
    </w:p>
    <w:p>
      <w:pPr>
        <w:pStyle w:val="Normal"/>
        <w:jc w:val="left"/>
        <w:rPr/>
      </w:pPr>
      <w:r>
        <w:rPr>
          <w:rFonts w:cs="Calibri" w:cstheme="minorHAnsi"/>
          <w:sz w:val="28"/>
          <w:szCs w:val="28"/>
        </w:rPr>
        <w:t xml:space="preserve">O. Figes, </w:t>
      </w:r>
      <w:r>
        <w:rPr>
          <w:rFonts w:cs="Calibri" w:cstheme="minorHAnsi"/>
          <w:i/>
          <w:sz w:val="28"/>
          <w:szCs w:val="28"/>
        </w:rPr>
        <w:t>Crimea: l’ultima crociata</w:t>
      </w:r>
      <w:r>
        <w:rPr>
          <w:rFonts w:cs="Calibri" w:cstheme="minorHAnsi"/>
          <w:sz w:val="28"/>
          <w:szCs w:val="28"/>
        </w:rPr>
        <w:t xml:space="preserve">, Torino, Einaudi, 2015 (traduzione italiana di: IDEM, </w:t>
      </w:r>
      <w:r>
        <w:rPr>
          <w:rFonts w:cs="Calibri" w:cstheme="minorHAnsi"/>
          <w:i/>
          <w:sz w:val="28"/>
          <w:szCs w:val="28"/>
        </w:rPr>
        <w:t>Crimea: the last Crusade</w:t>
      </w:r>
      <w:r>
        <w:rPr>
          <w:rFonts w:cs="Calibri" w:cstheme="minorHAnsi"/>
          <w:sz w:val="28"/>
          <w:szCs w:val="28"/>
        </w:rPr>
        <w:t>, London, 2011)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T. </w:t>
      </w:r>
      <w:bookmarkStart w:id="0" w:name="_GoBack"/>
      <w:bookmarkEnd w:id="0"/>
      <w:r>
        <w:rPr>
          <w:sz w:val="28"/>
          <w:szCs w:val="28"/>
        </w:rPr>
        <w:t xml:space="preserve">Orfanello, </w:t>
      </w:r>
      <w:r>
        <w:rPr>
          <w:i/>
          <w:sz w:val="28"/>
          <w:szCs w:val="28"/>
        </w:rPr>
        <w:t>Grande e forte di muraglie. Il Monastero e la Chiesa di San Donato in Polverosa</w:t>
      </w:r>
      <w:r>
        <w:rPr>
          <w:sz w:val="28"/>
          <w:szCs w:val="28"/>
        </w:rPr>
        <w:t>, Firenze, MCM, 2021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z w:val="28"/>
          <w:szCs w:val="28"/>
          <w:shd w:fill="auto" w:val="clear"/>
        </w:rPr>
        <w:t>Contributi online:</w:t>
      </w:r>
    </w:p>
    <w:p>
      <w:pPr>
        <w:pStyle w:val="Normal"/>
        <w:jc w:val="left"/>
        <w:rPr/>
      </w:pPr>
      <w:r>
        <w:rPr>
          <w:rFonts w:cs="Calibri"/>
          <w:i/>
          <w:sz w:val="28"/>
          <w:szCs w:val="28"/>
          <w:shd w:fill="auto" w:val="clear"/>
        </w:rPr>
        <w:t>Demidoff, Anatole de</w:t>
      </w:r>
      <w:r>
        <w:rPr>
          <w:rFonts w:cs="Calibri"/>
          <w:sz w:val="28"/>
          <w:szCs w:val="28"/>
          <w:shd w:fill="auto" w:val="clear"/>
        </w:rPr>
        <w:t xml:space="preserve">, scheda L.3669 </w:t>
      </w:r>
      <w:hyperlink r:id="rId2">
        <w:r>
          <w:rPr>
            <w:rStyle w:val="Hyperlink"/>
            <w:rFonts w:cs="Calibri"/>
            <w:i/>
            <w:sz w:val="28"/>
            <w:szCs w:val="28"/>
            <w:shd w:fill="auto" w:val="clear"/>
          </w:rPr>
          <w:t>http://www.marquesdecollections.fr/</w:t>
        </w:r>
      </w:hyperlink>
    </w:p>
    <w:p>
      <w:pPr>
        <w:pStyle w:val="Normal"/>
        <w:jc w:val="left"/>
        <w:rPr/>
      </w:pPr>
      <w:r>
        <w:rPr>
          <w:rFonts w:cs="Calibri"/>
          <w:sz w:val="28"/>
          <w:szCs w:val="28"/>
          <w:shd w:fill="auto" w:val="clear"/>
        </w:rPr>
        <w:t xml:space="preserve">L. Baridon, </w:t>
      </w:r>
      <w:r>
        <w:rPr>
          <w:rFonts w:cs="Calibri"/>
          <w:i/>
          <w:sz w:val="28"/>
          <w:szCs w:val="28"/>
          <w:shd w:fill="auto" w:val="clear"/>
        </w:rPr>
        <w:t>Viollet Le Duc, Eugène Emmanuel</w:t>
      </w:r>
      <w:r>
        <w:rPr>
          <w:rFonts w:cs="Calibri"/>
          <w:sz w:val="28"/>
          <w:szCs w:val="28"/>
          <w:shd w:fill="auto" w:val="clear"/>
        </w:rPr>
        <w:t xml:space="preserve">, in </w:t>
      </w:r>
      <w:hyperlink r:id="rId3">
        <w:r>
          <w:rPr>
            <w:rStyle w:val="Hyperlink"/>
            <w:rFonts w:cs="Calibri"/>
            <w:i/>
            <w:color w:val="000000"/>
            <w:sz w:val="28"/>
            <w:szCs w:val="28"/>
            <w:shd w:fill="auto" w:val="clear"/>
          </w:rPr>
          <w:t>https://www.inha.fr/fr/ressources/publications/publications-numeriques/dictionnaire-critique-des-historiens-de-l-art/viollet-le-duc-eugene-emmanuel.html</w:t>
        </w:r>
      </w:hyperlink>
      <w:hyperlink r:id="rId4">
        <w:r>
          <w:rPr>
            <w:rStyle w:val="Hyperlink"/>
            <w:rFonts w:cs="Calibri"/>
            <w:i/>
            <w:color w:val="000000"/>
            <w:sz w:val="28"/>
            <w:szCs w:val="28"/>
            <w:shd w:fill="auto" w:val="clear"/>
          </w:rPr>
          <w:t>?</w:t>
        </w:r>
      </w:hyperlink>
    </w:p>
    <w:p>
      <w:pPr>
        <w:pStyle w:val="Normal"/>
        <w:spacing w:before="0" w:after="160"/>
        <w:jc w:val="left"/>
        <w:rPr/>
      </w:pPr>
      <w:r>
        <w:rPr>
          <w:rFonts w:cs="Calibri"/>
          <w:sz w:val="28"/>
          <w:szCs w:val="28"/>
          <w:shd w:fill="auto" w:val="clear"/>
        </w:rPr>
        <w:t xml:space="preserve">C.Basagni, P.Lopez Marcos, </w:t>
      </w:r>
      <w:hyperlink r:id="rId5">
        <w:r>
          <w:rPr>
            <w:rStyle w:val="Hyperlink"/>
            <w:rFonts w:cs="Calibri"/>
            <w:i/>
            <w:color w:val="000000"/>
            <w:sz w:val="28"/>
            <w:szCs w:val="28"/>
            <w:shd w:fill="auto" w:val="clear"/>
          </w:rPr>
          <w:t>https://www.uffizi.it/news/tracce-del-museo-di-firenze-com-era-agli-uffizi-l-archivio-di-piero-aranguren-prato-1911-firenze-1988-donato-alla-biblioteca-1-di-carla-basagni-e-pablo-lopez-marcos-2</w:t>
        </w:r>
      </w:hyperlink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074276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074276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6c4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c7415"/>
    <w:rPr>
      <w:color w:themeColor="hyperlink" w:val="0563C1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b329d7"/>
    <w:rPr/>
  </w:style>
  <w:style w:type="character" w:styleId="PidipaginaCarattere" w:customStyle="1">
    <w:name w:val="Piè di pagina Carattere"/>
    <w:basedOn w:val="DefaultParagraphFont"/>
    <w:uiPriority w:val="99"/>
    <w:qFormat/>
    <w:rsid w:val="00b329d7"/>
    <w:rPr/>
  </w:style>
  <w:style w:type="character" w:styleId="FollowedHyperlink">
    <w:name w:val="FollowedHyperlink"/>
    <w:rPr>
      <w:color w:val="80000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329d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b329d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rquesdecollections.fr/detail.cfm/marque/11177/total/1" TargetMode="External"/><Relationship Id="rId3" Type="http://schemas.openxmlformats.org/officeDocument/2006/relationships/hyperlink" Target="https://www.inha.fr/fr/ressources/publications/publications-numeriques/dictionnaire-critique-des-historiens-de-l-art/viollet-le-duc-eugene-emmanuel.html" TargetMode="External"/><Relationship Id="rId4" Type="http://schemas.openxmlformats.org/officeDocument/2006/relationships/hyperlink" Target="https://www.inha.fr/fr/ressources/publications/publications-numeriques/dictionnaire-critique-des-historiens-de-l-art/viollet-le-duc-eugene-emmanuel.html?" TargetMode="External"/><Relationship Id="rId5" Type="http://schemas.openxmlformats.org/officeDocument/2006/relationships/hyperlink" Target="https://www.uffizi.it/news/tracce-del-museo-di-firenze-com-era-agli-uffizi-l-archivio-di-piero-aranguren-prato-1911-firenze-1988-donato-alla-biblioteca-1-di-carla-basagni-e-pablo-lopez-marcos-2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8E0B-0C38-4C92-9D2D-AFDBA06B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LibreOffice/24.2.1.2$Windows_X86_64 LibreOffice_project/db4def46b0453cc22e2d0305797cf981b68ef5ac</Application>
  <AppVersion>15.0000</AppVersion>
  <Pages>3</Pages>
  <Words>782</Words>
  <Characters>4513</Characters>
  <CharactersWithSpaces>5262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2024-02-07T12:44:00Z</dcterms:created>
  <dc:creator>Carla Basagni</dc:creator>
  <dc:description/>
  <dc:language>it-IT</dc:language>
  <cp:lastModifiedBy/>
  <dcterms:modified xsi:type="dcterms:W3CDTF">2024-03-22T19:02:29Z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