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DB" w:rsidRPr="00C876E5" w:rsidRDefault="00897BDB" w:rsidP="00897BDB">
      <w:pPr>
        <w:jc w:val="center"/>
        <w:rPr>
          <w:b/>
          <w:sz w:val="24"/>
        </w:rPr>
      </w:pPr>
      <w:bookmarkStart w:id="0" w:name="_GoBack"/>
      <w:bookmarkEnd w:id="0"/>
      <w:r w:rsidRPr="00C876E5">
        <w:rPr>
          <w:b/>
          <w:sz w:val="24"/>
        </w:rPr>
        <w:t xml:space="preserve">ACTIVITY: </w:t>
      </w:r>
      <w:r w:rsidR="00021743" w:rsidRPr="00021743">
        <w:rPr>
          <w:b/>
          <w:sz w:val="24"/>
        </w:rPr>
        <w:t>Observation and the mystery box</w:t>
      </w:r>
    </w:p>
    <w:p w:rsidR="00897BDB" w:rsidRDefault="00897BDB" w:rsidP="00897BDB"/>
    <w:p w:rsidR="00897BDB" w:rsidRDefault="00897BDB" w:rsidP="00897BD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:rsidR="00897BDB" w:rsidRDefault="00897BDB" w:rsidP="00897BD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897BDB" w:rsidRPr="006E02E1" w:rsidRDefault="00897BDB" w:rsidP="00897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students </w:t>
      </w:r>
      <w:r w:rsidRPr="000F554C">
        <w:t xml:space="preserve">determine the </w:t>
      </w:r>
      <w:r>
        <w:t xml:space="preserve">contents of a ‘mystery’ box by making observations but without opening it, and parallels are drawn between this activity and aspects of the nature of science. </w:t>
      </w:r>
    </w:p>
    <w:p w:rsidR="00897BDB" w:rsidRPr="00AA14EF" w:rsidRDefault="00897BDB" w:rsidP="00897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b/>
          <w:szCs w:val="20"/>
        </w:rPr>
      </w:pPr>
    </w:p>
    <w:p w:rsidR="00897BDB" w:rsidRPr="00AA14EF" w:rsidRDefault="00897BDB" w:rsidP="00897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 w:rsidRPr="00AA14EF">
        <w:rPr>
          <w:szCs w:val="20"/>
        </w:rPr>
        <w:t xml:space="preserve">By the end of this activity, students should be able to: </w:t>
      </w:r>
    </w:p>
    <w:p w:rsidR="00897BDB" w:rsidRPr="00935CEF" w:rsidRDefault="00897BDB" w:rsidP="00931BF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d</w:t>
      </w:r>
      <w:r w:rsidRPr="00935CEF">
        <w:t>istinguish between observations and inferences or interpretations</w:t>
      </w:r>
    </w:p>
    <w:p w:rsidR="00897BDB" w:rsidRPr="00935CEF" w:rsidRDefault="00897BDB" w:rsidP="00931BF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i</w:t>
      </w:r>
      <w:r w:rsidRPr="00935CEF">
        <w:t>llustrate how data can be obtained by making non-visual observations</w:t>
      </w:r>
    </w:p>
    <w:p w:rsidR="00897BDB" w:rsidRPr="00935CEF" w:rsidRDefault="00897BDB" w:rsidP="00931BF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e</w:t>
      </w:r>
      <w:r w:rsidRPr="00935CEF">
        <w:t>xplain that scientists pose questions, test and revise hypotheses based on evidence</w:t>
      </w:r>
    </w:p>
    <w:p w:rsidR="00897BDB" w:rsidRPr="00935CEF" w:rsidRDefault="00897BDB" w:rsidP="00931BF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r</w:t>
      </w:r>
      <w:r w:rsidRPr="00935CEF">
        <w:t>ecognise that science is uncertain because it is a human activity</w:t>
      </w:r>
    </w:p>
    <w:p w:rsidR="00897BDB" w:rsidRPr="00935CEF" w:rsidRDefault="00897BDB" w:rsidP="00931BF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u</w:t>
      </w:r>
      <w:r w:rsidRPr="00935CEF">
        <w:t>nderstand that science does not prove or conclude</w:t>
      </w:r>
      <w:r>
        <w:t xml:space="preserve"> –</w:t>
      </w:r>
      <w:r w:rsidRPr="00935CEF">
        <w:t xml:space="preserve"> it is always a work in progress</w:t>
      </w:r>
    </w:p>
    <w:p w:rsidR="00897BDB" w:rsidRPr="00935CEF" w:rsidRDefault="00897BDB" w:rsidP="00931BF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d</w:t>
      </w:r>
      <w:r w:rsidRPr="00935CEF">
        <w:t xml:space="preserve">emonstrate that science is a collaborative enterprise and that scientific uncertainty can be reduced through collaboration. </w:t>
      </w:r>
    </w:p>
    <w:p w:rsidR="00897BDB" w:rsidRDefault="00897BDB" w:rsidP="00897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</w:tabs>
        <w:ind w:left="284" w:hanging="284"/>
      </w:pPr>
    </w:p>
    <w:p w:rsidR="00897BDB" w:rsidRDefault="00897BDB" w:rsidP="00897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Students are unlikely to meet all of the activity objectives at the end of one lesson! They should demonstrate a developing understanding of some of these aspects of the nature of science.</w:t>
      </w:r>
    </w:p>
    <w:p w:rsidR="00897BDB" w:rsidRDefault="00897BDB" w:rsidP="00897BDB"/>
    <w:p w:rsidR="00897BDB" w:rsidRPr="00C876E5" w:rsidRDefault="001A58DD" w:rsidP="00897BDB">
      <w:hyperlink w:anchor="Introduction" w:history="1">
        <w:r w:rsidR="00897BDB" w:rsidRPr="003811FA">
          <w:rPr>
            <w:rStyle w:val="Hyperlink"/>
          </w:rPr>
          <w:t>Introduction/background</w:t>
        </w:r>
      </w:hyperlink>
    </w:p>
    <w:p w:rsidR="00897BDB" w:rsidRDefault="001A58DD" w:rsidP="00897BDB">
      <w:hyperlink w:anchor="need" w:history="1">
        <w:r w:rsidR="00897BDB" w:rsidRPr="00CA4376">
          <w:rPr>
            <w:rStyle w:val="Hyperlink"/>
          </w:rPr>
          <w:t>What you need</w:t>
        </w:r>
      </w:hyperlink>
    </w:p>
    <w:p w:rsidR="00897BDB" w:rsidRDefault="001A58DD" w:rsidP="00897BDB">
      <w:hyperlink w:anchor="Do" w:history="1">
        <w:r w:rsidR="00897BDB" w:rsidRPr="00FE4289">
          <w:rPr>
            <w:rStyle w:val="Hyperlink"/>
          </w:rPr>
          <w:t>What to do</w:t>
        </w:r>
      </w:hyperlink>
    </w:p>
    <w:p w:rsidR="00897BDB" w:rsidRPr="00C876E5" w:rsidRDefault="001A58DD" w:rsidP="00897BDB">
      <w:hyperlink w:anchor="Extension" w:history="1">
        <w:r w:rsidR="00897BDB" w:rsidRPr="00D25381">
          <w:rPr>
            <w:rStyle w:val="Hyperlink"/>
          </w:rPr>
          <w:t>Extension ideas</w:t>
        </w:r>
      </w:hyperlink>
    </w:p>
    <w:p w:rsidR="00897BDB" w:rsidRDefault="00897BDB" w:rsidP="00897BDB"/>
    <w:p w:rsidR="00897BDB" w:rsidRDefault="00897BDB" w:rsidP="00897BDB">
      <w:pPr>
        <w:rPr>
          <w:b/>
          <w:szCs w:val="20"/>
        </w:rPr>
      </w:pPr>
      <w:bookmarkStart w:id="1" w:name="Introduction"/>
      <w:bookmarkEnd w:id="1"/>
      <w:r w:rsidRPr="00E17410">
        <w:rPr>
          <w:b/>
          <w:szCs w:val="20"/>
        </w:rPr>
        <w:t>Introduction/background</w:t>
      </w:r>
    </w:p>
    <w:p w:rsidR="00897BDB" w:rsidRPr="00E17410" w:rsidRDefault="00897BDB" w:rsidP="00897BDB">
      <w:pPr>
        <w:rPr>
          <w:b/>
          <w:szCs w:val="20"/>
        </w:rPr>
      </w:pPr>
    </w:p>
    <w:p w:rsidR="00897BDB" w:rsidRDefault="00897BDB" w:rsidP="00897BDB">
      <w:pPr>
        <w:autoSpaceDE w:val="0"/>
        <w:autoSpaceDN w:val="0"/>
        <w:adjustRightInd w:val="0"/>
        <w:rPr>
          <w:rFonts w:cs="Times-Roman"/>
          <w:szCs w:val="20"/>
          <w:lang w:val="en-NZ" w:eastAsia="en-NZ"/>
        </w:rPr>
      </w:pPr>
      <w:r w:rsidRPr="00E17410">
        <w:rPr>
          <w:rFonts w:cs="Times-Roman"/>
          <w:szCs w:val="20"/>
          <w:lang w:val="en-NZ" w:eastAsia="en-NZ"/>
        </w:rPr>
        <w:t>The activity is designed to explicitly teach ideas about the nature of sc</w:t>
      </w:r>
      <w:r>
        <w:rPr>
          <w:rFonts w:cs="Times-Roman"/>
          <w:szCs w:val="20"/>
          <w:lang w:val="en-NZ" w:eastAsia="en-NZ"/>
        </w:rPr>
        <w:t xml:space="preserve">ience. It contains no specific </w:t>
      </w:r>
      <w:r w:rsidRPr="00E17410">
        <w:rPr>
          <w:rFonts w:cs="Times-Roman"/>
          <w:szCs w:val="20"/>
          <w:lang w:val="en-NZ" w:eastAsia="en-NZ"/>
        </w:rPr>
        <w:t>science content knowledge.</w:t>
      </w:r>
      <w:r>
        <w:rPr>
          <w:rFonts w:cs="Times-Roman"/>
          <w:szCs w:val="20"/>
          <w:lang w:val="en-NZ" w:eastAsia="en-NZ"/>
        </w:rPr>
        <w:t xml:space="preserve"> </w:t>
      </w:r>
      <w:r w:rsidRPr="00E17410">
        <w:rPr>
          <w:rFonts w:cs="Times-Roman"/>
          <w:szCs w:val="20"/>
          <w:lang w:val="en-NZ" w:eastAsia="en-NZ"/>
        </w:rPr>
        <w:t xml:space="preserve">This means that the students can learn about the nature of science without having to try to understand new science content at the same time. </w:t>
      </w:r>
    </w:p>
    <w:p w:rsidR="00897BDB" w:rsidRDefault="00897BDB" w:rsidP="00897BDB">
      <w:pPr>
        <w:autoSpaceDE w:val="0"/>
        <w:autoSpaceDN w:val="0"/>
        <w:adjustRightInd w:val="0"/>
        <w:rPr>
          <w:rFonts w:cs="Times-Roman"/>
          <w:szCs w:val="20"/>
          <w:lang w:val="en-NZ" w:eastAsia="en-NZ"/>
        </w:rPr>
      </w:pPr>
    </w:p>
    <w:p w:rsidR="00897BDB" w:rsidRPr="00E17410" w:rsidRDefault="00897BDB" w:rsidP="00897BDB">
      <w:pPr>
        <w:autoSpaceDE w:val="0"/>
        <w:autoSpaceDN w:val="0"/>
        <w:adjustRightInd w:val="0"/>
        <w:rPr>
          <w:rFonts w:cs="Times-Roman"/>
          <w:szCs w:val="20"/>
          <w:lang w:val="en-NZ" w:eastAsia="en-NZ"/>
        </w:rPr>
      </w:pPr>
      <w:r w:rsidRPr="00E17410">
        <w:rPr>
          <w:rFonts w:cs="Times-Roman"/>
          <w:szCs w:val="20"/>
          <w:lang w:val="en-NZ" w:eastAsia="en-NZ"/>
        </w:rPr>
        <w:t xml:space="preserve">Activities like this could be used as part of a unit on the nature of science or they could be incorporated throughout a science programme. </w:t>
      </w:r>
    </w:p>
    <w:p w:rsidR="00897BDB" w:rsidRPr="00E17410" w:rsidRDefault="00897BDB" w:rsidP="00897BDB">
      <w:pPr>
        <w:rPr>
          <w:szCs w:val="20"/>
        </w:rPr>
      </w:pPr>
    </w:p>
    <w:p w:rsidR="00897BDB" w:rsidRDefault="00897BDB" w:rsidP="00897BDB">
      <w:pPr>
        <w:rPr>
          <w:szCs w:val="20"/>
        </w:rPr>
      </w:pPr>
      <w:r>
        <w:rPr>
          <w:szCs w:val="20"/>
        </w:rPr>
        <w:t xml:space="preserve">This particular activity helps to clarify the difference between observation and inference. </w:t>
      </w:r>
      <w:r w:rsidRPr="00F733A8">
        <w:rPr>
          <w:szCs w:val="20"/>
        </w:rPr>
        <w:t>Science is not the orderly accumulation of knowledge.</w:t>
      </w:r>
      <w:r>
        <w:rPr>
          <w:szCs w:val="20"/>
        </w:rPr>
        <w:t xml:space="preserve"> </w:t>
      </w:r>
      <w:r w:rsidRPr="00F733A8">
        <w:rPr>
          <w:szCs w:val="20"/>
        </w:rPr>
        <w:t>Rather, science requires imagination and creativity to provide inferential statements about observed phenomena. Observations describe what is seen, while inferences are statements made about observed phenomena from conjecture.</w:t>
      </w:r>
      <w:r>
        <w:rPr>
          <w:szCs w:val="20"/>
        </w:rPr>
        <w:t xml:space="preserve"> </w:t>
      </w:r>
    </w:p>
    <w:p w:rsidR="00897BDB" w:rsidRDefault="00897BDB" w:rsidP="00897BDB">
      <w:pPr>
        <w:rPr>
          <w:szCs w:val="20"/>
        </w:rPr>
      </w:pPr>
    </w:p>
    <w:p w:rsidR="00897BDB" w:rsidRDefault="00897BDB" w:rsidP="00897BDB">
      <w:pPr>
        <w:rPr>
          <w:szCs w:val="20"/>
        </w:rPr>
      </w:pPr>
      <w:r>
        <w:rPr>
          <w:szCs w:val="20"/>
        </w:rPr>
        <w:t>It also allows students to see that observations can be made with non-visual senses (for example, auditory senses as they rattle their boxes to determine its contents) and that observations can be aided by instruments (using a magnet against the side of the box, weighing it, using X-ray and so on.)</w:t>
      </w:r>
    </w:p>
    <w:p w:rsidR="00897BDB" w:rsidRDefault="00897BDB" w:rsidP="00897BDB">
      <w:pPr>
        <w:rPr>
          <w:szCs w:val="20"/>
        </w:rPr>
      </w:pPr>
    </w:p>
    <w:p w:rsidR="00897BDB" w:rsidRDefault="00897BDB" w:rsidP="00897BDB">
      <w:pPr>
        <w:rPr>
          <w:szCs w:val="20"/>
        </w:rPr>
      </w:pPr>
      <w:r>
        <w:rPr>
          <w:szCs w:val="20"/>
        </w:rPr>
        <w:t>Since the students cannot open the box, they can never be 100% certain about its contents. This helps students to see that scientific knowledge is tentative.</w:t>
      </w:r>
    </w:p>
    <w:p w:rsidR="00897BDB" w:rsidRPr="00E17410" w:rsidRDefault="00897BDB" w:rsidP="00897BDB">
      <w:pPr>
        <w:rPr>
          <w:szCs w:val="20"/>
        </w:rPr>
      </w:pPr>
    </w:p>
    <w:p w:rsidR="00897BDB" w:rsidRDefault="00897BDB" w:rsidP="00897BDB">
      <w:pPr>
        <w:rPr>
          <w:b/>
          <w:szCs w:val="20"/>
        </w:rPr>
      </w:pPr>
      <w:bookmarkStart w:id="2" w:name="need"/>
      <w:bookmarkEnd w:id="2"/>
      <w:r w:rsidRPr="00E17410">
        <w:rPr>
          <w:b/>
          <w:szCs w:val="20"/>
        </w:rPr>
        <w:t>What you need</w:t>
      </w:r>
    </w:p>
    <w:p w:rsidR="00897BDB" w:rsidRPr="00E17410" w:rsidRDefault="00897BDB" w:rsidP="00897BDB">
      <w:pPr>
        <w:rPr>
          <w:b/>
          <w:szCs w:val="20"/>
        </w:rPr>
      </w:pPr>
    </w:p>
    <w:p w:rsidR="00897BDB" w:rsidRDefault="00897BDB" w:rsidP="00931BFD">
      <w:pPr>
        <w:numPr>
          <w:ilvl w:val="0"/>
          <w:numId w:val="2"/>
        </w:numPr>
        <w:suppressAutoHyphens w:val="0"/>
        <w:rPr>
          <w:szCs w:val="20"/>
        </w:rPr>
      </w:pPr>
      <w:r>
        <w:rPr>
          <w:szCs w:val="20"/>
        </w:rPr>
        <w:t>Identical small boxes (or containers) – one for each group of 3–4 students (a 10 cm cube is a good size</w:t>
      </w:r>
    </w:p>
    <w:p w:rsidR="00897BDB" w:rsidRDefault="00897BDB" w:rsidP="00931BFD">
      <w:pPr>
        <w:numPr>
          <w:ilvl w:val="0"/>
          <w:numId w:val="2"/>
        </w:numPr>
        <w:suppressAutoHyphens w:val="0"/>
        <w:rPr>
          <w:szCs w:val="20"/>
        </w:rPr>
      </w:pPr>
      <w:r>
        <w:rPr>
          <w:szCs w:val="20"/>
        </w:rPr>
        <w:t xml:space="preserve">Variety of small objects such as nails, paper clips, marbles, cotton buds, table tennis balls, short pencils and so on </w:t>
      </w:r>
    </w:p>
    <w:p w:rsidR="00897BDB" w:rsidRPr="00E17410" w:rsidRDefault="00897BDB" w:rsidP="00931BFD">
      <w:pPr>
        <w:numPr>
          <w:ilvl w:val="0"/>
          <w:numId w:val="2"/>
        </w:numPr>
        <w:suppressAutoHyphens w:val="0"/>
        <w:rPr>
          <w:szCs w:val="20"/>
        </w:rPr>
      </w:pPr>
      <w:r>
        <w:rPr>
          <w:szCs w:val="20"/>
        </w:rPr>
        <w:t>Tape</w:t>
      </w:r>
    </w:p>
    <w:p w:rsidR="00897BDB" w:rsidRDefault="00897BDB" w:rsidP="00897BDB">
      <w:pPr>
        <w:rPr>
          <w:szCs w:val="20"/>
        </w:rPr>
      </w:pPr>
    </w:p>
    <w:p w:rsidR="00897BDB" w:rsidRPr="00E17410" w:rsidRDefault="00897BDB" w:rsidP="00897BDB">
      <w:pPr>
        <w:rPr>
          <w:szCs w:val="20"/>
        </w:rPr>
      </w:pPr>
    </w:p>
    <w:p w:rsidR="00897BDB" w:rsidRDefault="00897BDB" w:rsidP="00897BDB">
      <w:pPr>
        <w:rPr>
          <w:b/>
          <w:szCs w:val="20"/>
        </w:rPr>
      </w:pPr>
      <w:bookmarkStart w:id="3" w:name="Do"/>
      <w:bookmarkEnd w:id="3"/>
      <w:r w:rsidRPr="00E17410">
        <w:rPr>
          <w:b/>
          <w:szCs w:val="20"/>
        </w:rPr>
        <w:t>What to do</w:t>
      </w:r>
    </w:p>
    <w:p w:rsidR="00897BDB" w:rsidRDefault="00897BDB" w:rsidP="00897BDB">
      <w:pPr>
        <w:rPr>
          <w:szCs w:val="20"/>
        </w:rPr>
      </w:pPr>
    </w:p>
    <w:p w:rsidR="00897BDB" w:rsidRDefault="00897BDB" w:rsidP="00931BFD">
      <w:pPr>
        <w:numPr>
          <w:ilvl w:val="0"/>
          <w:numId w:val="3"/>
        </w:numPr>
        <w:suppressAutoHyphens w:val="0"/>
      </w:pPr>
      <w:r w:rsidRPr="00082FF3">
        <w:t>Before the session, place one item (or a few of one kind of item) into each box. It is a good idea to have 3</w:t>
      </w:r>
      <w:r>
        <w:t>–</w:t>
      </w:r>
      <w:r w:rsidRPr="00082FF3">
        <w:t xml:space="preserve">4 boxes of </w:t>
      </w:r>
      <w:r>
        <w:t xml:space="preserve">the same </w:t>
      </w:r>
      <w:r w:rsidRPr="00082FF3">
        <w:t>item</w:t>
      </w:r>
      <w:r>
        <w:t>(</w:t>
      </w:r>
      <w:r w:rsidRPr="00082FF3">
        <w:t>s</w:t>
      </w:r>
      <w:r>
        <w:t>)</w:t>
      </w:r>
      <w:r w:rsidRPr="00082FF3">
        <w:t>. Tape each box shut.</w:t>
      </w:r>
    </w:p>
    <w:p w:rsidR="00897BDB" w:rsidRPr="00082FF3" w:rsidRDefault="00897BDB" w:rsidP="00897BDB"/>
    <w:p w:rsidR="00897BDB" w:rsidRDefault="00897BDB" w:rsidP="00931BFD">
      <w:pPr>
        <w:numPr>
          <w:ilvl w:val="0"/>
          <w:numId w:val="3"/>
        </w:numPr>
        <w:suppressAutoHyphens w:val="0"/>
      </w:pPr>
      <w:r w:rsidRPr="00082FF3">
        <w:t>Hand each group of students their box. Ask the</w:t>
      </w:r>
      <w:r>
        <w:t>m</w:t>
      </w:r>
      <w:r w:rsidRPr="00082FF3">
        <w:t xml:space="preserve"> to leave it on their table and use their sense of sight to begin making their observations</w:t>
      </w:r>
      <w:r>
        <w:t>, not inferences</w:t>
      </w:r>
      <w:r w:rsidRPr="00082FF3">
        <w:t xml:space="preserve">. </w:t>
      </w:r>
    </w:p>
    <w:p w:rsidR="00897BDB" w:rsidRDefault="00897BDB" w:rsidP="00931BFD">
      <w:pPr>
        <w:numPr>
          <w:ilvl w:val="0"/>
          <w:numId w:val="5"/>
        </w:numPr>
        <w:suppressAutoHyphens w:val="0"/>
      </w:pPr>
      <w:r>
        <w:t>“</w:t>
      </w:r>
      <w:r w:rsidRPr="00082FF3">
        <w:t>It is red</w:t>
      </w:r>
      <w:r>
        <w:t>”</w:t>
      </w:r>
      <w:r w:rsidRPr="00082FF3">
        <w:t xml:space="preserve"> is a valid visual observation</w:t>
      </w:r>
      <w:r>
        <w:t>.</w:t>
      </w:r>
      <w:r w:rsidRPr="00082FF3">
        <w:t xml:space="preserve"> </w:t>
      </w:r>
    </w:p>
    <w:p w:rsidR="00897BDB" w:rsidRDefault="00897BDB" w:rsidP="00931BFD">
      <w:pPr>
        <w:numPr>
          <w:ilvl w:val="0"/>
          <w:numId w:val="5"/>
        </w:numPr>
        <w:suppressAutoHyphens w:val="0"/>
      </w:pPr>
      <w:r w:rsidRPr="00082FF3">
        <w:t>“It is pretty</w:t>
      </w:r>
      <w:r>
        <w:t>”</w:t>
      </w:r>
      <w:r w:rsidRPr="00082FF3">
        <w:t xml:space="preserve"> or “It would make a nice box for a gift of fudge</w:t>
      </w:r>
      <w:r>
        <w:t>”</w:t>
      </w:r>
      <w:r w:rsidRPr="00082FF3">
        <w:t xml:space="preserve"> are inferences. </w:t>
      </w:r>
    </w:p>
    <w:p w:rsidR="00897BDB" w:rsidRPr="00082FF3" w:rsidRDefault="00897BDB" w:rsidP="00897BDB"/>
    <w:p w:rsidR="00897BDB" w:rsidRDefault="00897BDB" w:rsidP="00931BFD">
      <w:pPr>
        <w:numPr>
          <w:ilvl w:val="0"/>
          <w:numId w:val="3"/>
        </w:numPr>
        <w:suppressAutoHyphens w:val="0"/>
      </w:pPr>
      <w:r w:rsidRPr="00082FF3">
        <w:t>Once the students have shared their visual observations, ask them to make as many observations as they can with all their senses</w:t>
      </w:r>
      <w:r>
        <w:t xml:space="preserve"> without opening the box</w:t>
      </w:r>
      <w:r w:rsidRPr="00082FF3">
        <w:t xml:space="preserve">. For example, they can feel the box, smell it and shake it to listen to it. </w:t>
      </w:r>
    </w:p>
    <w:p w:rsidR="00897BDB" w:rsidRPr="00082FF3" w:rsidRDefault="00897BDB" w:rsidP="00897BDB"/>
    <w:p w:rsidR="00897BDB" w:rsidRDefault="00897BDB" w:rsidP="00931BFD">
      <w:pPr>
        <w:numPr>
          <w:ilvl w:val="0"/>
          <w:numId w:val="3"/>
        </w:numPr>
        <w:suppressAutoHyphens w:val="0"/>
      </w:pPr>
      <w:r w:rsidRPr="00082FF3">
        <w:t xml:space="preserve">Have them share and record their observations. Ask them also to use these observations to make a prediction about what the object(s) inside the box is. </w:t>
      </w:r>
    </w:p>
    <w:p w:rsidR="00897BDB" w:rsidRPr="00082FF3" w:rsidRDefault="00897BDB" w:rsidP="00897BDB"/>
    <w:p w:rsidR="00897BDB" w:rsidRDefault="00897BDB" w:rsidP="00931BFD">
      <w:pPr>
        <w:numPr>
          <w:ilvl w:val="0"/>
          <w:numId w:val="3"/>
        </w:numPr>
        <w:suppressAutoHyphens w:val="0"/>
      </w:pPr>
      <w:r>
        <w:t>A</w:t>
      </w:r>
      <w:r w:rsidRPr="00082FF3">
        <w:t>s a class</w:t>
      </w:r>
      <w:r>
        <w:t>,</w:t>
      </w:r>
      <w:r w:rsidRPr="00082FF3">
        <w:t xml:space="preserve"> </w:t>
      </w:r>
      <w:r>
        <w:t>d</w:t>
      </w:r>
      <w:r w:rsidRPr="00082FF3">
        <w:t>iscuss how confident they are about their predictions</w:t>
      </w:r>
      <w:r>
        <w:t>:</w:t>
      </w:r>
    </w:p>
    <w:p w:rsidR="00897BDB" w:rsidRDefault="00897BDB" w:rsidP="00931BFD">
      <w:pPr>
        <w:numPr>
          <w:ilvl w:val="0"/>
          <w:numId w:val="4"/>
        </w:numPr>
        <w:suppressAutoHyphens w:val="0"/>
      </w:pPr>
      <w:r w:rsidRPr="00082FF3">
        <w:t xml:space="preserve">If </w:t>
      </w:r>
      <w:r>
        <w:t>you</w:t>
      </w:r>
      <w:r w:rsidRPr="00082FF3">
        <w:t xml:space="preserve"> were scientists</w:t>
      </w:r>
      <w:r>
        <w:t>,</w:t>
      </w:r>
      <w:r w:rsidRPr="00082FF3">
        <w:t xml:space="preserve"> would </w:t>
      </w:r>
      <w:r>
        <w:t>you</w:t>
      </w:r>
      <w:r w:rsidRPr="00082FF3">
        <w:t xml:space="preserve"> be prepared to publish </w:t>
      </w:r>
      <w:r>
        <w:t>your</w:t>
      </w:r>
      <w:r w:rsidRPr="00082FF3">
        <w:t xml:space="preserve"> findings in an academic journal, present them at a prestigious conference or stake </w:t>
      </w:r>
      <w:r>
        <w:t xml:space="preserve">your </w:t>
      </w:r>
      <w:r w:rsidRPr="00082FF3">
        <w:t xml:space="preserve">reputation and careers on </w:t>
      </w:r>
      <w:r>
        <w:t xml:space="preserve">your </w:t>
      </w:r>
      <w:r w:rsidRPr="00082FF3">
        <w:t>finding</w:t>
      </w:r>
      <w:r>
        <w:t>s</w:t>
      </w:r>
      <w:r w:rsidRPr="00082FF3">
        <w:t>?</w:t>
      </w:r>
    </w:p>
    <w:p w:rsidR="00897BDB" w:rsidRDefault="00897BDB" w:rsidP="00897BDB">
      <w:pPr>
        <w:ind w:left="360"/>
      </w:pPr>
    </w:p>
    <w:p w:rsidR="00897BDB" w:rsidRDefault="00897BDB" w:rsidP="00931BFD">
      <w:pPr>
        <w:numPr>
          <w:ilvl w:val="0"/>
          <w:numId w:val="3"/>
        </w:numPr>
        <w:suppressAutoHyphens w:val="0"/>
      </w:pPr>
      <w:r>
        <w:t>Discuss w</w:t>
      </w:r>
      <w:r w:rsidRPr="00082FF3">
        <w:t xml:space="preserve">hat </w:t>
      </w:r>
      <w:r>
        <w:t xml:space="preserve">they </w:t>
      </w:r>
      <w:r w:rsidRPr="00082FF3">
        <w:t>could do to be more confident</w:t>
      </w:r>
      <w:r>
        <w:t>.</w:t>
      </w:r>
      <w:r w:rsidRPr="00082FF3">
        <w:t xml:space="preserve"> </w:t>
      </w:r>
      <w:r>
        <w:t>For</w:t>
      </w:r>
      <w:r w:rsidRPr="00082FF3">
        <w:t xml:space="preserve"> each </w:t>
      </w:r>
      <w:r>
        <w:t xml:space="preserve">option </w:t>
      </w:r>
      <w:r w:rsidRPr="00082FF3">
        <w:t>they offer, draw the analogy to how scientists work.</w:t>
      </w:r>
      <w:r>
        <w:t xml:space="preserve"> </w:t>
      </w:r>
    </w:p>
    <w:p w:rsidR="00897BDB" w:rsidRDefault="00897BDB" w:rsidP="00897BDB">
      <w:pPr>
        <w:ind w:firstLine="360"/>
      </w:pPr>
    </w:p>
    <w:p w:rsidR="00897BDB" w:rsidRDefault="00897BDB" w:rsidP="00897BDB">
      <w:pPr>
        <w:ind w:firstLine="360"/>
      </w:pPr>
      <w:r>
        <w:t>Here are s</w:t>
      </w:r>
      <w:r w:rsidRPr="00082FF3">
        <w:t>ome possible student responses</w:t>
      </w:r>
      <w:r>
        <w:t xml:space="preserve"> </w:t>
      </w:r>
      <w:r w:rsidRPr="00082FF3">
        <w:t>and comparisons with the work of scientists</w:t>
      </w:r>
      <w:r>
        <w:t>:</w:t>
      </w:r>
    </w:p>
    <w:p w:rsidR="00897BDB" w:rsidRDefault="00897BDB" w:rsidP="00897BDB"/>
    <w:tbl>
      <w:tblPr>
        <w:tblW w:w="9344" w:type="dxa"/>
        <w:tblInd w:w="510" w:type="dxa"/>
        <w:tblLook w:val="01E0" w:firstRow="1" w:lastRow="1" w:firstColumn="1" w:lastColumn="1" w:noHBand="0" w:noVBand="0"/>
      </w:tblPr>
      <w:tblGrid>
        <w:gridCol w:w="4672"/>
        <w:gridCol w:w="4672"/>
      </w:tblGrid>
      <w:tr w:rsidR="00897BDB" w:rsidTr="00931BFD">
        <w:tc>
          <w:tcPr>
            <w:tcW w:w="4672" w:type="dxa"/>
            <w:shd w:val="clear" w:color="auto" w:fill="auto"/>
          </w:tcPr>
          <w:p w:rsidR="00897BDB" w:rsidRPr="00C705BC" w:rsidRDefault="00897BDB" w:rsidP="00931BFD">
            <w:pPr>
              <w:rPr>
                <w:b/>
              </w:rPr>
            </w:pPr>
            <w:r w:rsidRPr="00C705BC">
              <w:rPr>
                <w:b/>
              </w:rPr>
              <w:t>Possible student responses</w:t>
            </w:r>
          </w:p>
        </w:tc>
        <w:tc>
          <w:tcPr>
            <w:tcW w:w="4672" w:type="dxa"/>
            <w:shd w:val="clear" w:color="auto" w:fill="auto"/>
          </w:tcPr>
          <w:p w:rsidR="00897BDB" w:rsidRPr="00C705BC" w:rsidRDefault="00897BDB" w:rsidP="00931BFD">
            <w:pPr>
              <w:rPr>
                <w:b/>
              </w:rPr>
            </w:pPr>
            <w:r w:rsidRPr="00C705BC">
              <w:rPr>
                <w:b/>
              </w:rPr>
              <w:t>Analogies to the work of scientists</w:t>
            </w:r>
          </w:p>
          <w:p w:rsidR="00897BDB" w:rsidRPr="00C705BC" w:rsidRDefault="00897BDB" w:rsidP="00931BFD">
            <w:pPr>
              <w:rPr>
                <w:b/>
              </w:rPr>
            </w:pPr>
          </w:p>
        </w:tc>
      </w:tr>
      <w:tr w:rsidR="00897BDB" w:rsidTr="00931BFD">
        <w:tc>
          <w:tcPr>
            <w:tcW w:w="4672" w:type="dxa"/>
            <w:shd w:val="clear" w:color="auto" w:fill="auto"/>
          </w:tcPr>
          <w:p w:rsidR="00897BDB" w:rsidRPr="00C705BC" w:rsidRDefault="00897BDB" w:rsidP="00931BFD">
            <w:pPr>
              <w:rPr>
                <w:szCs w:val="20"/>
              </w:rPr>
            </w:pPr>
            <w:r w:rsidRPr="00C705BC">
              <w:rPr>
                <w:szCs w:val="20"/>
              </w:rPr>
              <w:t>We could hold a magnet against the side of the box or weigh it or X-ray it.</w:t>
            </w:r>
          </w:p>
        </w:tc>
        <w:tc>
          <w:tcPr>
            <w:tcW w:w="4672" w:type="dxa"/>
            <w:shd w:val="clear" w:color="auto" w:fill="auto"/>
          </w:tcPr>
          <w:p w:rsidR="00897BDB" w:rsidRPr="00C705BC" w:rsidRDefault="00897BDB" w:rsidP="00931BFD">
            <w:pPr>
              <w:rPr>
                <w:szCs w:val="20"/>
              </w:rPr>
            </w:pPr>
            <w:r w:rsidRPr="00C705BC">
              <w:rPr>
                <w:szCs w:val="20"/>
              </w:rPr>
              <w:t>Scientists can use technology to enhance their observations, but sometimes, the most useful technology may be prohibitive.</w:t>
            </w:r>
          </w:p>
          <w:p w:rsidR="00897BDB" w:rsidRPr="00C705BC" w:rsidRDefault="00897BDB" w:rsidP="00931BFD">
            <w:pPr>
              <w:rPr>
                <w:szCs w:val="20"/>
              </w:rPr>
            </w:pPr>
          </w:p>
        </w:tc>
      </w:tr>
      <w:tr w:rsidR="00897BDB" w:rsidTr="00931BFD">
        <w:tc>
          <w:tcPr>
            <w:tcW w:w="4672" w:type="dxa"/>
            <w:shd w:val="clear" w:color="auto" w:fill="auto"/>
          </w:tcPr>
          <w:p w:rsidR="00897BDB" w:rsidRPr="00C705BC" w:rsidRDefault="00897BDB" w:rsidP="00931BFD">
            <w:pPr>
              <w:rPr>
                <w:szCs w:val="20"/>
              </w:rPr>
            </w:pPr>
            <w:r w:rsidRPr="00C705BC">
              <w:rPr>
                <w:szCs w:val="20"/>
              </w:rPr>
              <w:t>We could get another box, put what we think it is inside it and then compare them.</w:t>
            </w:r>
          </w:p>
          <w:p w:rsidR="00897BDB" w:rsidRPr="00C705BC" w:rsidRDefault="00897BDB" w:rsidP="00931BFD">
            <w:pPr>
              <w:rPr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:rsidR="00897BDB" w:rsidRPr="00C705BC" w:rsidRDefault="00897BDB" w:rsidP="00931BFD">
            <w:pPr>
              <w:rPr>
                <w:szCs w:val="20"/>
              </w:rPr>
            </w:pPr>
            <w:r w:rsidRPr="00C705BC">
              <w:rPr>
                <w:szCs w:val="20"/>
              </w:rPr>
              <w:t>Scientists can make models to test.</w:t>
            </w:r>
          </w:p>
        </w:tc>
      </w:tr>
      <w:tr w:rsidR="00897BDB" w:rsidTr="00931BFD">
        <w:tc>
          <w:tcPr>
            <w:tcW w:w="4672" w:type="dxa"/>
            <w:shd w:val="clear" w:color="auto" w:fill="auto"/>
          </w:tcPr>
          <w:p w:rsidR="00897BDB" w:rsidRPr="00C705BC" w:rsidRDefault="00897BDB" w:rsidP="00931BFD">
            <w:pPr>
              <w:rPr>
                <w:szCs w:val="20"/>
              </w:rPr>
            </w:pPr>
            <w:r w:rsidRPr="00C705BC">
              <w:rPr>
                <w:szCs w:val="20"/>
              </w:rPr>
              <w:t>We could team up with another group with the same box and compare our findings.</w:t>
            </w:r>
          </w:p>
          <w:p w:rsidR="00897BDB" w:rsidRPr="00C705BC" w:rsidRDefault="00897BDB" w:rsidP="00931BFD">
            <w:pPr>
              <w:rPr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:rsidR="00897BDB" w:rsidRPr="00C705BC" w:rsidRDefault="00897BDB" w:rsidP="00931BFD">
            <w:pPr>
              <w:rPr>
                <w:szCs w:val="20"/>
              </w:rPr>
            </w:pPr>
            <w:r w:rsidRPr="00C705BC">
              <w:rPr>
                <w:szCs w:val="20"/>
              </w:rPr>
              <w:t>Scientists can collaborate.</w:t>
            </w:r>
          </w:p>
        </w:tc>
      </w:tr>
      <w:tr w:rsidR="00897BDB" w:rsidTr="00931BFD">
        <w:tc>
          <w:tcPr>
            <w:tcW w:w="4672" w:type="dxa"/>
            <w:shd w:val="clear" w:color="auto" w:fill="auto"/>
          </w:tcPr>
          <w:p w:rsidR="00897BDB" w:rsidRPr="00C705BC" w:rsidRDefault="00897BDB" w:rsidP="00931BFD">
            <w:pPr>
              <w:rPr>
                <w:szCs w:val="20"/>
              </w:rPr>
            </w:pPr>
            <w:r w:rsidRPr="00C705BC">
              <w:rPr>
                <w:szCs w:val="20"/>
              </w:rPr>
              <w:t>We could swap boxes and get another group to check our results.</w:t>
            </w:r>
          </w:p>
          <w:p w:rsidR="00897BDB" w:rsidRPr="00C705BC" w:rsidRDefault="00897BDB" w:rsidP="00931BFD">
            <w:pPr>
              <w:rPr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:rsidR="00897BDB" w:rsidRPr="00C705BC" w:rsidRDefault="00897BDB" w:rsidP="00931BFD">
            <w:pPr>
              <w:rPr>
                <w:szCs w:val="20"/>
              </w:rPr>
            </w:pPr>
            <w:r w:rsidRPr="00C705BC">
              <w:rPr>
                <w:szCs w:val="20"/>
              </w:rPr>
              <w:t>Scientists can replicate the work of others to support or challenge their claims.</w:t>
            </w:r>
          </w:p>
        </w:tc>
      </w:tr>
      <w:tr w:rsidR="00897BDB" w:rsidTr="00931BFD">
        <w:tc>
          <w:tcPr>
            <w:tcW w:w="4672" w:type="dxa"/>
            <w:shd w:val="clear" w:color="auto" w:fill="auto"/>
          </w:tcPr>
          <w:p w:rsidR="00897BDB" w:rsidRPr="00C705BC" w:rsidRDefault="00897BDB" w:rsidP="00931BFD">
            <w:pPr>
              <w:rPr>
                <w:szCs w:val="20"/>
              </w:rPr>
            </w:pPr>
            <w:r w:rsidRPr="00C705BC">
              <w:rPr>
                <w:szCs w:val="20"/>
              </w:rPr>
              <w:t>We could open up the box.</w:t>
            </w:r>
          </w:p>
        </w:tc>
        <w:tc>
          <w:tcPr>
            <w:tcW w:w="4672" w:type="dxa"/>
            <w:shd w:val="clear" w:color="auto" w:fill="auto"/>
          </w:tcPr>
          <w:p w:rsidR="00897BDB" w:rsidRPr="00C705BC" w:rsidRDefault="00897BDB" w:rsidP="00931BFD">
            <w:pPr>
              <w:rPr>
                <w:szCs w:val="20"/>
              </w:rPr>
            </w:pPr>
            <w:r w:rsidRPr="00C705BC">
              <w:rPr>
                <w:szCs w:val="20"/>
              </w:rPr>
              <w:t xml:space="preserve">This is a clear point of difference because scientists often cannot make direct observation. </w:t>
            </w:r>
          </w:p>
          <w:p w:rsidR="00897BDB" w:rsidRPr="00C705BC" w:rsidRDefault="00897BDB" w:rsidP="00931BFD">
            <w:pPr>
              <w:rPr>
                <w:szCs w:val="20"/>
              </w:rPr>
            </w:pPr>
          </w:p>
          <w:p w:rsidR="00897BDB" w:rsidRPr="00C705BC" w:rsidRDefault="00897BDB" w:rsidP="00931BFD">
            <w:pPr>
              <w:rPr>
                <w:szCs w:val="20"/>
              </w:rPr>
            </w:pPr>
            <w:r w:rsidRPr="00C705BC">
              <w:rPr>
                <w:szCs w:val="20"/>
              </w:rPr>
              <w:t>For example, they can’t:</w:t>
            </w:r>
          </w:p>
          <w:p w:rsidR="00897BDB" w:rsidRPr="00C705BC" w:rsidRDefault="00897BDB" w:rsidP="00931BFD">
            <w:pPr>
              <w:numPr>
                <w:ilvl w:val="0"/>
                <w:numId w:val="4"/>
              </w:numPr>
              <w:suppressAutoHyphens w:val="0"/>
              <w:ind w:left="390" w:hanging="390"/>
              <w:rPr>
                <w:szCs w:val="20"/>
              </w:rPr>
            </w:pPr>
            <w:r w:rsidRPr="00C705BC">
              <w:rPr>
                <w:szCs w:val="20"/>
              </w:rPr>
              <w:t>cut the Earth or Sun in half</w:t>
            </w:r>
          </w:p>
          <w:p w:rsidR="00897BDB" w:rsidRPr="00C705BC" w:rsidRDefault="00897BDB" w:rsidP="00931BFD">
            <w:pPr>
              <w:numPr>
                <w:ilvl w:val="0"/>
                <w:numId w:val="4"/>
              </w:numPr>
              <w:suppressAutoHyphens w:val="0"/>
              <w:ind w:left="390" w:hanging="390"/>
              <w:rPr>
                <w:szCs w:val="20"/>
              </w:rPr>
            </w:pPr>
            <w:r w:rsidRPr="00C705BC">
              <w:rPr>
                <w:szCs w:val="20"/>
              </w:rPr>
              <w:t>see inside an atom</w:t>
            </w:r>
          </w:p>
          <w:p w:rsidR="00897BDB" w:rsidRPr="00C705BC" w:rsidRDefault="00897BDB" w:rsidP="00931BFD">
            <w:pPr>
              <w:numPr>
                <w:ilvl w:val="0"/>
                <w:numId w:val="4"/>
              </w:numPr>
              <w:suppressAutoHyphens w:val="0"/>
              <w:ind w:left="390" w:hanging="390"/>
              <w:rPr>
                <w:szCs w:val="20"/>
              </w:rPr>
            </w:pPr>
            <w:r w:rsidRPr="00C705BC">
              <w:rPr>
                <w:szCs w:val="20"/>
              </w:rPr>
              <w:t>go back in time to see the dinosaurs or the rock formations.</w:t>
            </w:r>
          </w:p>
          <w:p w:rsidR="00897BDB" w:rsidRPr="00C705BC" w:rsidRDefault="00897BDB" w:rsidP="00931BFD">
            <w:pPr>
              <w:rPr>
                <w:szCs w:val="20"/>
              </w:rPr>
            </w:pPr>
          </w:p>
          <w:p w:rsidR="00897BDB" w:rsidRPr="00C705BC" w:rsidRDefault="00897BDB" w:rsidP="00931BFD">
            <w:pPr>
              <w:rPr>
                <w:szCs w:val="20"/>
              </w:rPr>
            </w:pPr>
            <w:r w:rsidRPr="00C705BC">
              <w:rPr>
                <w:szCs w:val="20"/>
              </w:rPr>
              <w:t>In many cases like these</w:t>
            </w:r>
            <w:r>
              <w:rPr>
                <w:szCs w:val="20"/>
              </w:rPr>
              <w:t>,</w:t>
            </w:r>
            <w:r w:rsidRPr="00C705BC">
              <w:rPr>
                <w:szCs w:val="20"/>
              </w:rPr>
              <w:t xml:space="preserve"> they must rely on indirect observation and inference. </w:t>
            </w:r>
          </w:p>
        </w:tc>
      </w:tr>
    </w:tbl>
    <w:p w:rsidR="00897BDB" w:rsidRDefault="00897BDB" w:rsidP="00897BDB"/>
    <w:p w:rsidR="00897BDB" w:rsidRDefault="00897BDB" w:rsidP="00897BDB">
      <w:pPr>
        <w:rPr>
          <w:b/>
          <w:szCs w:val="20"/>
        </w:rPr>
      </w:pPr>
      <w:r>
        <w:br w:type="page"/>
      </w:r>
      <w:bookmarkStart w:id="4" w:name="extension"/>
      <w:bookmarkEnd w:id="4"/>
      <w:r>
        <w:rPr>
          <w:b/>
          <w:szCs w:val="20"/>
        </w:rPr>
        <w:lastRenderedPageBreak/>
        <w:t>Extension ideas</w:t>
      </w:r>
    </w:p>
    <w:p w:rsidR="00897BDB" w:rsidRDefault="00897BDB" w:rsidP="00897BDB">
      <w:pPr>
        <w:ind w:left="-28"/>
        <w:rPr>
          <w:szCs w:val="20"/>
        </w:rPr>
      </w:pPr>
    </w:p>
    <w:p w:rsidR="00897BDB" w:rsidRPr="0081233B" w:rsidRDefault="00897BDB" w:rsidP="00897BDB">
      <w:r w:rsidRPr="0081233B">
        <w:t>This activity can be used to illustrate several tenets of the nature of science.</w:t>
      </w:r>
    </w:p>
    <w:p w:rsidR="00897BDB" w:rsidRPr="0081233B" w:rsidRDefault="00897BDB" w:rsidP="00897BDB"/>
    <w:p w:rsidR="00897BDB" w:rsidRPr="0081233B" w:rsidRDefault="00897BDB" w:rsidP="00897BDB">
      <w:pPr>
        <w:rPr>
          <w:b/>
          <w:i/>
        </w:rPr>
      </w:pPr>
      <w:r w:rsidRPr="0081233B">
        <w:rPr>
          <w:b/>
          <w:i/>
        </w:rPr>
        <w:t>The tentative nature of scientific knowledge</w:t>
      </w:r>
    </w:p>
    <w:p w:rsidR="00897BDB" w:rsidRDefault="00897BDB" w:rsidP="00897BDB">
      <w:r w:rsidRPr="0081233B">
        <w:t xml:space="preserve">The students would change their conclusions about their </w:t>
      </w:r>
      <w:r>
        <w:t>item</w:t>
      </w:r>
      <w:r w:rsidRPr="0081233B">
        <w:t xml:space="preserve"> if they were presented with new evidence</w:t>
      </w:r>
      <w:r>
        <w:t xml:space="preserve"> –</w:t>
      </w:r>
      <w:r w:rsidRPr="0081233B">
        <w:t xml:space="preserve"> </w:t>
      </w:r>
      <w:r>
        <w:t>f</w:t>
      </w:r>
      <w:r w:rsidRPr="0081233B">
        <w:t>or example, if they initially thought that it was an eraser but then found that it was magnetic, they would have to revise their hypothesis</w:t>
      </w:r>
      <w:r>
        <w:t xml:space="preserve"> – o</w:t>
      </w:r>
      <w:r w:rsidRPr="0081233B">
        <w:t xml:space="preserve">r different members of their research team might interpret </w:t>
      </w:r>
      <w:r>
        <w:t>an</w:t>
      </w:r>
      <w:r w:rsidRPr="0081233B">
        <w:t xml:space="preserve"> </w:t>
      </w:r>
      <w:r>
        <w:t>item’s</w:t>
      </w:r>
      <w:r w:rsidRPr="0081233B">
        <w:t xml:space="preserve"> sound differently.</w:t>
      </w:r>
    </w:p>
    <w:p w:rsidR="00897BDB" w:rsidRDefault="00897BDB" w:rsidP="00897BDB"/>
    <w:p w:rsidR="00897BDB" w:rsidRPr="0081233B" w:rsidRDefault="00897BDB" w:rsidP="00897BDB">
      <w:pPr>
        <w:rPr>
          <w:b/>
          <w:i/>
        </w:rPr>
      </w:pPr>
      <w:r w:rsidRPr="0081233B">
        <w:rPr>
          <w:b/>
          <w:i/>
        </w:rPr>
        <w:t>The empirical nature of science</w:t>
      </w:r>
    </w:p>
    <w:p w:rsidR="00897BDB" w:rsidRDefault="00897BDB" w:rsidP="00897BDB">
      <w:r w:rsidRPr="0081233B">
        <w:t>Their investigation was based on empirical observations from which they made interpretations.</w:t>
      </w:r>
      <w:r>
        <w:t xml:space="preserve"> T</w:t>
      </w:r>
      <w:r w:rsidRPr="0081233B">
        <w:t>heir explanations needed to be consistent with the empirical evidence.</w:t>
      </w:r>
    </w:p>
    <w:p w:rsidR="00897BDB" w:rsidRDefault="00897BDB" w:rsidP="00897BDB"/>
    <w:p w:rsidR="00897BDB" w:rsidRPr="0081233B" w:rsidRDefault="00897BDB" w:rsidP="00897BDB">
      <w:pPr>
        <w:rPr>
          <w:b/>
          <w:i/>
        </w:rPr>
      </w:pPr>
      <w:r w:rsidRPr="0081233B">
        <w:rPr>
          <w:b/>
          <w:i/>
        </w:rPr>
        <w:t>The inferential, imaginative and creative nature of science</w:t>
      </w:r>
    </w:p>
    <w:p w:rsidR="00897BDB" w:rsidRDefault="00897BDB" w:rsidP="00897BDB">
      <w:r w:rsidRPr="0081233B">
        <w:t>All their observations required interpretation and inference. They needed to be creative and use their imaginations to make these inferences.</w:t>
      </w:r>
    </w:p>
    <w:p w:rsidR="00897BDB" w:rsidRDefault="00897BDB" w:rsidP="00897BDB">
      <w:pPr>
        <w:rPr>
          <w:b/>
          <w:i/>
        </w:rPr>
      </w:pPr>
    </w:p>
    <w:p w:rsidR="00897BDB" w:rsidRPr="0081233B" w:rsidRDefault="00897BDB" w:rsidP="00897BDB">
      <w:pPr>
        <w:rPr>
          <w:b/>
          <w:i/>
        </w:rPr>
      </w:pPr>
      <w:r w:rsidRPr="0081233B">
        <w:rPr>
          <w:b/>
          <w:i/>
        </w:rPr>
        <w:t xml:space="preserve">The subjective and theory-laden nature of science </w:t>
      </w:r>
    </w:p>
    <w:p w:rsidR="00897BDB" w:rsidRPr="0081233B" w:rsidRDefault="00897BDB" w:rsidP="00897BDB">
      <w:r w:rsidRPr="0081233B">
        <w:t xml:space="preserve">Groups with the same </w:t>
      </w:r>
      <w:r>
        <w:t>item(s)</w:t>
      </w:r>
      <w:r w:rsidRPr="0081233B">
        <w:t xml:space="preserve"> in their boxes will have</w:t>
      </w:r>
      <w:r>
        <w:t>:</w:t>
      </w:r>
    </w:p>
    <w:p w:rsidR="00897BDB" w:rsidRPr="0081233B" w:rsidRDefault="00897BDB" w:rsidP="00931BFD">
      <w:pPr>
        <w:numPr>
          <w:ilvl w:val="0"/>
          <w:numId w:val="6"/>
        </w:numPr>
        <w:suppressAutoHyphens w:val="0"/>
      </w:pPr>
      <w:r w:rsidRPr="0081233B">
        <w:t>made different observations</w:t>
      </w:r>
    </w:p>
    <w:p w:rsidR="00897BDB" w:rsidRPr="0081233B" w:rsidRDefault="00897BDB" w:rsidP="00931BFD">
      <w:pPr>
        <w:numPr>
          <w:ilvl w:val="0"/>
          <w:numId w:val="6"/>
        </w:numPr>
        <w:suppressAutoHyphens w:val="0"/>
      </w:pPr>
      <w:r w:rsidRPr="0081233B">
        <w:t>interpreted their observations differently</w:t>
      </w:r>
    </w:p>
    <w:p w:rsidR="00897BDB" w:rsidRDefault="00897BDB" w:rsidP="00931BFD">
      <w:pPr>
        <w:numPr>
          <w:ilvl w:val="0"/>
          <w:numId w:val="6"/>
        </w:numPr>
        <w:suppressAutoHyphens w:val="0"/>
      </w:pPr>
      <w:r w:rsidRPr="0081233B">
        <w:t>reached different conclusions.</w:t>
      </w:r>
    </w:p>
    <w:p w:rsidR="00897BDB" w:rsidRPr="0081233B" w:rsidRDefault="00897BDB" w:rsidP="00897BDB"/>
    <w:p w:rsidR="003C40CE" w:rsidRDefault="00897BDB" w:rsidP="00897BDB">
      <w:r w:rsidRPr="0081233B">
        <w:t>Each group brought different personalities, experiences</w:t>
      </w:r>
      <w:r>
        <w:t xml:space="preserve"> and</w:t>
      </w:r>
      <w:r w:rsidRPr="0081233B">
        <w:t xml:space="preserve"> knowledge to this task and that affected their observations and conclusions.</w:t>
      </w:r>
    </w:p>
    <w:p w:rsidR="00F1673A" w:rsidRDefault="00F1673A" w:rsidP="00F1673A"/>
    <w:p w:rsidR="00F1673A" w:rsidRPr="00F1673A" w:rsidRDefault="00F1673A" w:rsidP="00F1673A">
      <w:pPr>
        <w:rPr>
          <w:b/>
        </w:rPr>
      </w:pPr>
      <w:r w:rsidRPr="00F1673A">
        <w:rPr>
          <w:b/>
        </w:rPr>
        <w:t>References</w:t>
      </w:r>
    </w:p>
    <w:p w:rsidR="00F1673A" w:rsidRDefault="00F1673A" w:rsidP="00F1673A">
      <w:r>
        <w:t xml:space="preserve">Cavallo, A. (2007). Draw-a-Scientist/Mystery Box. </w:t>
      </w:r>
      <w:r w:rsidRPr="00F1673A">
        <w:rPr>
          <w:i/>
        </w:rPr>
        <w:t>Science and Children</w:t>
      </w:r>
      <w:r>
        <w:t xml:space="preserve">, </w:t>
      </w:r>
      <w:r w:rsidRPr="00F1673A">
        <w:rPr>
          <w:i/>
        </w:rPr>
        <w:t>45</w:t>
      </w:r>
      <w:r>
        <w:t>(3).</w:t>
      </w:r>
    </w:p>
    <w:p w:rsidR="00F1673A" w:rsidRDefault="00F1673A" w:rsidP="00F1673A">
      <w:r>
        <w:t xml:space="preserve">Knott, R.C. &amp; Their, H.D. (1993). </w:t>
      </w:r>
      <w:r w:rsidRPr="00F1673A">
        <w:rPr>
          <w:i/>
        </w:rPr>
        <w:t>Science Curriculum Improvement Study 3 (SCIS 3) series</w:t>
      </w:r>
      <w:r>
        <w:t xml:space="preserve">. </w:t>
      </w:r>
    </w:p>
    <w:p w:rsidR="00F1673A" w:rsidRDefault="00F1673A" w:rsidP="00F1673A">
      <w:r>
        <w:t xml:space="preserve">Janulaw, S. (n.d.). Mystery boxes for grades 3–5. Retrieved from </w:t>
      </w:r>
      <w:hyperlink r:id="rId7" w:history="1">
        <w:r w:rsidRPr="00F1673A">
          <w:rPr>
            <w:rStyle w:val="Hyperlink"/>
          </w:rPr>
          <w:t>http://undsci.berkeley.edu/lessons/mystery_boxes.html</w:t>
        </w:r>
      </w:hyperlink>
    </w:p>
    <w:p w:rsidR="00F1673A" w:rsidRPr="00F1673A" w:rsidRDefault="00F1673A" w:rsidP="00F1673A">
      <w:pPr>
        <w:tabs>
          <w:tab w:val="left" w:pos="990"/>
        </w:tabs>
      </w:pPr>
      <w:r>
        <w:tab/>
      </w:r>
    </w:p>
    <w:sectPr w:rsidR="00F1673A" w:rsidRPr="00F1673A" w:rsidSect="003C40CE">
      <w:headerReference w:type="default" r:id="rId8"/>
      <w:footerReference w:type="default" r:id="rId9"/>
      <w:pgSz w:w="11900" w:h="16840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DD" w:rsidRDefault="001A58DD">
      <w:r>
        <w:separator/>
      </w:r>
    </w:p>
  </w:endnote>
  <w:endnote w:type="continuationSeparator" w:id="0">
    <w:p w:rsidR="001A58DD" w:rsidRDefault="001A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43" w:rsidRDefault="00021743" w:rsidP="000217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849">
      <w:rPr>
        <w:rStyle w:val="PageNumber"/>
        <w:noProof/>
      </w:rPr>
      <w:t>2</w:t>
    </w:r>
    <w:r>
      <w:rPr>
        <w:rStyle w:val="PageNumber"/>
      </w:rPr>
      <w:fldChar w:fldCharType="end"/>
    </w:r>
  </w:p>
  <w:p w:rsidR="00021743" w:rsidRPr="0007046E" w:rsidRDefault="00021743" w:rsidP="00021743">
    <w:pPr>
      <w:pStyle w:val="Header"/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:rsidR="003C40CE" w:rsidRPr="00021743" w:rsidRDefault="001A58DD" w:rsidP="00021743">
    <w:pPr>
      <w:pStyle w:val="Footer"/>
      <w:ind w:right="360"/>
    </w:pPr>
    <w:hyperlink r:id="rId1" w:tooltip="Ctrl+Click or tap to follow the link" w:history="1">
      <w:r w:rsidR="00021743"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DD" w:rsidRDefault="001A58DD">
      <w:r>
        <w:separator/>
      </w:r>
    </w:p>
  </w:footnote>
  <w:footnote w:type="continuationSeparator" w:id="0">
    <w:p w:rsidR="001A58DD" w:rsidRDefault="001A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021743" w:rsidRPr="00251C18" w:rsidTr="009A6B47">
      <w:tc>
        <w:tcPr>
          <w:tcW w:w="1980" w:type="dxa"/>
          <w:shd w:val="clear" w:color="auto" w:fill="auto"/>
        </w:tcPr>
        <w:p w:rsidR="00021743" w:rsidRPr="00251C18" w:rsidRDefault="00021743" w:rsidP="009A6B47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021743" w:rsidRPr="00251C18" w:rsidRDefault="00021743" w:rsidP="009A6B47">
          <w:pPr>
            <w:pStyle w:val="Header"/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 w:rsidRPr="00021743">
            <w:rPr>
              <w:rFonts w:cs="Arial"/>
              <w:color w:val="3366FF"/>
            </w:rPr>
            <w:t>Observation and the mystery box</w:t>
          </w:r>
        </w:p>
      </w:tc>
    </w:tr>
  </w:tbl>
  <w:p w:rsidR="00021743" w:rsidRDefault="00021743" w:rsidP="0002174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3" name="Picture 3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0CE" w:rsidRPr="00021743" w:rsidRDefault="003C40CE" w:rsidP="00021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19726A7B"/>
    <w:multiLevelType w:val="hybridMultilevel"/>
    <w:tmpl w:val="A11E7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3B1DEF"/>
    <w:multiLevelType w:val="hybridMultilevel"/>
    <w:tmpl w:val="EDE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76DD7"/>
    <w:multiLevelType w:val="hybridMultilevel"/>
    <w:tmpl w:val="2D8A7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3530CA"/>
    <w:multiLevelType w:val="hybridMultilevel"/>
    <w:tmpl w:val="F842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4296A"/>
    <w:multiLevelType w:val="hybridMultilevel"/>
    <w:tmpl w:val="1A4412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496618"/>
    <w:multiLevelType w:val="hybridMultilevel"/>
    <w:tmpl w:val="F02A0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33"/>
    <w:rsid w:val="00021743"/>
    <w:rsid w:val="001A58DD"/>
    <w:rsid w:val="00254185"/>
    <w:rsid w:val="003C40CE"/>
    <w:rsid w:val="00563FEC"/>
    <w:rsid w:val="00701992"/>
    <w:rsid w:val="00762161"/>
    <w:rsid w:val="00797849"/>
    <w:rsid w:val="00897BDB"/>
    <w:rsid w:val="009031CA"/>
    <w:rsid w:val="00931BFD"/>
    <w:rsid w:val="00C6110A"/>
    <w:rsid w:val="00D1211D"/>
    <w:rsid w:val="00D20B33"/>
    <w:rsid w:val="00D638F3"/>
    <w:rsid w:val="00DE46F0"/>
    <w:rsid w:val="00E17732"/>
    <w:rsid w:val="00E87D20"/>
    <w:rsid w:val="00E91AE9"/>
    <w:rsid w:val="00F1673A"/>
    <w:rsid w:val="00F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74AD30A-98FE-4F0A-8417-27A1DCF0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0B33"/>
    <w:pPr>
      <w:suppressAutoHyphens/>
    </w:pPr>
    <w:rPr>
      <w:rFonts w:ascii="Verdana" w:eastAsia="Times New Roman" w:hAnsi="Verdana"/>
      <w:szCs w:val="24"/>
      <w:lang w:val="en-GB" w:eastAsia="ar-SA"/>
    </w:rPr>
  </w:style>
  <w:style w:type="paragraph" w:styleId="Heading1">
    <w:name w:val="heading 1"/>
    <w:aliases w:val="Question Heading"/>
    <w:basedOn w:val="Normal"/>
    <w:next w:val="Normal"/>
    <w:link w:val="Heading1Char"/>
    <w:qFormat/>
    <w:rsid w:val="00D20B33"/>
    <w:pPr>
      <w:keepNext/>
      <w:keepLines/>
      <w:pageBreakBefore/>
      <w:pBdr>
        <w:bottom w:val="single" w:sz="4" w:space="12" w:color="882233"/>
      </w:pBdr>
      <w:spacing w:before="240" w:after="240" w:line="280" w:lineRule="atLeast"/>
      <w:outlineLvl w:val="0"/>
    </w:pPr>
    <w:rPr>
      <w:rFonts w:ascii="Arial Bold" w:hAnsi="Arial Bold" w:cs="Arial"/>
      <w:b/>
      <w:bCs/>
      <w:caps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20B33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D20B33"/>
    <w:pPr>
      <w:keepNext/>
      <w:spacing w:before="240" w:after="60"/>
      <w:outlineLvl w:val="2"/>
    </w:pPr>
    <w:rPr>
      <w:rFonts w:ascii="Helvetica" w:hAnsi="Helvetica"/>
      <w:b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Question Heading Char"/>
    <w:basedOn w:val="DefaultParagraphFont"/>
    <w:link w:val="Heading1"/>
    <w:rsid w:val="00D20B33"/>
    <w:rPr>
      <w:rFonts w:ascii="Arial Bold" w:eastAsia="Times New Roman" w:hAnsi="Arial Bold" w:cs="Arial"/>
      <w:b/>
      <w:bCs/>
      <w:caps/>
      <w:sz w:val="2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D20B33"/>
    <w:rPr>
      <w:rFonts w:ascii="Verdana" w:eastAsia="Times New Roman" w:hAnsi="Verdana" w:cs="Arial"/>
      <w:b/>
      <w:bCs/>
      <w:iCs/>
      <w:sz w:val="24"/>
      <w:szCs w:val="28"/>
      <w:lang w:val="en-GB" w:eastAsia="ar-SA"/>
    </w:rPr>
  </w:style>
  <w:style w:type="paragraph" w:styleId="BodyText">
    <w:name w:val="Body Text"/>
    <w:basedOn w:val="Normal"/>
    <w:link w:val="BodyTextChar"/>
    <w:rsid w:val="00D20B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0B33"/>
    <w:rPr>
      <w:rFonts w:ascii="Verdana" w:eastAsia="Times New Roman" w:hAnsi="Verdana" w:cs="Times New Roman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D20B33"/>
    <w:rPr>
      <w:rFonts w:ascii="Helvetica" w:eastAsia="Times New Roman" w:hAnsi="Helvetica" w:cs="Times New Roman"/>
      <w:b/>
      <w:sz w:val="26"/>
      <w:szCs w:val="24"/>
      <w:lang w:val="en-US"/>
    </w:rPr>
  </w:style>
  <w:style w:type="character" w:styleId="PageNumber">
    <w:name w:val="page number"/>
    <w:basedOn w:val="DefaultParagraphFont"/>
    <w:rsid w:val="00D20B33"/>
    <w:rPr>
      <w:rFonts w:ascii="Verdana" w:hAnsi="Verdana"/>
      <w:sz w:val="16"/>
    </w:rPr>
  </w:style>
  <w:style w:type="character" w:styleId="FootnoteReference">
    <w:name w:val="footnote reference"/>
    <w:basedOn w:val="DefaultParagraphFont"/>
    <w:rsid w:val="00D20B33"/>
    <w:rPr>
      <w:rFonts w:ascii="Verdana" w:hAnsi="Verdana"/>
      <w:sz w:val="20"/>
      <w:vertAlign w:val="superscript"/>
    </w:rPr>
  </w:style>
  <w:style w:type="paragraph" w:customStyle="1" w:styleId="StyleTOC1BlueUnderlineAllcapsLeft0cmHanging05">
    <w:name w:val="Style TOC 1 + Blue Underline All caps Left:  0 cm Hanging:  0.5..."/>
    <w:basedOn w:val="TOC1"/>
    <w:rsid w:val="00D20B33"/>
    <w:pPr>
      <w:spacing w:before="120" w:line="280" w:lineRule="atLeast"/>
      <w:ind w:left="284" w:right="567" w:hanging="284"/>
    </w:pPr>
    <w:rPr>
      <w:b/>
      <w:bCs/>
      <w:caps/>
      <w:color w:val="0000FF"/>
      <w:szCs w:val="20"/>
      <w:u w:val="single"/>
      <w:lang w:eastAsia="en-GB"/>
    </w:rPr>
  </w:style>
  <w:style w:type="paragraph" w:styleId="TOC1">
    <w:name w:val="toc 1"/>
    <w:basedOn w:val="Normal"/>
    <w:next w:val="Normal"/>
    <w:autoRedefine/>
    <w:semiHidden/>
    <w:rsid w:val="00D20B33"/>
  </w:style>
  <w:style w:type="paragraph" w:styleId="FootnoteText">
    <w:name w:val="footnote text"/>
    <w:basedOn w:val="Normal"/>
    <w:link w:val="FootnoteTextChar"/>
    <w:rsid w:val="00D20B33"/>
    <w:pPr>
      <w:spacing w:line="280" w:lineRule="atLeast"/>
    </w:pPr>
    <w:rPr>
      <w:sz w:val="16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D20B33"/>
    <w:rPr>
      <w:rFonts w:ascii="Verdana" w:eastAsia="Times New Roman" w:hAnsi="Verdana" w:cs="Times New Roman"/>
      <w:sz w:val="16"/>
      <w:szCs w:val="24"/>
      <w:lang w:val="en-GB" w:eastAsia="en-GB"/>
    </w:rPr>
  </w:style>
  <w:style w:type="character" w:styleId="Hyperlink">
    <w:name w:val="Hyperlink"/>
    <w:basedOn w:val="DefaultParagraphFont"/>
    <w:rsid w:val="00D20B33"/>
    <w:rPr>
      <w:color w:val="0000FF"/>
      <w:u w:val="single"/>
    </w:rPr>
  </w:style>
  <w:style w:type="paragraph" w:styleId="TOC3">
    <w:name w:val="toc 3"/>
    <w:basedOn w:val="Normal"/>
    <w:next w:val="Normal"/>
    <w:rsid w:val="00D20B33"/>
    <w:pPr>
      <w:tabs>
        <w:tab w:val="right" w:leader="dot" w:pos="9628"/>
      </w:tabs>
      <w:ind w:left="567"/>
    </w:pPr>
    <w:rPr>
      <w:sz w:val="22"/>
    </w:rPr>
  </w:style>
  <w:style w:type="paragraph" w:styleId="Header">
    <w:name w:val="header"/>
    <w:basedOn w:val="Normal"/>
    <w:link w:val="HeaderChar"/>
    <w:rsid w:val="00D20B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20B33"/>
    <w:rPr>
      <w:rFonts w:ascii="Verdana" w:eastAsia="Times New Roman" w:hAnsi="Verdana" w:cs="Times New Roman"/>
      <w:szCs w:val="24"/>
      <w:lang w:val="en-GB" w:eastAsia="ar-SA"/>
    </w:rPr>
  </w:style>
  <w:style w:type="paragraph" w:styleId="Footer">
    <w:name w:val="footer"/>
    <w:basedOn w:val="Normal"/>
    <w:link w:val="FooterChar"/>
    <w:rsid w:val="00D20B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0B33"/>
    <w:rPr>
      <w:rFonts w:ascii="Verdana" w:eastAsia="Times New Roman" w:hAnsi="Verdana" w:cs="Times New Roman"/>
      <w:szCs w:val="24"/>
      <w:lang w:val="en-GB" w:eastAsia="ar-SA"/>
    </w:rPr>
  </w:style>
  <w:style w:type="paragraph" w:customStyle="1" w:styleId="StyleVerdanaRight05cm">
    <w:name w:val="Style Verdana Right:  0.5 cm"/>
    <w:basedOn w:val="Normal"/>
    <w:rsid w:val="00D20B33"/>
  </w:style>
  <w:style w:type="character" w:customStyle="1" w:styleId="CommentTextChar">
    <w:name w:val="Comment Text Char"/>
    <w:basedOn w:val="DefaultParagraphFont"/>
    <w:link w:val="CommentText"/>
    <w:semiHidden/>
    <w:rsid w:val="00D20B33"/>
    <w:rPr>
      <w:rFonts w:ascii="Verdana" w:eastAsia="Times New Roman" w:hAnsi="Verdana"/>
      <w:lang w:val="en-GB" w:eastAsia="ar-SA"/>
    </w:rPr>
  </w:style>
  <w:style w:type="paragraph" w:styleId="CommentText">
    <w:name w:val="annotation text"/>
    <w:basedOn w:val="Normal"/>
    <w:link w:val="CommentTextChar"/>
    <w:semiHidden/>
    <w:rsid w:val="00D20B33"/>
    <w:rPr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D20B33"/>
    <w:rPr>
      <w:rFonts w:ascii="Verdana" w:eastAsia="Times New Roman" w:hAnsi="Verdana" w:cs="Times New Roman"/>
      <w:sz w:val="24"/>
      <w:szCs w:val="24"/>
      <w:lang w:val="en-GB" w:eastAsia="ar-SA"/>
    </w:rPr>
  </w:style>
  <w:style w:type="character" w:customStyle="1" w:styleId="CommentSubjectChar">
    <w:name w:val="Comment Subject Char"/>
    <w:basedOn w:val="CommentTextChar"/>
    <w:link w:val="CommentSubject"/>
    <w:semiHidden/>
    <w:rsid w:val="00D20B33"/>
    <w:rPr>
      <w:rFonts w:ascii="Verdana" w:eastAsia="Times New Roman" w:hAnsi="Verdana"/>
      <w:b/>
      <w:bCs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20B3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20B33"/>
    <w:rPr>
      <w:rFonts w:ascii="Verdana" w:eastAsia="Times New Roman" w:hAnsi="Verdana" w:cs="Times New Roman"/>
      <w:b/>
      <w:bCs/>
      <w:sz w:val="24"/>
      <w:szCs w:val="24"/>
      <w:lang w:val="en-GB" w:eastAsia="ar-SA"/>
    </w:rPr>
  </w:style>
  <w:style w:type="character" w:styleId="FollowedHyperlink">
    <w:name w:val="FollowedHyperlink"/>
    <w:basedOn w:val="DefaultParagraphFont"/>
    <w:rsid w:val="00D20B33"/>
    <w:rPr>
      <w:color w:val="800080"/>
      <w:u w:val="single"/>
    </w:rPr>
  </w:style>
  <w:style w:type="character" w:customStyle="1" w:styleId="CharChar3">
    <w:name w:val="Char Char3"/>
    <w:basedOn w:val="DefaultParagraphFont"/>
    <w:rsid w:val="00D20B33"/>
    <w:rPr>
      <w:rFonts w:ascii="Verdana" w:hAnsi="Verdana"/>
      <w:szCs w:val="24"/>
      <w:lang w:val="en-GB" w:eastAsia="en-GB" w:bidi="ar-SA"/>
    </w:rPr>
  </w:style>
  <w:style w:type="character" w:customStyle="1" w:styleId="CharChar">
    <w:name w:val="Char Char"/>
    <w:basedOn w:val="DefaultParagraphFont"/>
    <w:rsid w:val="00D20B33"/>
    <w:rPr>
      <w:rFonts w:ascii="Verdana" w:eastAsia="Times New Roman" w:hAnsi="Verdana" w:cs="Times New Roman"/>
      <w:sz w:val="20"/>
      <w:szCs w:val="24"/>
      <w:lang w:val="en-GB" w:eastAsia="ar-SA"/>
    </w:rPr>
  </w:style>
  <w:style w:type="character" w:customStyle="1" w:styleId="object">
    <w:name w:val="object"/>
    <w:basedOn w:val="DefaultParagraphFont"/>
    <w:rsid w:val="00D20B33"/>
  </w:style>
  <w:style w:type="character" w:customStyle="1" w:styleId="urlblue">
    <w:name w:val="urlblue"/>
    <w:basedOn w:val="DefaultParagraphFont"/>
    <w:rsid w:val="00D20B33"/>
  </w:style>
  <w:style w:type="character" w:customStyle="1" w:styleId="url">
    <w:name w:val="url"/>
    <w:basedOn w:val="DefaultParagraphFont"/>
    <w:rsid w:val="00D20B33"/>
  </w:style>
  <w:style w:type="paragraph" w:styleId="NormalWeb">
    <w:name w:val="Normal (Web)"/>
    <w:basedOn w:val="Normal"/>
    <w:rsid w:val="00D20B33"/>
    <w:pPr>
      <w:suppressAutoHyphens w:val="0"/>
      <w:spacing w:beforeLines="1" w:afterLines="1"/>
    </w:pPr>
    <w:rPr>
      <w:rFonts w:ascii="Times" w:hAnsi="Times"/>
      <w:szCs w:val="20"/>
      <w:lang w:val="en-AU" w:eastAsia="en-US"/>
    </w:rPr>
  </w:style>
  <w:style w:type="table" w:styleId="TableGrid">
    <w:name w:val="Table Grid"/>
    <w:basedOn w:val="TableNormal"/>
    <w:rsid w:val="00966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64E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4E79"/>
    <w:rPr>
      <w:rFonts w:ascii="Lucida Grande" w:eastAsia="Times New Roman" w:hAnsi="Lucida Grande"/>
      <w:sz w:val="18"/>
      <w:szCs w:val="18"/>
      <w:lang w:val="en-GB" w:eastAsia="ar-SA"/>
    </w:rPr>
  </w:style>
  <w:style w:type="character" w:styleId="CommentReference">
    <w:name w:val="annotation reference"/>
    <w:basedOn w:val="DefaultParagraphFont"/>
    <w:semiHidden/>
    <w:rsid w:val="00776B37"/>
    <w:rPr>
      <w:sz w:val="16"/>
      <w:szCs w:val="16"/>
    </w:rPr>
  </w:style>
  <w:style w:type="character" w:customStyle="1" w:styleId="HeaderChar1">
    <w:name w:val="Header Char1"/>
    <w:locked/>
    <w:rsid w:val="00021743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021743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ndsci.berkeley.edu/lessons/mystery_box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item (5 words)</vt:lpstr>
    </vt:vector>
  </TitlesOfParts>
  <Company>The University of Waikato</Company>
  <LinksUpToDate>false</LinksUpToDate>
  <CharactersWithSpaces>6585</CharactersWithSpaces>
  <SharedDoc>false</SharedDoc>
  <HLinks>
    <vt:vector size="36" baseType="variant">
      <vt:variant>
        <vt:i4>1114159</vt:i4>
      </vt:variant>
      <vt:variant>
        <vt:i4>12</vt:i4>
      </vt:variant>
      <vt:variant>
        <vt:i4>0</vt:i4>
      </vt:variant>
      <vt:variant>
        <vt:i4>5</vt:i4>
      </vt:variant>
      <vt:variant>
        <vt:lpwstr>http://undsci.berkeley.edu/lessons/mystery_boxes.html</vt:lpwstr>
      </vt:variant>
      <vt:variant>
        <vt:lpwstr/>
      </vt:variant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Extension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item (5 words)</dc:title>
  <dc:creator>Science Learning Hub, The University of Waikato</dc:creator>
  <cp:lastModifiedBy>Christina Schipper</cp:lastModifiedBy>
  <cp:revision>2</cp:revision>
  <dcterms:created xsi:type="dcterms:W3CDTF">2016-12-07T03:07:00Z</dcterms:created>
  <dcterms:modified xsi:type="dcterms:W3CDTF">2016-12-07T03:07:00Z</dcterms:modified>
</cp:coreProperties>
</file>