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5E6AC" w14:textId="77777777" w:rsidR="0079480B" w:rsidRPr="00C876E5" w:rsidRDefault="0079480B" w:rsidP="0079480B">
      <w:pPr>
        <w:jc w:val="center"/>
        <w:rPr>
          <w:b/>
          <w:sz w:val="24"/>
        </w:rPr>
      </w:pPr>
      <w:bookmarkStart w:id="0" w:name="_GoBack"/>
      <w:bookmarkEnd w:id="0"/>
      <w:r w:rsidRPr="00C876E5">
        <w:rPr>
          <w:b/>
          <w:sz w:val="24"/>
        </w:rPr>
        <w:t xml:space="preserve">ACTIVITY: </w:t>
      </w:r>
      <w:r>
        <w:rPr>
          <w:b/>
          <w:sz w:val="24"/>
        </w:rPr>
        <w:t>Exploding flour</w:t>
      </w:r>
    </w:p>
    <w:p w14:paraId="26DF4BD9" w14:textId="77777777" w:rsidR="0079480B" w:rsidRDefault="0079480B" w:rsidP="0079480B"/>
    <w:p w14:paraId="5F6D84DE" w14:textId="77777777" w:rsidR="0079480B" w:rsidRDefault="0079480B" w:rsidP="0079480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078F2BF8" w14:textId="77777777" w:rsidR="0079480B" w:rsidRDefault="0079480B" w:rsidP="0079480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1A966B1D" w14:textId="77777777" w:rsidR="0079480B" w:rsidRDefault="0079480B" w:rsidP="0079480B">
      <w:pPr>
        <w:pBdr>
          <w:top w:val="single" w:sz="4" w:space="1" w:color="auto"/>
          <w:left w:val="single" w:sz="4" w:space="1" w:color="auto"/>
          <w:bottom w:val="single" w:sz="4" w:space="1" w:color="auto"/>
          <w:right w:val="single" w:sz="4" w:space="1" w:color="auto"/>
        </w:pBdr>
      </w:pPr>
      <w:r>
        <w:t xml:space="preserve">In this activity, students observe the teacher igniting flour when it is in a basic combustion chamber. </w:t>
      </w:r>
    </w:p>
    <w:p w14:paraId="1797FCD9" w14:textId="77777777" w:rsidR="0079480B" w:rsidRPr="00747D4A" w:rsidRDefault="0079480B" w:rsidP="0079480B">
      <w:pPr>
        <w:pBdr>
          <w:top w:val="single" w:sz="4" w:space="1" w:color="auto"/>
          <w:left w:val="single" w:sz="4" w:space="1" w:color="auto"/>
          <w:bottom w:val="single" w:sz="4" w:space="1" w:color="auto"/>
          <w:right w:val="single" w:sz="4" w:space="1" w:color="auto"/>
        </w:pBdr>
        <w:rPr>
          <w:b/>
        </w:rPr>
      </w:pPr>
    </w:p>
    <w:p w14:paraId="3CCBC4FC" w14:textId="77777777" w:rsidR="0079480B" w:rsidRPr="00831ACD" w:rsidRDefault="0079480B" w:rsidP="0079480B">
      <w:pPr>
        <w:pBdr>
          <w:top w:val="single" w:sz="4" w:space="1" w:color="auto"/>
          <w:left w:val="single" w:sz="4" w:space="1" w:color="auto"/>
          <w:bottom w:val="single" w:sz="4" w:space="1" w:color="auto"/>
          <w:right w:val="single" w:sz="4" w:space="1" w:color="auto"/>
        </w:pBdr>
      </w:pPr>
      <w:r w:rsidRPr="00831ACD">
        <w:t>By the end of this activity, students should be able to:</w:t>
      </w:r>
    </w:p>
    <w:p w14:paraId="7050BB34" w14:textId="77777777" w:rsidR="0079480B" w:rsidRPr="00B9405A" w:rsidRDefault="0079480B" w:rsidP="0079480B">
      <w:pPr>
        <w:pStyle w:val="StyleVerdanaRight05cm"/>
        <w:numPr>
          <w:ilvl w:val="0"/>
          <w:numId w:val="7"/>
        </w:numPr>
        <w:pBdr>
          <w:top w:val="single" w:sz="4" w:space="1" w:color="auto"/>
          <w:left w:val="single" w:sz="4" w:space="1" w:color="auto"/>
          <w:bottom w:val="single" w:sz="4" w:space="1" w:color="auto"/>
          <w:right w:val="single" w:sz="4" w:space="1" w:color="auto"/>
        </w:pBdr>
      </w:pPr>
      <w:r w:rsidRPr="00747D4A">
        <w:t xml:space="preserve">understand how surface area of fuel </w:t>
      </w:r>
      <w:r>
        <w:t>a</w:t>
      </w:r>
      <w:r w:rsidRPr="00747D4A">
        <w:t>ffects fire behaviour</w:t>
      </w:r>
      <w:r>
        <w:t xml:space="preserve"> –</w:t>
      </w:r>
      <w:r w:rsidRPr="00747D4A">
        <w:t xml:space="preserve"> </w:t>
      </w:r>
      <w:r>
        <w:t>t</w:t>
      </w:r>
      <w:r w:rsidRPr="00747D4A">
        <w:t>he more surface area, the more quickly ignition will take place.</w:t>
      </w:r>
    </w:p>
    <w:p w14:paraId="642ABAEA" w14:textId="77777777" w:rsidR="0079480B" w:rsidRDefault="0079480B" w:rsidP="0079480B"/>
    <w:p w14:paraId="56519B1E" w14:textId="77777777" w:rsidR="0079480B" w:rsidRPr="00C876E5" w:rsidRDefault="0079480B" w:rsidP="0079480B">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14:paraId="13B8AE42" w14:textId="77777777" w:rsidR="0079480B" w:rsidRDefault="0079480B" w:rsidP="0079480B">
      <w:hyperlink w:anchor="need" w:history="1">
        <w:r w:rsidRPr="00CA4376">
          <w:rPr>
            <w:rStyle w:val="Hyperlink"/>
          </w:rPr>
          <w:t>Wha</w:t>
        </w:r>
        <w:r w:rsidRPr="00CA4376">
          <w:rPr>
            <w:rStyle w:val="Hyperlink"/>
          </w:rPr>
          <w:t>t</w:t>
        </w:r>
        <w:r w:rsidRPr="00CA4376">
          <w:rPr>
            <w:rStyle w:val="Hyperlink"/>
          </w:rPr>
          <w:t xml:space="preserve"> you n</w:t>
        </w:r>
        <w:r w:rsidRPr="00CA4376">
          <w:rPr>
            <w:rStyle w:val="Hyperlink"/>
          </w:rPr>
          <w:t>e</w:t>
        </w:r>
        <w:r w:rsidRPr="00CA4376">
          <w:rPr>
            <w:rStyle w:val="Hyperlink"/>
          </w:rPr>
          <w:t>e</w:t>
        </w:r>
        <w:r w:rsidRPr="00CA4376">
          <w:rPr>
            <w:rStyle w:val="Hyperlink"/>
          </w:rPr>
          <w:t>d</w:t>
        </w:r>
      </w:hyperlink>
    </w:p>
    <w:p w14:paraId="2F01E415" w14:textId="77777777" w:rsidR="0079480B" w:rsidRPr="00C876E5" w:rsidRDefault="0079480B" w:rsidP="0079480B">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14:paraId="7697C5C1" w14:textId="77777777" w:rsidR="0079480B" w:rsidRDefault="0079480B" w:rsidP="0079480B">
      <w:hyperlink w:anchor="scientific" w:history="1">
        <w:r w:rsidRPr="006A0603">
          <w:rPr>
            <w:rStyle w:val="Hyperlink"/>
          </w:rPr>
          <w:t>S</w:t>
        </w:r>
        <w:r w:rsidRPr="006A0603">
          <w:rPr>
            <w:rStyle w:val="Hyperlink"/>
          </w:rPr>
          <w:t>c</w:t>
        </w:r>
        <w:r w:rsidRPr="006A0603">
          <w:rPr>
            <w:rStyle w:val="Hyperlink"/>
          </w:rPr>
          <w:t>ie</w:t>
        </w:r>
        <w:r w:rsidRPr="006A0603">
          <w:rPr>
            <w:rStyle w:val="Hyperlink"/>
          </w:rPr>
          <w:t>n</w:t>
        </w:r>
        <w:r w:rsidRPr="006A0603">
          <w:rPr>
            <w:rStyle w:val="Hyperlink"/>
          </w:rPr>
          <w:t xml:space="preserve">tific </w:t>
        </w:r>
        <w:r w:rsidRPr="006A0603">
          <w:rPr>
            <w:rStyle w:val="Hyperlink"/>
          </w:rPr>
          <w:t>e</w:t>
        </w:r>
        <w:r w:rsidRPr="006A0603">
          <w:rPr>
            <w:rStyle w:val="Hyperlink"/>
          </w:rPr>
          <w:t>xplanation</w:t>
        </w:r>
      </w:hyperlink>
    </w:p>
    <w:p w14:paraId="378A6BEF" w14:textId="77777777" w:rsidR="0079480B" w:rsidRDefault="0079480B" w:rsidP="0079480B"/>
    <w:p w14:paraId="545B7C2D" w14:textId="77777777" w:rsidR="0079480B" w:rsidRPr="00B02A70" w:rsidRDefault="0079480B" w:rsidP="0079480B">
      <w:pPr>
        <w:rPr>
          <w:b/>
        </w:rPr>
      </w:pPr>
      <w:bookmarkStart w:id="1" w:name="Introduction"/>
      <w:bookmarkEnd w:id="1"/>
      <w:r w:rsidRPr="00B02A70">
        <w:rPr>
          <w:b/>
        </w:rPr>
        <w:t>Introduction/background</w:t>
      </w:r>
    </w:p>
    <w:p w14:paraId="54B7A7B5" w14:textId="77777777" w:rsidR="0079480B" w:rsidRDefault="0079480B" w:rsidP="0079480B"/>
    <w:p w14:paraId="24A9B108" w14:textId="77777777" w:rsidR="0079480B" w:rsidRPr="00747D4A" w:rsidRDefault="0079480B" w:rsidP="0079480B">
      <w:pPr>
        <w:rPr>
          <w:b/>
        </w:rPr>
      </w:pPr>
      <w:r w:rsidRPr="00747D4A">
        <w:t>The exploding flour experiment involves attempting to ignite some flour that is packed tightly in a bowl. Then, ignite some loose, swirling flour and compare the results. You will notice that it is difficult to ignite the packed flour, whereas the small, separated particles ignite easily. Why is this?</w:t>
      </w:r>
      <w:r w:rsidRPr="00747D4A">
        <w:rPr>
          <w:b/>
        </w:rPr>
        <w:t xml:space="preserve"> </w:t>
      </w:r>
    </w:p>
    <w:p w14:paraId="1CF9576D" w14:textId="77777777" w:rsidR="0079480B" w:rsidRDefault="0079480B" w:rsidP="0079480B"/>
    <w:p w14:paraId="249BAA12" w14:textId="77777777" w:rsidR="0079480B" w:rsidRPr="00EF438D" w:rsidRDefault="0079480B" w:rsidP="0079480B">
      <w:pPr>
        <w:rPr>
          <w:b/>
          <w:i/>
        </w:rPr>
      </w:pPr>
      <w:r w:rsidRPr="00EF438D">
        <w:rPr>
          <w:b/>
          <w:i/>
        </w:rPr>
        <w:t xml:space="preserve">Warning </w:t>
      </w:r>
    </w:p>
    <w:p w14:paraId="02D8343B" w14:textId="77777777" w:rsidR="0079480B" w:rsidRDefault="0079480B" w:rsidP="0079480B"/>
    <w:p w14:paraId="3B587E0C" w14:textId="77777777" w:rsidR="0079480B" w:rsidRPr="00EF438D" w:rsidRDefault="0079480B" w:rsidP="0079480B">
      <w:r w:rsidRPr="00EF438D">
        <w:t xml:space="preserve">Any activity involving fire is inherently dangerous. </w:t>
      </w:r>
      <w:r w:rsidRPr="00987093">
        <w:t>You need to work as safely as possible. Keep a damp towel and a container of water beside you. Make sure the students stand well back when you blow into the straw.</w:t>
      </w:r>
    </w:p>
    <w:p w14:paraId="4CE85832" w14:textId="77777777" w:rsidR="0079480B" w:rsidRPr="00B02A70" w:rsidRDefault="0079480B" w:rsidP="0079480B"/>
    <w:p w14:paraId="088C4BBC" w14:textId="77777777" w:rsidR="0079480B" w:rsidRPr="00B02A70" w:rsidRDefault="0079480B" w:rsidP="0079480B">
      <w:pPr>
        <w:rPr>
          <w:b/>
        </w:rPr>
      </w:pPr>
      <w:bookmarkStart w:id="2" w:name="need"/>
      <w:bookmarkEnd w:id="2"/>
      <w:r w:rsidRPr="00B02A70">
        <w:rPr>
          <w:b/>
        </w:rPr>
        <w:t>What you need</w:t>
      </w:r>
    </w:p>
    <w:p w14:paraId="09422F69" w14:textId="77777777" w:rsidR="0079480B" w:rsidRDefault="0079480B" w:rsidP="0079480B"/>
    <w:p w14:paraId="4B2186E4" w14:textId="77777777" w:rsidR="0079480B" w:rsidRDefault="0079480B" w:rsidP="0079480B">
      <w:pPr>
        <w:numPr>
          <w:ilvl w:val="0"/>
          <w:numId w:val="12"/>
        </w:numPr>
      </w:pPr>
      <w:r w:rsidRPr="00987093">
        <w:t>Large baked</w:t>
      </w:r>
      <w:r>
        <w:t xml:space="preserve"> </w:t>
      </w:r>
      <w:r w:rsidRPr="00987093">
        <w:t>bean can</w:t>
      </w:r>
    </w:p>
    <w:p w14:paraId="6040B80F" w14:textId="77777777" w:rsidR="0079480B" w:rsidRDefault="0079480B" w:rsidP="0079480B">
      <w:pPr>
        <w:numPr>
          <w:ilvl w:val="0"/>
          <w:numId w:val="12"/>
        </w:numPr>
      </w:pPr>
      <w:r>
        <w:t>Candle</w:t>
      </w:r>
    </w:p>
    <w:p w14:paraId="2DE2127C" w14:textId="77777777" w:rsidR="0079480B" w:rsidRDefault="0079480B" w:rsidP="0079480B">
      <w:pPr>
        <w:numPr>
          <w:ilvl w:val="0"/>
          <w:numId w:val="12"/>
        </w:numPr>
      </w:pPr>
      <w:r>
        <w:t>Straw</w:t>
      </w:r>
    </w:p>
    <w:p w14:paraId="54EBDC43" w14:textId="77777777" w:rsidR="0079480B" w:rsidRDefault="0079480B" w:rsidP="0079480B">
      <w:pPr>
        <w:numPr>
          <w:ilvl w:val="0"/>
          <w:numId w:val="12"/>
        </w:numPr>
      </w:pPr>
      <w:r>
        <w:t>Matches</w:t>
      </w:r>
    </w:p>
    <w:p w14:paraId="776DDF89" w14:textId="77777777" w:rsidR="0079480B" w:rsidRDefault="0079480B" w:rsidP="0079480B">
      <w:pPr>
        <w:numPr>
          <w:ilvl w:val="0"/>
          <w:numId w:val="12"/>
        </w:numPr>
      </w:pPr>
      <w:r>
        <w:t>Flour</w:t>
      </w:r>
    </w:p>
    <w:p w14:paraId="4D258BDF" w14:textId="77777777" w:rsidR="0079480B" w:rsidRDefault="0079480B" w:rsidP="0079480B">
      <w:pPr>
        <w:numPr>
          <w:ilvl w:val="0"/>
          <w:numId w:val="12"/>
        </w:numPr>
      </w:pPr>
      <w:r>
        <w:t>Bowl</w:t>
      </w:r>
    </w:p>
    <w:p w14:paraId="3473C2A7" w14:textId="77777777" w:rsidR="0079480B" w:rsidRDefault="0079480B" w:rsidP="0079480B">
      <w:pPr>
        <w:numPr>
          <w:ilvl w:val="0"/>
          <w:numId w:val="12"/>
        </w:numPr>
      </w:pPr>
      <w:r>
        <w:t>Damp towel</w:t>
      </w:r>
    </w:p>
    <w:p w14:paraId="57FF55EF" w14:textId="77777777" w:rsidR="0079480B" w:rsidRPr="00987093" w:rsidRDefault="0079480B" w:rsidP="0079480B">
      <w:pPr>
        <w:numPr>
          <w:ilvl w:val="0"/>
          <w:numId w:val="12"/>
        </w:numPr>
      </w:pPr>
      <w:r>
        <w:t>Container of water</w:t>
      </w:r>
    </w:p>
    <w:p w14:paraId="7990A6C9" w14:textId="77777777" w:rsidR="0079480B" w:rsidRPr="00DF0A8E" w:rsidRDefault="0079480B" w:rsidP="0079480B"/>
    <w:p w14:paraId="3D5B5B9D" w14:textId="77777777" w:rsidR="0079480B" w:rsidRPr="00B02A70" w:rsidRDefault="0079480B" w:rsidP="0079480B">
      <w:pPr>
        <w:rPr>
          <w:b/>
        </w:rPr>
      </w:pPr>
      <w:bookmarkStart w:id="3" w:name="Do"/>
      <w:bookmarkEnd w:id="3"/>
      <w:r w:rsidRPr="00B02A70">
        <w:rPr>
          <w:b/>
        </w:rPr>
        <w:t>What to do</w:t>
      </w:r>
    </w:p>
    <w:p w14:paraId="74D673C4" w14:textId="5717EF6E" w:rsidR="0079480B" w:rsidRPr="009350F5" w:rsidRDefault="0012167E" w:rsidP="0079480B">
      <w:pPr>
        <w:rPr>
          <w:b/>
        </w:rPr>
      </w:pPr>
      <w:r>
        <w:rPr>
          <w:noProof/>
          <w:lang w:val="en-US"/>
        </w:rPr>
        <w:drawing>
          <wp:anchor distT="0" distB="0" distL="114300" distR="114300" simplePos="0" relativeHeight="251658240" behindDoc="0" locked="0" layoutInCell="1" allowOverlap="1" wp14:anchorId="17CE0271" wp14:editId="25555E86">
            <wp:simplePos x="0" y="0"/>
            <wp:positionH relativeFrom="column">
              <wp:align>right</wp:align>
            </wp:positionH>
            <wp:positionV relativeFrom="paragraph">
              <wp:posOffset>1905</wp:posOffset>
            </wp:positionV>
            <wp:extent cx="3364865" cy="2414270"/>
            <wp:effectExtent l="25400" t="25400" r="13335" b="24130"/>
            <wp:wrapSquare wrapText="bothSides"/>
            <wp:docPr id="22" name="Picture 22" descr="FIR_TEA_ACT_06_ExplodingFlour_CombustionChamber_FINAL18Nov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R_TEA_ACT_06_ExplodingFlour_CombustionChamber_FINAL18Nov09"/>
                    <pic:cNvPicPr>
                      <a:picLocks noChangeAspect="1" noChangeArrowheads="1"/>
                    </pic:cNvPicPr>
                  </pic:nvPicPr>
                  <pic:blipFill>
                    <a:blip r:embed="rId7">
                      <a:extLst>
                        <a:ext uri="{28A0092B-C50C-407E-A947-70E740481C1C}">
                          <a14:useLocalDpi xmlns:a14="http://schemas.microsoft.com/office/drawing/2010/main" val="0"/>
                        </a:ext>
                      </a:extLst>
                    </a:blip>
                    <a:srcRect r="7425"/>
                    <a:stretch>
                      <a:fillRect/>
                    </a:stretch>
                  </pic:blipFill>
                  <pic:spPr bwMode="auto">
                    <a:xfrm>
                      <a:off x="0" y="0"/>
                      <a:ext cx="3364865" cy="24142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2242F52" w14:textId="77777777" w:rsidR="0079480B" w:rsidRDefault="0079480B" w:rsidP="0079480B">
      <w:pPr>
        <w:numPr>
          <w:ilvl w:val="0"/>
          <w:numId w:val="13"/>
        </w:numPr>
      </w:pPr>
      <w:r>
        <w:t xml:space="preserve">Set up the experiment before the lesson. </w:t>
      </w:r>
      <w:r w:rsidRPr="00747D4A">
        <w:t>Prepare a bowl of flour.</w:t>
      </w:r>
      <w:r>
        <w:t xml:space="preserve"> </w:t>
      </w:r>
      <w:r w:rsidRPr="00747D4A">
        <w:t>Set up a combustion chamber (see diagram). Carefully attach a candle to the bottom of the combustion chamber (can).</w:t>
      </w:r>
    </w:p>
    <w:p w14:paraId="21384637" w14:textId="77777777" w:rsidR="0079480B" w:rsidRPr="00747D4A" w:rsidRDefault="0079480B" w:rsidP="0079480B"/>
    <w:p w14:paraId="06EA7544" w14:textId="77777777" w:rsidR="0079480B" w:rsidRPr="00747D4A" w:rsidRDefault="0079480B" w:rsidP="0079480B">
      <w:pPr>
        <w:numPr>
          <w:ilvl w:val="0"/>
          <w:numId w:val="13"/>
        </w:numPr>
      </w:pPr>
      <w:r w:rsidRPr="00747D4A">
        <w:t>Discuss the concept of fuels</w:t>
      </w:r>
      <w:r>
        <w:t xml:space="preserve"> with the class</w:t>
      </w:r>
      <w:r w:rsidRPr="00747D4A">
        <w:t xml:space="preserve">. What burns easily? What do people use for fuel? Have students name some common fuels (methane, propane, octane and butane gases, methylated spirits, petrol, wood, coal, oil). Extend </w:t>
      </w:r>
      <w:r>
        <w:t xml:space="preserve">the </w:t>
      </w:r>
      <w:r w:rsidRPr="00747D4A">
        <w:t xml:space="preserve">idea </w:t>
      </w:r>
      <w:r>
        <w:t xml:space="preserve">that </w:t>
      </w:r>
      <w:r w:rsidRPr="00747D4A">
        <w:t xml:space="preserve">fuel </w:t>
      </w:r>
      <w:r>
        <w:t xml:space="preserve">is </w:t>
      </w:r>
      <w:r w:rsidRPr="00747D4A">
        <w:t>anything that will burn.</w:t>
      </w:r>
    </w:p>
    <w:p w14:paraId="6BA1578A" w14:textId="77777777" w:rsidR="0079480B" w:rsidRPr="00747D4A" w:rsidRDefault="0079480B" w:rsidP="0079480B"/>
    <w:p w14:paraId="27A83EEC" w14:textId="77777777" w:rsidR="0079480B" w:rsidRPr="00747D4A" w:rsidRDefault="0079480B" w:rsidP="0079480B">
      <w:pPr>
        <w:numPr>
          <w:ilvl w:val="0"/>
          <w:numId w:val="13"/>
        </w:numPr>
      </w:pPr>
      <w:r>
        <w:t xml:space="preserve">Show the students the bowl of flour and ask if they think the </w:t>
      </w:r>
      <w:r w:rsidRPr="00747D4A">
        <w:t xml:space="preserve">flour will burn. Drop a lit match on top of the bowl of flour. Why doesn’t it burn? </w:t>
      </w:r>
    </w:p>
    <w:p w14:paraId="7C82ABE3" w14:textId="77777777" w:rsidR="0079480B" w:rsidRDefault="0079480B" w:rsidP="0079480B"/>
    <w:p w14:paraId="3C092098" w14:textId="77777777" w:rsidR="0079480B" w:rsidRPr="00747D4A" w:rsidRDefault="0079480B" w:rsidP="0079480B">
      <w:pPr>
        <w:numPr>
          <w:ilvl w:val="0"/>
          <w:numId w:val="13"/>
        </w:numPr>
        <w:rPr>
          <w:rFonts w:eastAsia="Cambria" w:cs="Verdana"/>
          <w:lang w:val="en-US"/>
        </w:rPr>
      </w:pPr>
      <w:r w:rsidRPr="00747D4A">
        <w:t xml:space="preserve">Explain that you will try a different way. Place some of the flour from bowl in the combustion chamber. The pile of flour should be between the candle and the hole with the straw. Light the candle with a long match. Have the students stand well back. Blow carefully into the straw. The </w:t>
      </w:r>
      <w:r w:rsidRPr="00987093">
        <w:t>flour will blow around inside the can and become</w:t>
      </w:r>
      <w:r w:rsidRPr="00747D4A">
        <w:rPr>
          <w:rFonts w:cs="Verdana"/>
          <w:lang w:val="en-US"/>
        </w:rPr>
        <w:t xml:space="preserve"> heated by the flame. When the small particles of flour become hot enough, they will ignite. </w:t>
      </w:r>
      <w:r w:rsidRPr="00747D4A">
        <w:rPr>
          <w:rFonts w:eastAsia="Cambria" w:cs="Verdana"/>
          <w:lang w:val="en-US"/>
        </w:rPr>
        <w:t xml:space="preserve">The flames may reach </w:t>
      </w:r>
      <w:r>
        <w:rPr>
          <w:rFonts w:eastAsia="Cambria" w:cs="Verdana"/>
          <w:lang w:val="en-US"/>
        </w:rPr>
        <w:t>500mm</w:t>
      </w:r>
      <w:r w:rsidRPr="00747D4A">
        <w:rPr>
          <w:rFonts w:eastAsia="Cambria" w:cs="Verdana"/>
          <w:lang w:val="en-US"/>
        </w:rPr>
        <w:t xml:space="preserve"> high so PLEASE USE CAUTION. </w:t>
      </w:r>
      <w:r>
        <w:rPr>
          <w:rFonts w:eastAsia="Cambria" w:cs="Verdana"/>
          <w:lang w:val="en-US"/>
        </w:rPr>
        <w:t>(</w:t>
      </w:r>
      <w:r w:rsidRPr="00747D4A">
        <w:rPr>
          <w:rFonts w:eastAsia="Cambria" w:cs="Verdana"/>
          <w:lang w:val="en-US"/>
        </w:rPr>
        <w:t>Having a darkened area adds dazzle to the experiment.</w:t>
      </w:r>
      <w:r>
        <w:rPr>
          <w:rFonts w:eastAsia="Cambria" w:cs="Verdana"/>
          <w:lang w:val="en-US"/>
        </w:rPr>
        <w:t xml:space="preserve">) </w:t>
      </w:r>
    </w:p>
    <w:p w14:paraId="45344E3F" w14:textId="77777777" w:rsidR="0079480B" w:rsidRPr="00747D4A" w:rsidRDefault="0079480B" w:rsidP="0079480B">
      <w:pPr>
        <w:rPr>
          <w:rFonts w:cs="Verdana"/>
          <w:lang w:val="en-US"/>
        </w:rPr>
      </w:pPr>
      <w:r w:rsidRPr="00747D4A">
        <w:rPr>
          <w:rFonts w:eastAsia="Cambria" w:cs="Verdana"/>
          <w:lang w:val="en-US"/>
        </w:rPr>
        <w:t> </w:t>
      </w:r>
    </w:p>
    <w:p w14:paraId="02AA975D" w14:textId="77777777" w:rsidR="0079480B" w:rsidRDefault="0079480B" w:rsidP="0079480B">
      <w:pPr>
        <w:rPr>
          <w:rFonts w:cs="Verdana"/>
          <w:b/>
          <w:lang w:val="en-US"/>
        </w:rPr>
      </w:pPr>
      <w:bookmarkStart w:id="4" w:name="scientific"/>
      <w:bookmarkEnd w:id="4"/>
      <w:r>
        <w:rPr>
          <w:rFonts w:cs="Verdana"/>
          <w:b/>
          <w:lang w:val="en-US"/>
        </w:rPr>
        <w:t>Scientific explanation</w:t>
      </w:r>
    </w:p>
    <w:p w14:paraId="657D8168" w14:textId="14CB614E" w:rsidR="0079480B" w:rsidRPr="00747D4A" w:rsidRDefault="0012167E" w:rsidP="0079480B">
      <w:pPr>
        <w:rPr>
          <w:rFonts w:cs="Verdana"/>
          <w:b/>
          <w:lang w:val="en-US"/>
        </w:rPr>
      </w:pPr>
      <w:r>
        <w:rPr>
          <w:noProof/>
          <w:lang w:val="en-US"/>
        </w:rPr>
        <w:drawing>
          <wp:anchor distT="0" distB="0" distL="114300" distR="114300" simplePos="0" relativeHeight="251657216" behindDoc="0" locked="0" layoutInCell="1" allowOverlap="1" wp14:anchorId="55407028" wp14:editId="1AED1856">
            <wp:simplePos x="0" y="0"/>
            <wp:positionH relativeFrom="column">
              <wp:align>right</wp:align>
            </wp:positionH>
            <wp:positionV relativeFrom="paragraph">
              <wp:posOffset>71755</wp:posOffset>
            </wp:positionV>
            <wp:extent cx="2585720" cy="3107055"/>
            <wp:effectExtent l="0" t="0" r="5080" b="0"/>
            <wp:wrapSquare wrapText="bothSides"/>
            <wp:docPr id="21" name="Picture 21" descr="FIR_TEA_ACT_06_ExplodingFlour_FlourIgn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R_TEA_ACT_06_ExplodingFlour_FlourIgnited"/>
                    <pic:cNvPicPr>
                      <a:picLocks noChangeAspect="1" noChangeArrowheads="1"/>
                    </pic:cNvPicPr>
                  </pic:nvPicPr>
                  <pic:blipFill>
                    <a:blip r:embed="rId8">
                      <a:extLst>
                        <a:ext uri="{28A0092B-C50C-407E-A947-70E740481C1C}">
                          <a14:useLocalDpi xmlns:a14="http://schemas.microsoft.com/office/drawing/2010/main" val="0"/>
                        </a:ext>
                      </a:extLst>
                    </a:blip>
                    <a:srcRect l="11810" t="4430" r="11810" b="26575"/>
                    <a:stretch>
                      <a:fillRect/>
                    </a:stretch>
                  </pic:blipFill>
                  <pic:spPr bwMode="auto">
                    <a:xfrm>
                      <a:off x="0" y="0"/>
                      <a:ext cx="2585720" cy="310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DA5C96" w14:textId="77777777" w:rsidR="0079480B" w:rsidRPr="00747D4A" w:rsidRDefault="0079480B" w:rsidP="0079480B">
      <w:pPr>
        <w:widowControl w:val="0"/>
        <w:autoSpaceDE w:val="0"/>
        <w:autoSpaceDN w:val="0"/>
        <w:adjustRightInd w:val="0"/>
        <w:rPr>
          <w:rFonts w:cs="Verdana"/>
          <w:lang w:val="en-US"/>
        </w:rPr>
      </w:pPr>
      <w:r w:rsidRPr="00747D4A">
        <w:rPr>
          <w:rFonts w:cs="Verdana"/>
          <w:lang w:val="en-US"/>
        </w:rPr>
        <w:t xml:space="preserve">The main ingredient of flour is starch. This is a carbohydrate </w:t>
      </w:r>
      <w:r>
        <w:rPr>
          <w:rFonts w:cs="Verdana"/>
          <w:lang w:val="en-US"/>
        </w:rPr>
        <w:t xml:space="preserve">that, </w:t>
      </w:r>
      <w:r w:rsidRPr="00747D4A">
        <w:rPr>
          <w:rFonts w:cs="Verdana"/>
          <w:lang w:val="en-US"/>
        </w:rPr>
        <w:t>under the right conditions</w:t>
      </w:r>
      <w:r>
        <w:rPr>
          <w:rFonts w:cs="Verdana"/>
          <w:lang w:val="en-US"/>
        </w:rPr>
        <w:t>,</w:t>
      </w:r>
      <w:r w:rsidRPr="00747D4A">
        <w:rPr>
          <w:rFonts w:cs="Verdana"/>
          <w:lang w:val="en-US"/>
        </w:rPr>
        <w:t xml:space="preserve"> will burn.</w:t>
      </w:r>
    </w:p>
    <w:p w14:paraId="461E9CE4" w14:textId="77777777" w:rsidR="0079480B" w:rsidRPr="00747D4A" w:rsidRDefault="0079480B" w:rsidP="0079480B">
      <w:pPr>
        <w:widowControl w:val="0"/>
        <w:autoSpaceDE w:val="0"/>
        <w:autoSpaceDN w:val="0"/>
        <w:adjustRightInd w:val="0"/>
        <w:rPr>
          <w:rFonts w:cs="Verdana"/>
          <w:lang w:val="en-US"/>
        </w:rPr>
      </w:pPr>
      <w:r w:rsidRPr="00747D4A">
        <w:rPr>
          <w:rFonts w:cs="Verdana"/>
          <w:lang w:val="en-US"/>
        </w:rPr>
        <w:t xml:space="preserve"> </w:t>
      </w:r>
    </w:p>
    <w:p w14:paraId="1F75ABB9" w14:textId="77777777" w:rsidR="0079480B" w:rsidRPr="00747D4A" w:rsidRDefault="0079480B" w:rsidP="0079480B">
      <w:pPr>
        <w:widowControl w:val="0"/>
        <w:autoSpaceDE w:val="0"/>
        <w:autoSpaceDN w:val="0"/>
        <w:adjustRightInd w:val="0"/>
        <w:rPr>
          <w:rFonts w:cs="Verdana"/>
          <w:lang w:val="en-US"/>
        </w:rPr>
      </w:pPr>
      <w:r w:rsidRPr="00747D4A">
        <w:rPr>
          <w:rFonts w:cs="Verdana"/>
          <w:lang w:val="en-US"/>
        </w:rPr>
        <w:t xml:space="preserve">Why do the small particles ignite when the large bowl of flour didn’t? The large pile was made up of many small particles packed tightly together. Most of the particles were nowhere near the match and the overall particle surface area was reduced. Oxygen in the air cannot make contact with many of the flour particles. The single match to burn the pile had not supplied enough heat. </w:t>
      </w:r>
    </w:p>
    <w:p w14:paraId="0049AA55" w14:textId="77777777" w:rsidR="0079480B" w:rsidRPr="00747D4A" w:rsidRDefault="0079480B" w:rsidP="0079480B">
      <w:pPr>
        <w:widowControl w:val="0"/>
        <w:autoSpaceDE w:val="0"/>
        <w:autoSpaceDN w:val="0"/>
        <w:adjustRightInd w:val="0"/>
        <w:rPr>
          <w:rFonts w:cs="Verdana"/>
          <w:lang w:val="en-US"/>
        </w:rPr>
      </w:pPr>
    </w:p>
    <w:p w14:paraId="2518355B" w14:textId="77777777" w:rsidR="0079480B" w:rsidRPr="00747D4A" w:rsidRDefault="0079480B" w:rsidP="0079480B">
      <w:pPr>
        <w:widowControl w:val="0"/>
        <w:autoSpaceDE w:val="0"/>
        <w:autoSpaceDN w:val="0"/>
        <w:adjustRightInd w:val="0"/>
        <w:rPr>
          <w:rFonts w:cs="Verdana"/>
          <w:lang w:val="en-US"/>
        </w:rPr>
      </w:pPr>
      <w:r>
        <w:rPr>
          <w:rFonts w:cs="Verdana"/>
          <w:lang w:val="en-US"/>
        </w:rPr>
        <w:t>O</w:t>
      </w:r>
      <w:r w:rsidRPr="00747D4A">
        <w:rPr>
          <w:rFonts w:cs="Verdana"/>
          <w:lang w:val="en-US"/>
        </w:rPr>
        <w:t>n the other hand</w:t>
      </w:r>
      <w:r>
        <w:rPr>
          <w:rFonts w:cs="Verdana"/>
          <w:lang w:val="en-US"/>
        </w:rPr>
        <w:t>,</w:t>
      </w:r>
      <w:r w:rsidRPr="00747D4A">
        <w:rPr>
          <w:rFonts w:cs="Verdana"/>
          <w:lang w:val="en-US"/>
        </w:rPr>
        <w:t xml:space="preserve"> </w:t>
      </w:r>
      <w:r>
        <w:rPr>
          <w:rFonts w:cs="Verdana"/>
          <w:lang w:val="en-US"/>
        </w:rPr>
        <w:t>t</w:t>
      </w:r>
      <w:r w:rsidRPr="00747D4A">
        <w:rPr>
          <w:rFonts w:cs="Verdana"/>
          <w:lang w:val="en-US"/>
        </w:rPr>
        <w:t xml:space="preserve">he small particles in the combustion chamber could each be ignited because they were floating freely (blown by the air from the straw) and had all of their sides exposed to oxygen in the air and the heat from the </w:t>
      </w:r>
      <w:r>
        <w:rPr>
          <w:rFonts w:cs="Verdana"/>
          <w:lang w:val="en-US"/>
        </w:rPr>
        <w:t>candle</w:t>
      </w:r>
      <w:r w:rsidRPr="00747D4A">
        <w:rPr>
          <w:rFonts w:cs="Verdana"/>
          <w:lang w:val="en-US"/>
        </w:rPr>
        <w:t>. The overall particle surface area was increased and the flour burned.</w:t>
      </w:r>
    </w:p>
    <w:p w14:paraId="2CC3998F" w14:textId="77777777" w:rsidR="0079480B" w:rsidRPr="00747D4A" w:rsidRDefault="0079480B" w:rsidP="0079480B">
      <w:pPr>
        <w:widowControl w:val="0"/>
        <w:autoSpaceDE w:val="0"/>
        <w:autoSpaceDN w:val="0"/>
        <w:adjustRightInd w:val="0"/>
        <w:rPr>
          <w:rFonts w:cs="Verdana"/>
          <w:lang w:val="en-US"/>
        </w:rPr>
      </w:pPr>
    </w:p>
    <w:p w14:paraId="66E6DF55" w14:textId="77777777" w:rsidR="0079480B" w:rsidRPr="00987093" w:rsidRDefault="0079480B" w:rsidP="0079480B">
      <w:pPr>
        <w:widowControl w:val="0"/>
        <w:autoSpaceDE w:val="0"/>
        <w:autoSpaceDN w:val="0"/>
        <w:adjustRightInd w:val="0"/>
        <w:rPr>
          <w:rFonts w:cs="Verdana"/>
          <w:b/>
          <w:i/>
          <w:lang w:val="en-US"/>
        </w:rPr>
      </w:pPr>
      <w:r w:rsidRPr="00987093">
        <w:rPr>
          <w:rFonts w:cs="Verdana"/>
          <w:b/>
          <w:i/>
          <w:lang w:val="en-US"/>
        </w:rPr>
        <w:t>Other conceptions</w:t>
      </w:r>
    </w:p>
    <w:p w14:paraId="4212BEA8" w14:textId="77777777" w:rsidR="0079480B" w:rsidRPr="00747D4A" w:rsidRDefault="0079480B" w:rsidP="0079480B">
      <w:pPr>
        <w:widowControl w:val="0"/>
        <w:autoSpaceDE w:val="0"/>
        <w:autoSpaceDN w:val="0"/>
        <w:adjustRightInd w:val="0"/>
        <w:rPr>
          <w:rFonts w:cs="Verdana"/>
          <w:b/>
          <w:lang w:val="en-US"/>
        </w:rPr>
      </w:pPr>
    </w:p>
    <w:p w14:paraId="642919C2" w14:textId="77777777" w:rsidR="0079480B" w:rsidRPr="00747D4A" w:rsidRDefault="0079480B" w:rsidP="0079480B">
      <w:pPr>
        <w:widowControl w:val="0"/>
        <w:autoSpaceDE w:val="0"/>
        <w:autoSpaceDN w:val="0"/>
        <w:adjustRightInd w:val="0"/>
        <w:rPr>
          <w:rFonts w:cs="Verdana"/>
          <w:lang w:val="en-US"/>
        </w:rPr>
      </w:pPr>
      <w:r w:rsidRPr="00747D4A">
        <w:rPr>
          <w:rFonts w:cs="Verdana"/>
          <w:lang w:val="en-US"/>
        </w:rPr>
        <w:t>Students often confuse the surface area of big objects, like a sugar cube, to be bigger (because the object is bigger) than the powdered sugar. Many tiny grains of sugar give more surface area than the solid cube.</w:t>
      </w:r>
    </w:p>
    <w:sectPr w:rsidR="0079480B" w:rsidRPr="00747D4A" w:rsidSect="0079480B">
      <w:headerReference w:type="default" r:id="rId9"/>
      <w:footerReference w:type="even" r:id="rId10"/>
      <w:footerReference w:type="default" r:id="rId11"/>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15D87" w14:textId="77777777" w:rsidR="006265D1" w:rsidRDefault="006265D1">
      <w:r>
        <w:separator/>
      </w:r>
    </w:p>
  </w:endnote>
  <w:endnote w:type="continuationSeparator" w:id="0">
    <w:p w14:paraId="446B7833" w14:textId="77777777" w:rsidR="006265D1" w:rsidRDefault="0062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3F2D" w14:textId="77777777" w:rsidR="0079480B" w:rsidRDefault="0079480B" w:rsidP="00794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795CD7" w14:textId="77777777" w:rsidR="0079480B" w:rsidRDefault="0079480B" w:rsidP="0079480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32FD7" w14:textId="77777777" w:rsidR="0079480B" w:rsidRDefault="0079480B" w:rsidP="007948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167E">
      <w:rPr>
        <w:rStyle w:val="PageNumber"/>
        <w:noProof/>
      </w:rPr>
      <w:t>2</w:t>
    </w:r>
    <w:r>
      <w:rPr>
        <w:rStyle w:val="PageNumber"/>
      </w:rPr>
      <w:fldChar w:fldCharType="end"/>
    </w:r>
  </w:p>
  <w:p w14:paraId="649F416A" w14:textId="77777777" w:rsidR="00CD2EAE" w:rsidRPr="00CD2EAE" w:rsidRDefault="00CD2EAE" w:rsidP="00CD2EAE">
    <w:pPr>
      <w:pStyle w:val="Header"/>
      <w:rPr>
        <w:rFonts w:ascii="Verdana" w:hAnsi="Verdana" w:cs="Arial"/>
        <w:color w:val="3366FF"/>
      </w:rPr>
    </w:pPr>
    <w:r w:rsidRPr="00CD2EAE">
      <w:rPr>
        <w:rFonts w:ascii="Verdana" w:hAnsi="Verdana" w:cs="Arial"/>
        <w:color w:val="3366FF"/>
      </w:rPr>
      <w:t>© Copyright. Science Learning Hub, The University of Waikato.</w:t>
    </w:r>
  </w:p>
  <w:p w14:paraId="4C9D7884" w14:textId="77777777" w:rsidR="0079480B" w:rsidRPr="00CD2EAE" w:rsidRDefault="00CD2EAE" w:rsidP="0079480B">
    <w:pPr>
      <w:pStyle w:val="Footer"/>
      <w:ind w:right="360"/>
    </w:pPr>
    <w:hyperlink r:id="rId1" w:tooltip="Ctrl+Click or tap to follow the link" w:history="1">
      <w:r w:rsidRPr="00CD2EA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6F8A61" w14:textId="77777777" w:rsidR="006265D1" w:rsidRDefault="006265D1">
      <w:r>
        <w:separator/>
      </w:r>
    </w:p>
  </w:footnote>
  <w:footnote w:type="continuationSeparator" w:id="0">
    <w:p w14:paraId="0D85F24B" w14:textId="77777777" w:rsidR="006265D1" w:rsidRDefault="006265D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CD2EAE" w:rsidRPr="00251C18" w14:paraId="39273477" w14:textId="77777777" w:rsidTr="00BC09FD">
      <w:tc>
        <w:tcPr>
          <w:tcW w:w="1980" w:type="dxa"/>
          <w:shd w:val="clear" w:color="auto" w:fill="auto"/>
        </w:tcPr>
        <w:p w14:paraId="267BEF27" w14:textId="77777777" w:rsidR="00CD2EAE" w:rsidRPr="00251C18" w:rsidRDefault="00CD2EAE" w:rsidP="00BC09FD">
          <w:pPr>
            <w:pStyle w:val="Header"/>
            <w:rPr>
              <w:rFonts w:cs="Arial"/>
              <w:color w:val="3366FF"/>
            </w:rPr>
          </w:pPr>
        </w:p>
      </w:tc>
      <w:tc>
        <w:tcPr>
          <w:tcW w:w="283" w:type="dxa"/>
        </w:tcPr>
        <w:p w14:paraId="7B927AD0" w14:textId="77777777" w:rsidR="00CD2EAE" w:rsidRPr="00251C18" w:rsidRDefault="00CD2EAE" w:rsidP="00BC09FD">
          <w:pPr>
            <w:pStyle w:val="Header"/>
            <w:rPr>
              <w:rFonts w:cs="Arial"/>
              <w:color w:val="3366FF"/>
            </w:rPr>
          </w:pPr>
        </w:p>
      </w:tc>
      <w:tc>
        <w:tcPr>
          <w:tcW w:w="7654" w:type="dxa"/>
          <w:shd w:val="clear" w:color="auto" w:fill="auto"/>
          <w:vAlign w:val="center"/>
        </w:tcPr>
        <w:p w14:paraId="3D7E80FD" w14:textId="77777777" w:rsidR="00CD2EAE" w:rsidRPr="00CD2EAE" w:rsidRDefault="00CD2EAE" w:rsidP="00CD2EAE">
          <w:pPr>
            <w:pStyle w:val="Header"/>
            <w:rPr>
              <w:rFonts w:ascii="Verdana" w:hAnsi="Verdana" w:cs="Arial"/>
              <w:color w:val="3366FF"/>
            </w:rPr>
          </w:pPr>
          <w:r w:rsidRPr="00CD2EAE">
            <w:rPr>
              <w:rFonts w:ascii="Verdana" w:hAnsi="Verdana" w:cs="Arial"/>
              <w:color w:val="3366FF"/>
            </w:rPr>
            <w:t xml:space="preserve">Activity: </w:t>
          </w:r>
          <w:r>
            <w:rPr>
              <w:rFonts w:ascii="Verdana" w:hAnsi="Verdana" w:cs="Arial"/>
              <w:color w:val="3366FF"/>
            </w:rPr>
            <w:t>Exploding flour</w:t>
          </w:r>
        </w:p>
      </w:tc>
    </w:tr>
  </w:tbl>
  <w:p w14:paraId="301488CE" w14:textId="534C282C" w:rsidR="00CD2EAE" w:rsidRPr="00805AAA" w:rsidRDefault="0012167E" w:rsidP="00CD2EAE">
    <w:pPr>
      <w:pStyle w:val="Header"/>
    </w:pPr>
    <w:r>
      <w:rPr>
        <w:noProof/>
        <w:sz w:val="24"/>
        <w:lang w:val="en-US"/>
      </w:rPr>
      <w:drawing>
        <wp:anchor distT="0" distB="0" distL="114300" distR="114300" simplePos="0" relativeHeight="251657728" behindDoc="0" locked="0" layoutInCell="1" allowOverlap="1" wp14:anchorId="6F6AD6B0" wp14:editId="7DAC3A79">
          <wp:simplePos x="0" y="0"/>
          <wp:positionH relativeFrom="column">
            <wp:posOffset>-55245</wp:posOffset>
          </wp:positionH>
          <wp:positionV relativeFrom="paragraph">
            <wp:posOffset>-360045</wp:posOffset>
          </wp:positionV>
          <wp:extent cx="1296035" cy="554990"/>
          <wp:effectExtent l="0" t="0" r="0" b="3810"/>
          <wp:wrapNone/>
          <wp:docPr id="5" name="Picture 5"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14:paraId="1ED11CEE" w14:textId="77777777" w:rsidR="0079480B" w:rsidRPr="00CD2EAE" w:rsidRDefault="0079480B" w:rsidP="00CD2EA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E02CB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226163"/>
    <w:multiLevelType w:val="hybridMultilevel"/>
    <w:tmpl w:val="7358830E"/>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B014453"/>
    <w:multiLevelType w:val="hybridMultilevel"/>
    <w:tmpl w:val="277C35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21B14C8"/>
    <w:multiLevelType w:val="hybridMultilevel"/>
    <w:tmpl w:val="FC2E1E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Arial"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Arial"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Arial"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6">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A305199"/>
    <w:multiLevelType w:val="hybridMultilevel"/>
    <w:tmpl w:val="A3906A92"/>
    <w:lvl w:ilvl="0" w:tplc="04090001">
      <w:start w:val="1"/>
      <w:numFmt w:val="bullet"/>
      <w:pStyle w:val="StyleVerdanaRight05cm"/>
      <w:lvlText w:val=""/>
      <w:lvlJc w:val="left"/>
      <w:pPr>
        <w:tabs>
          <w:tab w:val="num" w:pos="567"/>
        </w:tabs>
        <w:ind w:left="567" w:hanging="567"/>
      </w:pPr>
      <w:rPr>
        <w:rFonts w:ascii="Symbol" w:hAnsi="Symbol"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
    <w:nsid w:val="4ADD4A22"/>
    <w:multiLevelType w:val="hybridMultilevel"/>
    <w:tmpl w:val="5D96AD1C"/>
    <w:lvl w:ilvl="0" w:tplc="E404059E">
      <w:start w:val="1"/>
      <w:numFmt w:val="decimal"/>
      <w:lvlText w:val="%1."/>
      <w:lvlJc w:val="left"/>
      <w:pPr>
        <w:ind w:left="360" w:hanging="360"/>
      </w:p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9">
    <w:nsid w:val="4FFC2A51"/>
    <w:multiLevelType w:val="hybridMultilevel"/>
    <w:tmpl w:val="5DE45408"/>
    <w:lvl w:ilvl="0" w:tplc="0409000F">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50743F98"/>
    <w:multiLevelType w:val="hybridMultilevel"/>
    <w:tmpl w:val="2B04A7C2"/>
    <w:lvl w:ilvl="0" w:tplc="08090001">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59793218"/>
    <w:multiLevelType w:val="hybridMultilevel"/>
    <w:tmpl w:val="122A1228"/>
    <w:lvl w:ilvl="0" w:tplc="0409000F">
      <w:start w:val="1"/>
      <w:numFmt w:val="bullet"/>
      <w:lvlText w:val=""/>
      <w:lvlJc w:val="left"/>
      <w:pPr>
        <w:tabs>
          <w:tab w:val="num" w:pos="360"/>
        </w:tabs>
        <w:ind w:left="360" w:hanging="360"/>
      </w:pPr>
      <w:rPr>
        <w:rFonts w:ascii="Symbol" w:hAnsi="Symbol" w:hint="default"/>
      </w:rPr>
    </w:lvl>
    <w:lvl w:ilvl="1" w:tplc="08090019" w:tentative="1">
      <w:start w:val="1"/>
      <w:numFmt w:val="bullet"/>
      <w:lvlText w:val="o"/>
      <w:lvlJc w:val="left"/>
      <w:pPr>
        <w:tabs>
          <w:tab w:val="num" w:pos="1080"/>
        </w:tabs>
        <w:ind w:left="1080" w:hanging="360"/>
      </w:pPr>
      <w:rPr>
        <w:rFonts w:ascii="Courier New" w:hAnsi="Courier New" w:cs="Arial" w:hint="default"/>
      </w:rPr>
    </w:lvl>
    <w:lvl w:ilvl="2" w:tplc="0809001B" w:tentative="1">
      <w:start w:val="1"/>
      <w:numFmt w:val="bullet"/>
      <w:lvlText w:val=""/>
      <w:lvlJc w:val="left"/>
      <w:pPr>
        <w:tabs>
          <w:tab w:val="num" w:pos="1800"/>
        </w:tabs>
        <w:ind w:left="1800" w:hanging="360"/>
      </w:pPr>
      <w:rPr>
        <w:rFonts w:ascii="Wingdings" w:hAnsi="Wingdings" w:hint="default"/>
      </w:rPr>
    </w:lvl>
    <w:lvl w:ilvl="3" w:tplc="0809000F" w:tentative="1">
      <w:start w:val="1"/>
      <w:numFmt w:val="bullet"/>
      <w:lvlText w:val=""/>
      <w:lvlJc w:val="left"/>
      <w:pPr>
        <w:tabs>
          <w:tab w:val="num" w:pos="2520"/>
        </w:tabs>
        <w:ind w:left="2520" w:hanging="360"/>
      </w:pPr>
      <w:rPr>
        <w:rFonts w:ascii="Symbol" w:hAnsi="Symbol" w:hint="default"/>
      </w:rPr>
    </w:lvl>
    <w:lvl w:ilvl="4" w:tplc="08090019" w:tentative="1">
      <w:start w:val="1"/>
      <w:numFmt w:val="bullet"/>
      <w:lvlText w:val="o"/>
      <w:lvlJc w:val="left"/>
      <w:pPr>
        <w:tabs>
          <w:tab w:val="num" w:pos="3240"/>
        </w:tabs>
        <w:ind w:left="3240" w:hanging="360"/>
      </w:pPr>
      <w:rPr>
        <w:rFonts w:ascii="Courier New" w:hAnsi="Courier New" w:cs="Arial" w:hint="default"/>
      </w:rPr>
    </w:lvl>
    <w:lvl w:ilvl="5" w:tplc="0809001B" w:tentative="1">
      <w:start w:val="1"/>
      <w:numFmt w:val="bullet"/>
      <w:lvlText w:val=""/>
      <w:lvlJc w:val="left"/>
      <w:pPr>
        <w:tabs>
          <w:tab w:val="num" w:pos="3960"/>
        </w:tabs>
        <w:ind w:left="3960" w:hanging="360"/>
      </w:pPr>
      <w:rPr>
        <w:rFonts w:ascii="Wingdings" w:hAnsi="Wingdings" w:hint="default"/>
      </w:rPr>
    </w:lvl>
    <w:lvl w:ilvl="6" w:tplc="0809000F" w:tentative="1">
      <w:start w:val="1"/>
      <w:numFmt w:val="bullet"/>
      <w:lvlText w:val=""/>
      <w:lvlJc w:val="left"/>
      <w:pPr>
        <w:tabs>
          <w:tab w:val="num" w:pos="4680"/>
        </w:tabs>
        <w:ind w:left="4680" w:hanging="360"/>
      </w:pPr>
      <w:rPr>
        <w:rFonts w:ascii="Symbol" w:hAnsi="Symbol" w:hint="default"/>
      </w:rPr>
    </w:lvl>
    <w:lvl w:ilvl="7" w:tplc="08090019" w:tentative="1">
      <w:start w:val="1"/>
      <w:numFmt w:val="bullet"/>
      <w:lvlText w:val="o"/>
      <w:lvlJc w:val="left"/>
      <w:pPr>
        <w:tabs>
          <w:tab w:val="num" w:pos="5400"/>
        </w:tabs>
        <w:ind w:left="5400" w:hanging="360"/>
      </w:pPr>
      <w:rPr>
        <w:rFonts w:ascii="Courier New" w:hAnsi="Courier New" w:cs="Arial" w:hint="default"/>
      </w:rPr>
    </w:lvl>
    <w:lvl w:ilvl="8" w:tplc="0809001B" w:tentative="1">
      <w:start w:val="1"/>
      <w:numFmt w:val="bullet"/>
      <w:lvlText w:val=""/>
      <w:lvlJc w:val="left"/>
      <w:pPr>
        <w:tabs>
          <w:tab w:val="num" w:pos="6120"/>
        </w:tabs>
        <w:ind w:left="6120" w:hanging="360"/>
      </w:pPr>
      <w:rPr>
        <w:rFonts w:ascii="Wingdings" w:hAnsi="Wingdings" w:hint="default"/>
      </w:rPr>
    </w:lvl>
  </w:abstractNum>
  <w:abstractNum w:abstractNumId="12">
    <w:nsid w:val="59E30FF1"/>
    <w:multiLevelType w:val="hybridMultilevel"/>
    <w:tmpl w:val="7B18CD9E"/>
    <w:lvl w:ilvl="0" w:tplc="08090001">
      <w:start w:val="1"/>
      <w:numFmt w:val="bullet"/>
      <w:pStyle w:val="ListBullet"/>
      <w:lvlText w:val=""/>
      <w:lvlJc w:val="left"/>
      <w:pPr>
        <w:tabs>
          <w:tab w:val="num" w:pos="1174"/>
        </w:tabs>
        <w:ind w:left="1174" w:hanging="117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68B53684"/>
    <w:multiLevelType w:val="hybridMultilevel"/>
    <w:tmpl w:val="252E9CBC"/>
    <w:lvl w:ilvl="0" w:tplc="92F4302C">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Arial"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Aria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Arial" w:hint="default"/>
      </w:rPr>
    </w:lvl>
    <w:lvl w:ilvl="8" w:tplc="0409001B"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7"/>
  </w:num>
  <w:num w:numId="3">
    <w:abstractNumId w:val="2"/>
  </w:num>
  <w:num w:numId="4">
    <w:abstractNumId w:val="3"/>
  </w:num>
  <w:num w:numId="5">
    <w:abstractNumId w:val="4"/>
  </w:num>
  <w:num w:numId="6">
    <w:abstractNumId w:val="13"/>
  </w:num>
  <w:num w:numId="7">
    <w:abstractNumId w:val="6"/>
  </w:num>
  <w:num w:numId="8">
    <w:abstractNumId w:val="10"/>
  </w:num>
  <w:num w:numId="9">
    <w:abstractNumId w:val="11"/>
  </w:num>
  <w:num w:numId="10">
    <w:abstractNumId w:val="8"/>
  </w:num>
  <w:num w:numId="11">
    <w:abstractNumId w:val="9"/>
  </w:num>
  <w:num w:numId="12">
    <w:abstractNumId w:val="5"/>
  </w:num>
  <w:num w:numId="13">
    <w:abstractNumId w:val="1"/>
  </w:num>
  <w:num w:numId="1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077E02"/>
    <w:rsid w:val="000B1A1A"/>
    <w:rsid w:val="0012167E"/>
    <w:rsid w:val="00357437"/>
    <w:rsid w:val="004B6394"/>
    <w:rsid w:val="006265D1"/>
    <w:rsid w:val="0079480B"/>
    <w:rsid w:val="00B7076E"/>
    <w:rsid w:val="00BC09FD"/>
    <w:rsid w:val="00CD2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4FC1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061371"/>
    <w:rPr>
      <w:rFonts w:ascii="Verdana" w:hAnsi="Verdana"/>
      <w:lang w:val="en-AU"/>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 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3405</CharactersWithSpaces>
  <SharedDoc>false</SharedDoc>
  <HLinks>
    <vt:vector size="30" baseType="variant">
      <vt:variant>
        <vt:i4>7798900</vt:i4>
      </vt:variant>
      <vt:variant>
        <vt:i4>9</vt:i4>
      </vt:variant>
      <vt:variant>
        <vt:i4>0</vt:i4>
      </vt:variant>
      <vt:variant>
        <vt:i4>5</vt:i4>
      </vt:variant>
      <vt:variant>
        <vt:lpwstr/>
      </vt:variant>
      <vt:variant>
        <vt:lpwstr>scientific</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5</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subject/>
  <dc:creator>Science Learning Hub, The University of Waikato</dc:creator>
  <cp:keywords/>
  <cp:lastModifiedBy>Science Learning Hub - University of Waikato</cp:lastModifiedBy>
  <cp:revision>2</cp:revision>
  <dcterms:created xsi:type="dcterms:W3CDTF">2017-05-07T21:39:00Z</dcterms:created>
  <dcterms:modified xsi:type="dcterms:W3CDTF">2017-05-07T21:39:00Z</dcterms:modified>
</cp:coreProperties>
</file>