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41CD" w14:textId="77777777" w:rsidR="00E87D72" w:rsidRPr="00C876E5" w:rsidRDefault="00E87D72" w:rsidP="00E87D72">
      <w:pPr>
        <w:jc w:val="center"/>
        <w:rPr>
          <w:b/>
          <w:sz w:val="24"/>
        </w:rPr>
      </w:pPr>
      <w:bookmarkStart w:id="0" w:name="_GoBack"/>
      <w:bookmarkEnd w:id="0"/>
      <w:r w:rsidRPr="00C876E5">
        <w:rPr>
          <w:b/>
          <w:sz w:val="24"/>
        </w:rPr>
        <w:t xml:space="preserve">ACTIVITY: </w:t>
      </w:r>
      <w:r>
        <w:rPr>
          <w:b/>
          <w:sz w:val="24"/>
        </w:rPr>
        <w:t>Fire in Antarctica</w:t>
      </w:r>
    </w:p>
    <w:p w14:paraId="03FB01E9" w14:textId="77777777" w:rsidR="00E87D72" w:rsidRDefault="00E87D72" w:rsidP="00E87D72"/>
    <w:p w14:paraId="4F84F01B" w14:textId="77777777" w:rsidR="00E87D72" w:rsidRDefault="00E87D72" w:rsidP="00E87D7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9FC18F2" w14:textId="77777777" w:rsidR="00E87D72" w:rsidRDefault="00E87D72" w:rsidP="00E87D7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755CD4A" w14:textId="77777777" w:rsidR="00E87D72" w:rsidRDefault="00E87D72" w:rsidP="00E87D72">
      <w:pPr>
        <w:pBdr>
          <w:top w:val="single" w:sz="4" w:space="1" w:color="auto"/>
          <w:left w:val="single" w:sz="4" w:space="1" w:color="auto"/>
          <w:bottom w:val="single" w:sz="4" w:space="1" w:color="auto"/>
          <w:right w:val="single" w:sz="4" w:space="1" w:color="auto"/>
        </w:pBdr>
      </w:pPr>
      <w:r>
        <w:t>In this activity, students read online articles related to fire in Antarctica and discuss why fire is a big hazard there.</w:t>
      </w:r>
    </w:p>
    <w:p w14:paraId="51B14D66" w14:textId="77777777" w:rsidR="00E87D72" w:rsidRDefault="00E87D72" w:rsidP="00E87D72">
      <w:pPr>
        <w:pBdr>
          <w:top w:val="single" w:sz="4" w:space="1" w:color="auto"/>
          <w:left w:val="single" w:sz="4" w:space="1" w:color="auto"/>
          <w:bottom w:val="single" w:sz="4" w:space="1" w:color="auto"/>
          <w:right w:val="single" w:sz="4" w:space="1" w:color="auto"/>
        </w:pBdr>
        <w:rPr>
          <w:b/>
        </w:rPr>
      </w:pPr>
    </w:p>
    <w:p w14:paraId="19F320C4" w14:textId="77777777" w:rsidR="00E87D72" w:rsidRPr="00D447CD" w:rsidRDefault="00E87D72" w:rsidP="00E87D72">
      <w:pPr>
        <w:pBdr>
          <w:top w:val="single" w:sz="4" w:space="1" w:color="auto"/>
          <w:left w:val="single" w:sz="4" w:space="1" w:color="auto"/>
          <w:bottom w:val="single" w:sz="4" w:space="1" w:color="auto"/>
          <w:right w:val="single" w:sz="4" w:space="1" w:color="auto"/>
        </w:pBdr>
      </w:pPr>
      <w:r>
        <w:t>By the end of this activity, students should be able to:</w:t>
      </w:r>
    </w:p>
    <w:p w14:paraId="1F3CC976" w14:textId="77777777" w:rsidR="00E87D72" w:rsidRDefault="00E87D72" w:rsidP="00E87D72">
      <w:pPr>
        <w:numPr>
          <w:ilvl w:val="0"/>
          <w:numId w:val="23"/>
        </w:numPr>
        <w:pBdr>
          <w:top w:val="single" w:sz="4" w:space="1" w:color="auto"/>
          <w:left w:val="single" w:sz="4" w:space="1" w:color="auto"/>
          <w:bottom w:val="single" w:sz="4" w:space="1" w:color="auto"/>
          <w:right w:val="single" w:sz="4" w:space="1" w:color="auto"/>
        </w:pBdr>
      </w:pPr>
      <w:r>
        <w:t xml:space="preserve">use fire knowledge to consider and discuss the impact of fire in an environment different from their own. </w:t>
      </w:r>
    </w:p>
    <w:p w14:paraId="7A096791" w14:textId="77777777" w:rsidR="00E87D72" w:rsidRDefault="00E87D72" w:rsidP="00E87D72"/>
    <w:p w14:paraId="55D70C40" w14:textId="77777777" w:rsidR="00E87D72" w:rsidRDefault="00E87D72" w:rsidP="00E87D72">
      <w:hyperlink w:anchor="need" w:history="1">
        <w:r w:rsidRPr="00CA4376">
          <w:rPr>
            <w:rStyle w:val="Hyperlink"/>
          </w:rPr>
          <w:t>Wh</w:t>
        </w:r>
        <w:r w:rsidRPr="00CA4376">
          <w:rPr>
            <w:rStyle w:val="Hyperlink"/>
          </w:rPr>
          <w:t>a</w:t>
        </w:r>
        <w:r w:rsidRPr="00CA4376">
          <w:rPr>
            <w:rStyle w:val="Hyperlink"/>
          </w:rPr>
          <w:t>t</w:t>
        </w:r>
        <w:r w:rsidRPr="00CA4376">
          <w:rPr>
            <w:rStyle w:val="Hyperlink"/>
          </w:rPr>
          <w:t xml:space="preserve"> you </w:t>
        </w:r>
        <w:r w:rsidRPr="00CA4376">
          <w:rPr>
            <w:rStyle w:val="Hyperlink"/>
          </w:rPr>
          <w:t>n</w:t>
        </w:r>
        <w:r w:rsidRPr="00CA4376">
          <w:rPr>
            <w:rStyle w:val="Hyperlink"/>
          </w:rPr>
          <w:t>e</w:t>
        </w:r>
        <w:r w:rsidRPr="00CA4376">
          <w:rPr>
            <w:rStyle w:val="Hyperlink"/>
          </w:rPr>
          <w:t>e</w:t>
        </w:r>
        <w:r w:rsidRPr="00CA4376">
          <w:rPr>
            <w:rStyle w:val="Hyperlink"/>
          </w:rPr>
          <w:t>d</w:t>
        </w:r>
      </w:hyperlink>
    </w:p>
    <w:p w14:paraId="35FDE6B7" w14:textId="77777777" w:rsidR="00E87D72" w:rsidRDefault="00E87D72" w:rsidP="00E87D72">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6888D0CC" w14:textId="77777777" w:rsidR="00E87D72" w:rsidRPr="00B02A70" w:rsidRDefault="00E87D72" w:rsidP="00E87D72">
      <w:bookmarkStart w:id="1" w:name="Introduction"/>
      <w:bookmarkEnd w:id="1"/>
    </w:p>
    <w:p w14:paraId="63BF058A" w14:textId="77777777" w:rsidR="00E87D72" w:rsidRDefault="00E87D72" w:rsidP="00E87D72">
      <w:pPr>
        <w:rPr>
          <w:b/>
        </w:rPr>
      </w:pPr>
      <w:bookmarkStart w:id="2" w:name="need"/>
      <w:bookmarkEnd w:id="2"/>
      <w:r w:rsidRPr="00B02A70">
        <w:rPr>
          <w:b/>
        </w:rPr>
        <w:t>What you need</w:t>
      </w:r>
    </w:p>
    <w:p w14:paraId="32445A66" w14:textId="77777777" w:rsidR="00E87D72" w:rsidRPr="00B02A70" w:rsidRDefault="00E87D72" w:rsidP="00E87D72">
      <w:pPr>
        <w:rPr>
          <w:b/>
        </w:rPr>
      </w:pPr>
    </w:p>
    <w:p w14:paraId="034CB7AD" w14:textId="77777777" w:rsidR="00E87D72" w:rsidRDefault="00E87D72" w:rsidP="00E87D72">
      <w:r>
        <w:t>Copies of these internet resources:</w:t>
      </w:r>
    </w:p>
    <w:p w14:paraId="312F194D" w14:textId="77777777" w:rsidR="00E87D72" w:rsidRDefault="00E87D72" w:rsidP="00E87D72">
      <w:pPr>
        <w:numPr>
          <w:ilvl w:val="0"/>
          <w:numId w:val="23"/>
        </w:numPr>
      </w:pPr>
      <w:hyperlink r:id="rId7" w:history="1">
        <w:r w:rsidRPr="00223DD8">
          <w:rPr>
            <w:rStyle w:val="Hyperlink"/>
          </w:rPr>
          <w:t xml:space="preserve">Flames </w:t>
        </w:r>
        <w:r w:rsidRPr="00223DD8">
          <w:rPr>
            <w:rStyle w:val="Hyperlink"/>
          </w:rPr>
          <w:t>d</w:t>
        </w:r>
        <w:r w:rsidRPr="00223DD8">
          <w:rPr>
            <w:rStyle w:val="Hyperlink"/>
          </w:rPr>
          <w:t xml:space="preserve">estroy </w:t>
        </w:r>
        <w:r w:rsidRPr="00223DD8">
          <w:rPr>
            <w:rStyle w:val="Hyperlink"/>
          </w:rPr>
          <w:t>S</w:t>
        </w:r>
        <w:r w:rsidRPr="00223DD8">
          <w:rPr>
            <w:rStyle w:val="Hyperlink"/>
          </w:rPr>
          <w:t>ir Ed’s o</w:t>
        </w:r>
        <w:r w:rsidRPr="00223DD8">
          <w:rPr>
            <w:rStyle w:val="Hyperlink"/>
          </w:rPr>
          <w:t>l</w:t>
        </w:r>
        <w:r w:rsidRPr="00223DD8">
          <w:rPr>
            <w:rStyle w:val="Hyperlink"/>
          </w:rPr>
          <w:t>d</w:t>
        </w:r>
        <w:r w:rsidRPr="00223DD8">
          <w:rPr>
            <w:rStyle w:val="Hyperlink"/>
          </w:rPr>
          <w:t xml:space="preserve"> </w:t>
        </w:r>
        <w:r w:rsidRPr="00223DD8">
          <w:rPr>
            <w:rStyle w:val="Hyperlink"/>
          </w:rPr>
          <w:t>hut</w:t>
        </w:r>
      </w:hyperlink>
    </w:p>
    <w:p w14:paraId="76EA7451" w14:textId="77777777" w:rsidR="00E87D72" w:rsidRDefault="001A3773" w:rsidP="00E87D72">
      <w:pPr>
        <w:numPr>
          <w:ilvl w:val="0"/>
          <w:numId w:val="23"/>
        </w:numPr>
      </w:pPr>
      <w:hyperlink r:id="rId8" w:history="1">
        <w:r w:rsidR="00747383" w:rsidRPr="001A3773">
          <w:rPr>
            <w:rStyle w:val="Hyperlink"/>
          </w:rPr>
          <w:t>Antarctic terrestrial eco</w:t>
        </w:r>
        <w:r w:rsidR="00747383" w:rsidRPr="001A3773">
          <w:rPr>
            <w:rStyle w:val="Hyperlink"/>
          </w:rPr>
          <w:t>s</w:t>
        </w:r>
        <w:r w:rsidR="00747383" w:rsidRPr="001A3773">
          <w:rPr>
            <w:rStyle w:val="Hyperlink"/>
          </w:rPr>
          <w:t>ystem</w:t>
        </w:r>
      </w:hyperlink>
    </w:p>
    <w:p w14:paraId="1B7D3400" w14:textId="77777777" w:rsidR="00E87D72" w:rsidRPr="00DF0A8E" w:rsidRDefault="00E87D72" w:rsidP="00E87D72"/>
    <w:p w14:paraId="2D409F1F" w14:textId="77777777" w:rsidR="00E87D72" w:rsidRPr="00B02A70" w:rsidRDefault="00E87D72" w:rsidP="00E87D72">
      <w:pPr>
        <w:rPr>
          <w:b/>
        </w:rPr>
      </w:pPr>
      <w:bookmarkStart w:id="3" w:name="Do"/>
      <w:bookmarkEnd w:id="3"/>
      <w:r w:rsidRPr="00B02A70">
        <w:rPr>
          <w:b/>
        </w:rPr>
        <w:t>What to do</w:t>
      </w:r>
    </w:p>
    <w:p w14:paraId="232527CE" w14:textId="77777777" w:rsidR="00E87D72" w:rsidRDefault="00E87D72" w:rsidP="00E87D72"/>
    <w:p w14:paraId="6374BE82" w14:textId="77777777" w:rsidR="00E87D72" w:rsidRPr="00333357" w:rsidRDefault="00E87D72" w:rsidP="00E87D72">
      <w:pPr>
        <w:numPr>
          <w:ilvl w:val="0"/>
          <w:numId w:val="24"/>
        </w:numPr>
      </w:pPr>
      <w:r>
        <w:t>Have s</w:t>
      </w:r>
      <w:r w:rsidRPr="007C07F1">
        <w:t>t</w:t>
      </w:r>
      <w:r>
        <w:t xml:space="preserve">udents read the internet article </w:t>
      </w:r>
      <w:hyperlink r:id="rId9" w:history="1">
        <w:r w:rsidRPr="00223DD8">
          <w:rPr>
            <w:rStyle w:val="Hyperlink"/>
          </w:rPr>
          <w:t>Flames destroy Sir Ed’s old hut</w:t>
        </w:r>
      </w:hyperlink>
      <w:r>
        <w:t xml:space="preserve">. Draw attention to the end of the article where it says, </w:t>
      </w:r>
      <w:r w:rsidRPr="00B4096E">
        <w:rPr>
          <w:rFonts w:cs="Lucida Sans Unicode"/>
          <w:szCs w:val="26"/>
          <w:lang w:val="en-US"/>
        </w:rPr>
        <w:t xml:space="preserve">“Fire is the biggest hazard in Antarctica. Earlier this season, two Russians were killed when one of their buildings </w:t>
      </w:r>
      <w:r>
        <w:rPr>
          <w:rFonts w:cs="Lucida Sans Unicode"/>
          <w:szCs w:val="26"/>
          <w:lang w:val="en-US"/>
        </w:rPr>
        <w:t>b</w:t>
      </w:r>
      <w:r w:rsidRPr="00B4096E">
        <w:rPr>
          <w:rFonts w:cs="Lucida Sans Unicode"/>
          <w:szCs w:val="26"/>
          <w:lang w:val="en-US"/>
        </w:rPr>
        <w:t>urned down.</w:t>
      </w:r>
      <w:r>
        <w:rPr>
          <w:rFonts w:cs="Lucida Sans Unicode"/>
          <w:szCs w:val="26"/>
          <w:lang w:val="en-US"/>
        </w:rPr>
        <w:t xml:space="preserve">” Students could also read the </w:t>
      </w:r>
      <w:r w:rsidR="00747383">
        <w:rPr>
          <w:rFonts w:cs="Lucida Sans Unicode"/>
          <w:szCs w:val="26"/>
          <w:lang w:val="en-US"/>
        </w:rPr>
        <w:t xml:space="preserve">first paragraph of the </w:t>
      </w:r>
      <w:hyperlink r:id="rId10" w:history="1">
        <w:r w:rsidR="00747383" w:rsidRPr="00C00B7C">
          <w:rPr>
            <w:rStyle w:val="Hyperlink"/>
          </w:rPr>
          <w:t>Antarctic terrestrial eco</w:t>
        </w:r>
        <w:r w:rsidR="00747383" w:rsidRPr="00C00B7C">
          <w:rPr>
            <w:rStyle w:val="Hyperlink"/>
          </w:rPr>
          <w:t>s</w:t>
        </w:r>
        <w:r w:rsidR="00747383" w:rsidRPr="00C00B7C">
          <w:rPr>
            <w:rStyle w:val="Hyperlink"/>
          </w:rPr>
          <w:t>ystem</w:t>
        </w:r>
      </w:hyperlink>
      <w:r>
        <w:t xml:space="preserve"> article.</w:t>
      </w:r>
    </w:p>
    <w:p w14:paraId="10BD75AB" w14:textId="77777777" w:rsidR="00E87D72" w:rsidRDefault="00E87D72" w:rsidP="00E87D72"/>
    <w:p w14:paraId="4F57DEF0" w14:textId="77777777" w:rsidR="00E87D72" w:rsidRDefault="00E87D72" w:rsidP="00E87D72">
      <w:pPr>
        <w:numPr>
          <w:ilvl w:val="0"/>
          <w:numId w:val="24"/>
        </w:numPr>
      </w:pPr>
      <w:r>
        <w:t>As a class, discuss why fire is such a big hazard in Antarctica:</w:t>
      </w:r>
    </w:p>
    <w:p w14:paraId="79107167" w14:textId="77777777" w:rsidR="00E87D72" w:rsidRDefault="00E87D72" w:rsidP="00E87D72">
      <w:pPr>
        <w:widowControl w:val="0"/>
        <w:numPr>
          <w:ilvl w:val="0"/>
          <w:numId w:val="25"/>
        </w:numPr>
        <w:autoSpaceDE w:val="0"/>
        <w:autoSpaceDN w:val="0"/>
        <w:adjustRightInd w:val="0"/>
      </w:pPr>
      <w:r>
        <w:t>Although the Antarctic is so cold and there is snow and ice everywhere, it is one of the driest places on earth. The biggest problem with fires is that there is no flowing water with which to fight them.</w:t>
      </w:r>
    </w:p>
    <w:p w14:paraId="06DB82EB" w14:textId="77777777" w:rsidR="00E87D72" w:rsidRDefault="00E87D72" w:rsidP="00E87D72">
      <w:pPr>
        <w:numPr>
          <w:ilvl w:val="0"/>
          <w:numId w:val="22"/>
        </w:numPr>
      </w:pPr>
      <w:r>
        <w:t>Blizzards make it difficult to get firefighting equipment to a fire. Hagglunds (Antarctic vehicles) are equipped with firefighting equipment, but in a blizzard, they are likely to blow over.</w:t>
      </w:r>
    </w:p>
    <w:p w14:paraId="2E3A26A6" w14:textId="77777777" w:rsidR="00E87D72" w:rsidRDefault="00E87D72" w:rsidP="00E87D72">
      <w:pPr>
        <w:numPr>
          <w:ilvl w:val="0"/>
          <w:numId w:val="22"/>
        </w:numPr>
      </w:pPr>
      <w:r>
        <w:t>The winds can be so fierce that foam (or especially collected water) is blown away before it reaches the fire. The winds fan the flames and increase the speed of burning.</w:t>
      </w:r>
    </w:p>
    <w:p w14:paraId="07E96767" w14:textId="77777777" w:rsidR="00E87D72" w:rsidRDefault="00E87D72" w:rsidP="00E87D72">
      <w:pPr>
        <w:numPr>
          <w:ilvl w:val="0"/>
          <w:numId w:val="22"/>
        </w:numPr>
      </w:pPr>
      <w:r>
        <w:t>In blizzard situations, fires are left to burn until the winds die down.</w:t>
      </w:r>
    </w:p>
    <w:p w14:paraId="20309DA2" w14:textId="77777777" w:rsidR="00E87D72" w:rsidRDefault="00E87D72" w:rsidP="00C00B7C">
      <w:pPr>
        <w:numPr>
          <w:ilvl w:val="0"/>
          <w:numId w:val="22"/>
        </w:numPr>
      </w:pPr>
      <w:r>
        <w:t>Buildings with really important scientific equipment have</w:t>
      </w:r>
      <w:r w:rsidR="00760FDC">
        <w:t xml:space="preserve"> halon </w:t>
      </w:r>
      <w:r>
        <w:t>dump systems that flood the building with h</w:t>
      </w:r>
      <w:r w:rsidRPr="00007268">
        <w:t>alon</w:t>
      </w:r>
      <w:r>
        <w:t xml:space="preserve"> gas and smother the fire.</w:t>
      </w:r>
    </w:p>
    <w:sectPr w:rsidR="00E87D72" w:rsidSect="00E87D72">
      <w:headerReference w:type="default" r:id="rId11"/>
      <w:footerReference w:type="even"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22EF" w14:textId="77777777" w:rsidR="00666F1A" w:rsidRDefault="00666F1A">
      <w:r>
        <w:separator/>
      </w:r>
    </w:p>
  </w:endnote>
  <w:endnote w:type="continuationSeparator" w:id="0">
    <w:p w14:paraId="5B2D7084" w14:textId="77777777" w:rsidR="00666F1A" w:rsidRDefault="0066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2674A" w14:textId="77777777" w:rsidR="00E87D72" w:rsidRDefault="00E87D72" w:rsidP="00E87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15522" w14:textId="77777777" w:rsidR="00E87D72" w:rsidRDefault="00E87D72" w:rsidP="00E87D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FBFBF" w14:textId="77777777" w:rsidR="00E87D72" w:rsidRDefault="00E87D72" w:rsidP="00E87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5D5">
      <w:rPr>
        <w:rStyle w:val="PageNumber"/>
        <w:noProof/>
      </w:rPr>
      <w:t>1</w:t>
    </w:r>
    <w:r>
      <w:rPr>
        <w:rStyle w:val="PageNumber"/>
      </w:rPr>
      <w:fldChar w:fldCharType="end"/>
    </w:r>
  </w:p>
  <w:p w14:paraId="613BFC71" w14:textId="77777777" w:rsidR="001A3773" w:rsidRPr="001A3773" w:rsidRDefault="001A3773" w:rsidP="001A3773">
    <w:pPr>
      <w:pStyle w:val="Header"/>
      <w:rPr>
        <w:rFonts w:ascii="Verdana" w:hAnsi="Verdana" w:cs="Arial"/>
        <w:color w:val="3366FF"/>
      </w:rPr>
    </w:pPr>
    <w:r w:rsidRPr="001A3773">
      <w:rPr>
        <w:rFonts w:ascii="Verdana" w:hAnsi="Verdana" w:cs="Arial"/>
        <w:color w:val="3366FF"/>
      </w:rPr>
      <w:t>© Copyright. Science Learning Hub, The University of Waikato.</w:t>
    </w:r>
  </w:p>
  <w:p w14:paraId="55507735" w14:textId="77777777" w:rsidR="00E87D72" w:rsidRPr="001A3773" w:rsidRDefault="001A3773" w:rsidP="00E87D72">
    <w:pPr>
      <w:pStyle w:val="Footer"/>
      <w:ind w:right="360"/>
    </w:pPr>
    <w:hyperlink r:id="rId1" w:tooltip="Ctrl+Click or tap to follow the link" w:history="1">
      <w:r w:rsidRPr="001A3773">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FCD75" w14:textId="77777777" w:rsidR="00666F1A" w:rsidRDefault="00666F1A">
      <w:r>
        <w:separator/>
      </w:r>
    </w:p>
  </w:footnote>
  <w:footnote w:type="continuationSeparator" w:id="0">
    <w:p w14:paraId="426BEF17" w14:textId="77777777" w:rsidR="00666F1A" w:rsidRDefault="00666F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1A3773" w:rsidRPr="00251C18" w14:paraId="0EF01B21" w14:textId="77777777" w:rsidTr="001731A1">
      <w:tc>
        <w:tcPr>
          <w:tcW w:w="1980" w:type="dxa"/>
          <w:shd w:val="clear" w:color="auto" w:fill="auto"/>
        </w:tcPr>
        <w:p w14:paraId="25FE1112" w14:textId="77777777" w:rsidR="001A3773" w:rsidRPr="00251C18" w:rsidRDefault="001A3773" w:rsidP="001731A1">
          <w:pPr>
            <w:pStyle w:val="Header"/>
            <w:rPr>
              <w:rFonts w:cs="Arial"/>
              <w:color w:val="3366FF"/>
            </w:rPr>
          </w:pPr>
        </w:p>
      </w:tc>
      <w:tc>
        <w:tcPr>
          <w:tcW w:w="283" w:type="dxa"/>
        </w:tcPr>
        <w:p w14:paraId="1EE1B3D6" w14:textId="77777777" w:rsidR="001A3773" w:rsidRPr="00251C18" w:rsidRDefault="001A3773" w:rsidP="001731A1">
          <w:pPr>
            <w:pStyle w:val="Header"/>
            <w:rPr>
              <w:rFonts w:cs="Arial"/>
              <w:color w:val="3366FF"/>
            </w:rPr>
          </w:pPr>
        </w:p>
      </w:tc>
      <w:tc>
        <w:tcPr>
          <w:tcW w:w="7654" w:type="dxa"/>
          <w:shd w:val="clear" w:color="auto" w:fill="auto"/>
          <w:vAlign w:val="center"/>
        </w:tcPr>
        <w:p w14:paraId="53BCD97B" w14:textId="77777777" w:rsidR="001A3773" w:rsidRPr="001A3773" w:rsidRDefault="001A3773" w:rsidP="001A3773">
          <w:pPr>
            <w:pStyle w:val="Header"/>
            <w:rPr>
              <w:rFonts w:ascii="Verdana" w:hAnsi="Verdana" w:cs="Arial"/>
              <w:color w:val="3366FF"/>
            </w:rPr>
          </w:pPr>
          <w:r w:rsidRPr="001A3773">
            <w:rPr>
              <w:rFonts w:ascii="Verdana" w:hAnsi="Verdana" w:cs="Arial"/>
              <w:color w:val="3366FF"/>
            </w:rPr>
            <w:t xml:space="preserve">Activity: Fire in Antarctica </w:t>
          </w:r>
        </w:p>
      </w:tc>
    </w:tr>
  </w:tbl>
  <w:p w14:paraId="2C4D737E" w14:textId="23B4155F" w:rsidR="001A3773" w:rsidRPr="00805AAA" w:rsidRDefault="002025D5" w:rsidP="001A3773">
    <w:pPr>
      <w:pStyle w:val="Header"/>
    </w:pPr>
    <w:r>
      <w:rPr>
        <w:noProof/>
        <w:sz w:val="24"/>
        <w:lang w:val="en-US"/>
      </w:rPr>
      <w:drawing>
        <wp:anchor distT="0" distB="0" distL="114300" distR="114300" simplePos="0" relativeHeight="251657728" behindDoc="0" locked="0" layoutInCell="1" allowOverlap="1" wp14:anchorId="518480EB" wp14:editId="330D63A2">
          <wp:simplePos x="0" y="0"/>
          <wp:positionH relativeFrom="column">
            <wp:posOffset>-55245</wp:posOffset>
          </wp:positionH>
          <wp:positionV relativeFrom="paragraph">
            <wp:posOffset>-360045</wp:posOffset>
          </wp:positionV>
          <wp:extent cx="1296035" cy="554990"/>
          <wp:effectExtent l="0" t="0" r="0" b="3810"/>
          <wp:wrapNone/>
          <wp:docPr id="5" name="Picture 5"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32546C96" w14:textId="77777777" w:rsidR="00E87D72" w:rsidRPr="001A3773" w:rsidRDefault="00E87D72" w:rsidP="001A37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1843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A6F75"/>
    <w:multiLevelType w:val="hybridMultilevel"/>
    <w:tmpl w:val="43A2FC4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2A1C32"/>
    <w:multiLevelType w:val="hybridMultilevel"/>
    <w:tmpl w:val="D8A0209C"/>
    <w:lvl w:ilvl="0" w:tplc="744016C8">
      <w:start w:val="1"/>
      <w:numFmt w:val="decimal"/>
      <w:lvlText w:val="%1."/>
      <w:lvlJc w:val="left"/>
      <w:pPr>
        <w:tabs>
          <w:tab w:val="num" w:pos="0"/>
        </w:tabs>
        <w:ind w:left="360" w:hanging="360"/>
      </w:pPr>
      <w:rPr>
        <w:rFonts w:hint="default"/>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14453"/>
    <w:multiLevelType w:val="hybridMultilevel"/>
    <w:tmpl w:val="277C3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905A1F"/>
    <w:multiLevelType w:val="hybridMultilevel"/>
    <w:tmpl w:val="3A02EC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21B14C8"/>
    <w:multiLevelType w:val="hybridMultilevel"/>
    <w:tmpl w:val="FC2E1E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AAF3B54"/>
    <w:multiLevelType w:val="hybridMultilevel"/>
    <w:tmpl w:val="6EEA63EC"/>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B854E8F"/>
    <w:multiLevelType w:val="hybridMultilevel"/>
    <w:tmpl w:val="A106D03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6936D5D"/>
    <w:multiLevelType w:val="hybridMultilevel"/>
    <w:tmpl w:val="6062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A4CED"/>
    <w:multiLevelType w:val="hybridMultilevel"/>
    <w:tmpl w:val="EF9CB86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3D13350E"/>
    <w:multiLevelType w:val="multilevel"/>
    <w:tmpl w:val="9B98BEE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EB5878"/>
    <w:multiLevelType w:val="hybridMultilevel"/>
    <w:tmpl w:val="599AD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6A2045"/>
    <w:multiLevelType w:val="hybridMultilevel"/>
    <w:tmpl w:val="444808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4ADD4A22"/>
    <w:multiLevelType w:val="hybridMultilevel"/>
    <w:tmpl w:val="5D96AD1C"/>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FFC2A51"/>
    <w:multiLevelType w:val="hybridMultilevel"/>
    <w:tmpl w:val="5DE4540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0743F98"/>
    <w:multiLevelType w:val="hybridMultilevel"/>
    <w:tmpl w:val="2B04A7C2"/>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25F4B16"/>
    <w:multiLevelType w:val="hybridMultilevel"/>
    <w:tmpl w:val="9B98BEEE"/>
    <w:lvl w:ilvl="0" w:tplc="53A08E18">
      <w:start w:val="1"/>
      <w:numFmt w:val="decimal"/>
      <w:lvlText w:val="%1."/>
      <w:lvlJc w:val="left"/>
      <w:pPr>
        <w:tabs>
          <w:tab w:val="num" w:pos="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38B429C"/>
    <w:multiLevelType w:val="hybridMultilevel"/>
    <w:tmpl w:val="47F00FB0"/>
    <w:lvl w:ilvl="0" w:tplc="53A08E18">
      <w:start w:val="1"/>
      <w:numFmt w:val="decimal"/>
      <w:lvlText w:val="%1."/>
      <w:lvlJc w:val="left"/>
      <w:pPr>
        <w:tabs>
          <w:tab w:val="num" w:pos="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9793218"/>
    <w:multiLevelType w:val="hybridMultilevel"/>
    <w:tmpl w:val="122A12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5A5C55C6"/>
    <w:multiLevelType w:val="multilevel"/>
    <w:tmpl w:val="1302932E"/>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4A654A"/>
    <w:multiLevelType w:val="hybridMultilevel"/>
    <w:tmpl w:val="1302932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8B53684"/>
    <w:multiLevelType w:val="hybridMultilevel"/>
    <w:tmpl w:val="252E9C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77EF6530"/>
    <w:multiLevelType w:val="hybridMultilevel"/>
    <w:tmpl w:val="838C3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3"/>
  </w:num>
  <w:num w:numId="4">
    <w:abstractNumId w:val="4"/>
  </w:num>
  <w:num w:numId="5">
    <w:abstractNumId w:val="6"/>
  </w:num>
  <w:num w:numId="6">
    <w:abstractNumId w:val="24"/>
  </w:num>
  <w:num w:numId="7">
    <w:abstractNumId w:val="12"/>
  </w:num>
  <w:num w:numId="8">
    <w:abstractNumId w:val="17"/>
  </w:num>
  <w:num w:numId="9">
    <w:abstractNumId w:val="20"/>
  </w:num>
  <w:num w:numId="10">
    <w:abstractNumId w:val="15"/>
  </w:num>
  <w:num w:numId="11">
    <w:abstractNumId w:val="16"/>
  </w:num>
  <w:num w:numId="12">
    <w:abstractNumId w:val="23"/>
  </w:num>
  <w:num w:numId="13">
    <w:abstractNumId w:val="22"/>
  </w:num>
  <w:num w:numId="14">
    <w:abstractNumId w:val="19"/>
  </w:num>
  <w:num w:numId="15">
    <w:abstractNumId w:val="5"/>
  </w:num>
  <w:num w:numId="16">
    <w:abstractNumId w:val="18"/>
  </w:num>
  <w:num w:numId="17">
    <w:abstractNumId w:val="11"/>
  </w:num>
  <w:num w:numId="18">
    <w:abstractNumId w:val="2"/>
  </w:num>
  <w:num w:numId="19">
    <w:abstractNumId w:val="7"/>
  </w:num>
  <w:num w:numId="20">
    <w:abstractNumId w:val="25"/>
  </w:num>
  <w:num w:numId="21">
    <w:abstractNumId w:val="13"/>
  </w:num>
  <w:num w:numId="22">
    <w:abstractNumId w:val="9"/>
  </w:num>
  <w:num w:numId="23">
    <w:abstractNumId w:val="8"/>
  </w:num>
  <w:num w:numId="24">
    <w:abstractNumId w:val="10"/>
  </w:num>
  <w:num w:numId="25">
    <w:abstractNumId w:val="1"/>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4"/>
    <w:rsid w:val="001731A1"/>
    <w:rsid w:val="001A3773"/>
    <w:rsid w:val="002025D5"/>
    <w:rsid w:val="00356CD7"/>
    <w:rsid w:val="00666F1A"/>
    <w:rsid w:val="00747383"/>
    <w:rsid w:val="00760FDC"/>
    <w:rsid w:val="00932127"/>
    <w:rsid w:val="00B753BA"/>
    <w:rsid w:val="00C00B7C"/>
    <w:rsid w:val="00E8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DAF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61371"/>
    <w:rPr>
      <w:rFonts w:ascii="Verdana" w:hAnsi="Verdana"/>
      <w:lang w:val="en-AU"/>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zherald.co.nz/environment/news/article.cfm?c_id=39&amp;objectid=10574378" TargetMode="External"/><Relationship Id="rId8" Type="http://schemas.openxmlformats.org/officeDocument/2006/relationships/hyperlink" Target="https://www.sciencelearn.org.nz/resources/951-antarctic-terrestrial-ecosystem" TargetMode="External"/><Relationship Id="rId9" Type="http://schemas.openxmlformats.org/officeDocument/2006/relationships/hyperlink" Target="http://www.nzherald.co.nz/environment/news/article.cfm?c_id=39&amp;objectid=10574378" TargetMode="External"/><Relationship Id="rId10" Type="http://schemas.openxmlformats.org/officeDocument/2006/relationships/hyperlink" Target="https://www.sciencelearn.org.nz/resources/951-antarctic-terrestrial-ecosyste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2115</CharactersWithSpaces>
  <SharedDoc>false</SharedDoc>
  <HLinks>
    <vt:vector size="42" baseType="variant">
      <vt:variant>
        <vt:i4>5832775</vt:i4>
      </vt:variant>
      <vt:variant>
        <vt:i4>15</vt:i4>
      </vt:variant>
      <vt:variant>
        <vt:i4>0</vt:i4>
      </vt:variant>
      <vt:variant>
        <vt:i4>5</vt:i4>
      </vt:variant>
      <vt:variant>
        <vt:lpwstr>https://www.sciencelearn.org.nz/resources/951-antarctic-terrestrial-ecosystem</vt:lpwstr>
      </vt:variant>
      <vt:variant>
        <vt:lpwstr/>
      </vt:variant>
      <vt:variant>
        <vt:i4>4980843</vt:i4>
      </vt:variant>
      <vt:variant>
        <vt:i4>12</vt:i4>
      </vt:variant>
      <vt:variant>
        <vt:i4>0</vt:i4>
      </vt:variant>
      <vt:variant>
        <vt:i4>5</vt:i4>
      </vt:variant>
      <vt:variant>
        <vt:lpwstr>http://www.nzherald.co.nz/environment/news/article.cfm?c_id=39&amp;objectid=10574378</vt:lpwstr>
      </vt:variant>
      <vt:variant>
        <vt:lpwstr/>
      </vt:variant>
      <vt:variant>
        <vt:i4>5832775</vt:i4>
      </vt:variant>
      <vt:variant>
        <vt:i4>9</vt:i4>
      </vt:variant>
      <vt:variant>
        <vt:i4>0</vt:i4>
      </vt:variant>
      <vt:variant>
        <vt:i4>5</vt:i4>
      </vt:variant>
      <vt:variant>
        <vt:lpwstr>https://www.sciencelearn.org.nz/resources/951-antarctic-terrestrial-ecosystem</vt:lpwstr>
      </vt:variant>
      <vt:variant>
        <vt:lpwstr/>
      </vt:variant>
      <vt:variant>
        <vt:i4>4980843</vt:i4>
      </vt:variant>
      <vt:variant>
        <vt:i4>6</vt:i4>
      </vt:variant>
      <vt:variant>
        <vt:i4>0</vt:i4>
      </vt:variant>
      <vt:variant>
        <vt:i4>5</vt:i4>
      </vt:variant>
      <vt:variant>
        <vt:lpwstr>http://www.nzherald.co.nz/environment/news/article.cfm?c_id=39&amp;objectid=10574378</vt:lpwstr>
      </vt:variant>
      <vt:variant>
        <vt:lpwstr/>
      </vt:variant>
      <vt:variant>
        <vt:i4>7274596</vt:i4>
      </vt:variant>
      <vt:variant>
        <vt:i4>3</vt:i4>
      </vt:variant>
      <vt:variant>
        <vt:i4>0</vt:i4>
      </vt:variant>
      <vt:variant>
        <vt:i4>5</vt:i4>
      </vt:variant>
      <vt:variant>
        <vt:lpwstr/>
      </vt:variant>
      <vt:variant>
        <vt:lpwstr>Do</vt:lpwstr>
      </vt:variant>
      <vt:variant>
        <vt:i4>65547</vt:i4>
      </vt:variant>
      <vt:variant>
        <vt:i4>0</vt:i4>
      </vt:variant>
      <vt:variant>
        <vt:i4>0</vt:i4>
      </vt:variant>
      <vt:variant>
        <vt:i4>5</vt:i4>
      </vt:variant>
      <vt:variant>
        <vt:lpwstr/>
      </vt:variant>
      <vt:variant>
        <vt:lpwstr>need</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subject/>
  <dc:creator>Science Learning Hub - University of Waikato</dc:creator>
  <cp:keywords/>
  <cp:lastModifiedBy>Science Learning Hub - University of Waikato</cp:lastModifiedBy>
  <cp:revision>2</cp:revision>
  <dcterms:created xsi:type="dcterms:W3CDTF">2017-05-07T21:37:00Z</dcterms:created>
  <dcterms:modified xsi:type="dcterms:W3CDTF">2017-05-07T21:37:00Z</dcterms:modified>
</cp:coreProperties>
</file>