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C8" w:rsidRDefault="00974DA2" w:rsidP="004554F4">
      <w:pPr>
        <w:jc w:val="center"/>
        <w:rPr>
          <w:b/>
          <w:sz w:val="24"/>
        </w:rPr>
      </w:pPr>
      <w:bookmarkStart w:id="0" w:name="_GoBack"/>
      <w:bookmarkEnd w:id="0"/>
      <w:r>
        <w:rPr>
          <w:b/>
          <w:sz w:val="24"/>
        </w:rPr>
        <w:t>RESOURCE: Alternative conceptions about soil</w:t>
      </w:r>
    </w:p>
    <w:p w:rsidR="00974DA2" w:rsidRPr="00CC57F2" w:rsidRDefault="0079429A" w:rsidP="004554F4">
      <w:pPr>
        <w:jc w:val="center"/>
        <w:rPr>
          <w:b/>
          <w:szCs w:val="20"/>
        </w:rPr>
      </w:pPr>
      <w:r>
        <w:rPr>
          <w:noProof/>
          <w:lang w:val="en-US" w:eastAsia="en-US"/>
        </w:rPr>
        <w:drawing>
          <wp:anchor distT="0" distB="0" distL="114300" distR="114300" simplePos="0" relativeHeight="251657728" behindDoc="0" locked="0" layoutInCell="1" allowOverlap="1">
            <wp:simplePos x="0" y="0"/>
            <wp:positionH relativeFrom="column">
              <wp:align>right</wp:align>
            </wp:positionH>
            <wp:positionV relativeFrom="paragraph">
              <wp:posOffset>89535</wp:posOffset>
            </wp:positionV>
            <wp:extent cx="2522220" cy="1668780"/>
            <wp:effectExtent l="0" t="0" r="0" b="0"/>
            <wp:wrapSquare wrapText="bothSides"/>
            <wp:docPr id="1" name="Picture 2" descr="SDI_TEA_RES_01_Alternative_conceptions_HandsWithSoil_Ann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I_TEA_RES_01_Alternative_conceptions_HandsWithSoil_Annot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7F2" w:rsidRPr="00CC57F2" w:rsidRDefault="00CC57F2" w:rsidP="00CC57F2">
      <w:pPr>
        <w:rPr>
          <w:szCs w:val="20"/>
          <w:shd w:val="clear" w:color="auto" w:fill="FFFFFF"/>
        </w:rPr>
      </w:pPr>
      <w:r w:rsidRPr="00CC57F2">
        <w:rPr>
          <w:szCs w:val="20"/>
          <w:shd w:val="clear" w:color="auto" w:fill="FFFFFF"/>
        </w:rPr>
        <w:t>Students do not arrive in the classroom as blank slates. They’ve been exposed to the world around them and may have created their own explanations for how the world works. Educational research shows that, as students learn more about their physical environment, they tend to interpret any new information from the viewpoint of these existing ideas and beliefs. These existing ideas and beliefs may be significantly different from accepted scientific viewpoints (Palmer, 2001).</w:t>
      </w:r>
    </w:p>
    <w:p w:rsidR="00CC57F2" w:rsidRPr="00CC57F2" w:rsidRDefault="00CC57F2" w:rsidP="00CC57F2">
      <w:pPr>
        <w:rPr>
          <w:szCs w:val="20"/>
        </w:rPr>
      </w:pPr>
    </w:p>
    <w:p w:rsidR="00CC57F2" w:rsidRPr="00CC57F2" w:rsidRDefault="00CC57F2" w:rsidP="00CC57F2">
      <w:pPr>
        <w:rPr>
          <w:szCs w:val="20"/>
        </w:rPr>
      </w:pPr>
      <w:r w:rsidRPr="00CC57F2">
        <w:rPr>
          <w:szCs w:val="20"/>
        </w:rPr>
        <w:t>Osborne (1981) writes, “We believe that children’s non-scientific ideas are not loosely held, isolated misconceptions but are part of a firm and self-consistent viewpoint. If we wish to modify children’s views to make them more scientific then it would appear to us that we need to focus children’s attention very clearly on the differences between their views and the scientific viewpoint.”</w:t>
      </w:r>
    </w:p>
    <w:p w:rsidR="00CC57F2" w:rsidRPr="00CC57F2" w:rsidRDefault="00CC57F2" w:rsidP="00CC57F2">
      <w:pPr>
        <w:pStyle w:val="NormalWeb"/>
        <w:rPr>
          <w:rFonts w:ascii="Verdana" w:hAnsi="Verdana"/>
        </w:rPr>
      </w:pPr>
      <w:r w:rsidRPr="00CC57F2">
        <w:rPr>
          <w:rFonts w:ascii="Verdana" w:hAnsi="Verdana"/>
        </w:rPr>
        <w:t>This resource introduces common student alternative conceptions about soil. It is important that teachers are aware of these during a sequence of lessons so students have a chance to begin changes in their thinking as the sequence progresses.</w:t>
      </w:r>
    </w:p>
    <w:p w:rsidR="00CC57F2" w:rsidRPr="00CC57F2" w:rsidRDefault="00CC57F2" w:rsidP="00CC57F2">
      <w:pPr>
        <w:pStyle w:val="NormalWeb"/>
        <w:rPr>
          <w:rFonts w:ascii="Verdana" w:hAnsi="Verdana"/>
        </w:rPr>
      </w:pPr>
      <w:r w:rsidRPr="00CC57F2">
        <w:rPr>
          <w:rFonts w:ascii="Verdana" w:hAnsi="Verdana"/>
        </w:rPr>
        <w:t>Simply telling the student the correct answer will not lead to lasting change. Research has found that children are capable of holding parallel explanations for scientific events – one explanation for the classroom and a second for the ‘real world’. It is suggested that students are given time and the opportunity to conduct repeated hands-on experiences for conceptual change to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276"/>
        <w:gridCol w:w="3420"/>
      </w:tblGrid>
      <w:tr w:rsidR="00E40A84" w:rsidRPr="00CC57F2" w:rsidTr="00E40A84">
        <w:tc>
          <w:tcPr>
            <w:tcW w:w="1951" w:type="dxa"/>
            <w:shd w:val="clear" w:color="auto" w:fill="D9D9D9"/>
          </w:tcPr>
          <w:p w:rsidR="00CC57F2" w:rsidRPr="00CC57F2" w:rsidRDefault="00CC57F2" w:rsidP="00D105D3">
            <w:pPr>
              <w:pStyle w:val="NormalWeb"/>
              <w:rPr>
                <w:rFonts w:ascii="Verdana" w:hAnsi="Verdana"/>
                <w:b/>
              </w:rPr>
            </w:pPr>
            <w:r w:rsidRPr="00CC57F2">
              <w:rPr>
                <w:rFonts w:ascii="Verdana" w:hAnsi="Verdana"/>
                <w:b/>
              </w:rPr>
              <w:t>Student’s view</w:t>
            </w:r>
          </w:p>
        </w:tc>
        <w:tc>
          <w:tcPr>
            <w:tcW w:w="4394" w:type="dxa"/>
            <w:shd w:val="clear" w:color="auto" w:fill="D9D9D9"/>
          </w:tcPr>
          <w:p w:rsidR="00CC57F2" w:rsidRPr="00CC57F2" w:rsidRDefault="00CC57F2" w:rsidP="00D105D3">
            <w:pPr>
              <w:pStyle w:val="NormalWeb"/>
              <w:rPr>
                <w:rFonts w:ascii="Verdana" w:hAnsi="Verdana"/>
                <w:b/>
              </w:rPr>
            </w:pPr>
            <w:r w:rsidRPr="00CC57F2">
              <w:rPr>
                <w:rFonts w:ascii="Verdana" w:hAnsi="Verdana"/>
                <w:b/>
              </w:rPr>
              <w:t>Scientist’s view</w:t>
            </w:r>
          </w:p>
        </w:tc>
        <w:tc>
          <w:tcPr>
            <w:tcW w:w="3510" w:type="dxa"/>
            <w:shd w:val="clear" w:color="auto" w:fill="D9D9D9"/>
          </w:tcPr>
          <w:p w:rsidR="00CC57F2" w:rsidRPr="00CC57F2" w:rsidRDefault="00CC57F2" w:rsidP="00D105D3">
            <w:pPr>
              <w:pStyle w:val="NormalWeb"/>
              <w:rPr>
                <w:rFonts w:ascii="Verdana" w:hAnsi="Verdana"/>
                <w:b/>
              </w:rPr>
            </w:pPr>
            <w:r w:rsidRPr="00CC57F2">
              <w:rPr>
                <w:rFonts w:ascii="Verdana" w:hAnsi="Verdana"/>
                <w:b/>
              </w:rPr>
              <w:t>Teaching points</w:t>
            </w:r>
          </w:p>
        </w:tc>
      </w:tr>
      <w:tr w:rsidR="00E40A84" w:rsidRPr="00CC57F2" w:rsidTr="00E40A84">
        <w:tc>
          <w:tcPr>
            <w:tcW w:w="1951" w:type="dxa"/>
            <w:shd w:val="clear" w:color="auto" w:fill="auto"/>
          </w:tcPr>
          <w:p w:rsidR="00CC57F2" w:rsidRPr="00CC57F2" w:rsidRDefault="00CC57F2" w:rsidP="00D105D3">
            <w:pPr>
              <w:pStyle w:val="NormalWeb"/>
              <w:rPr>
                <w:rFonts w:ascii="Verdana" w:hAnsi="Verdana"/>
              </w:rPr>
            </w:pPr>
            <w:r w:rsidRPr="00CC57F2">
              <w:rPr>
                <w:rFonts w:ascii="Verdana" w:hAnsi="Verdana"/>
              </w:rPr>
              <w:t>Soil is dead, inert material.</w:t>
            </w:r>
          </w:p>
        </w:tc>
        <w:tc>
          <w:tcPr>
            <w:tcW w:w="4394" w:type="dxa"/>
            <w:shd w:val="clear" w:color="auto" w:fill="auto"/>
          </w:tcPr>
          <w:p w:rsidR="00CC57F2" w:rsidRPr="00CC57F2" w:rsidRDefault="00CC57F2" w:rsidP="00D105D3">
            <w:pPr>
              <w:pStyle w:val="NormalWeb"/>
              <w:rPr>
                <w:rFonts w:ascii="Verdana" w:hAnsi="Verdana"/>
              </w:rPr>
            </w:pPr>
            <w:r w:rsidRPr="00CC57F2">
              <w:rPr>
                <w:rFonts w:ascii="Verdana" w:hAnsi="Verdana"/>
              </w:rPr>
              <w:t>Soil is a complex habitat of mineral particles, decomposing organic matter, air, water and living organisms. The living organisms include plant roots, bacteria, fungi and larger animals like earthworms or insects.</w:t>
            </w:r>
          </w:p>
        </w:tc>
        <w:tc>
          <w:tcPr>
            <w:tcW w:w="3510" w:type="dxa"/>
            <w:shd w:val="clear" w:color="auto" w:fill="auto"/>
          </w:tcPr>
          <w:p w:rsidR="00CC57F2" w:rsidRPr="00CC57F2" w:rsidRDefault="00CC57F2" w:rsidP="00D105D3">
            <w:pPr>
              <w:pStyle w:val="NormalWeb"/>
              <w:rPr>
                <w:rFonts w:ascii="Verdana" w:hAnsi="Verdana"/>
              </w:rPr>
            </w:pPr>
            <w:r w:rsidRPr="00CC57F2">
              <w:rPr>
                <w:rFonts w:ascii="Verdana" w:hAnsi="Verdana"/>
              </w:rPr>
              <w:t xml:space="preserve">Use the student activity </w:t>
            </w:r>
            <w:hyperlink r:id="rId9" w:history="1">
              <w:r w:rsidRPr="007D69A3">
                <w:rPr>
                  <w:rStyle w:val="Hyperlink"/>
                  <w:rFonts w:ascii="Verdana" w:hAnsi="Verdana"/>
                </w:rPr>
                <w:t>O</w:t>
              </w:r>
              <w:r w:rsidR="001248D2" w:rsidRPr="007D69A3">
                <w:rPr>
                  <w:rStyle w:val="Hyperlink"/>
                  <w:rFonts w:ascii="Verdana" w:hAnsi="Verdana"/>
                </w:rPr>
                <w:t>bserving soil microbes</w:t>
              </w:r>
            </w:hyperlink>
            <w:r w:rsidRPr="00CC57F2">
              <w:rPr>
                <w:rFonts w:ascii="Verdana" w:hAnsi="Verdana"/>
              </w:rPr>
              <w:t xml:space="preserve"> to show students that soil has a living component that we are unable to see – but we can see the results of its work.</w:t>
            </w:r>
          </w:p>
        </w:tc>
      </w:tr>
      <w:tr w:rsidR="00E40A84" w:rsidRPr="00CC57F2" w:rsidTr="00E40A84">
        <w:tc>
          <w:tcPr>
            <w:tcW w:w="1951" w:type="dxa"/>
            <w:shd w:val="clear" w:color="auto" w:fill="auto"/>
          </w:tcPr>
          <w:p w:rsidR="00CC57F2" w:rsidRPr="00CC57F2" w:rsidRDefault="00CC57F2" w:rsidP="00D105D3">
            <w:pPr>
              <w:pStyle w:val="NormalWeb"/>
              <w:rPr>
                <w:rFonts w:ascii="Verdana" w:hAnsi="Verdana"/>
              </w:rPr>
            </w:pPr>
            <w:r w:rsidRPr="00CC57F2">
              <w:rPr>
                <w:rFonts w:ascii="Verdana" w:hAnsi="Verdana"/>
              </w:rPr>
              <w:t>Soils are uniformly brown and the same from place to place.</w:t>
            </w:r>
          </w:p>
        </w:tc>
        <w:tc>
          <w:tcPr>
            <w:tcW w:w="4394" w:type="dxa"/>
            <w:shd w:val="clear" w:color="auto" w:fill="auto"/>
          </w:tcPr>
          <w:p w:rsidR="00CC57F2" w:rsidRPr="00CC57F2" w:rsidRDefault="00CC57F2" w:rsidP="00D105D3">
            <w:pPr>
              <w:pStyle w:val="NormalWeb"/>
              <w:rPr>
                <w:rFonts w:ascii="Verdana" w:hAnsi="Verdana"/>
              </w:rPr>
            </w:pPr>
            <w:r w:rsidRPr="00CC57F2">
              <w:rPr>
                <w:rFonts w:ascii="Verdana" w:hAnsi="Verdana"/>
              </w:rPr>
              <w:t>Soils differ from location to location due to how and where they were formed.</w:t>
            </w:r>
          </w:p>
        </w:tc>
        <w:tc>
          <w:tcPr>
            <w:tcW w:w="3510" w:type="dxa"/>
            <w:shd w:val="clear" w:color="auto" w:fill="auto"/>
          </w:tcPr>
          <w:p w:rsidR="00CC57F2" w:rsidRPr="00CC57F2" w:rsidRDefault="00CC57F2" w:rsidP="00D105D3">
            <w:pPr>
              <w:pStyle w:val="NormalWeb"/>
              <w:rPr>
                <w:rFonts w:ascii="Verdana" w:hAnsi="Verdana"/>
              </w:rPr>
            </w:pPr>
            <w:r w:rsidRPr="00CC57F2">
              <w:rPr>
                <w:rFonts w:ascii="Verdana" w:hAnsi="Verdana"/>
              </w:rPr>
              <w:t>One bag of potting mix often resembles another. If possible, dig a hole and compare actual soil with potting mix. Use the phrase ‘soil profile’ to conduct web image searches and view the differences between soils.</w:t>
            </w:r>
          </w:p>
        </w:tc>
      </w:tr>
      <w:tr w:rsidR="00E40A84" w:rsidRPr="00CC57F2" w:rsidTr="00E40A84">
        <w:tc>
          <w:tcPr>
            <w:tcW w:w="1951" w:type="dxa"/>
            <w:shd w:val="clear" w:color="auto" w:fill="auto"/>
          </w:tcPr>
          <w:p w:rsidR="00CC57F2" w:rsidRPr="00CC57F2" w:rsidRDefault="00CC57F2" w:rsidP="00D105D3">
            <w:pPr>
              <w:pStyle w:val="NormalWeb"/>
              <w:rPr>
                <w:rFonts w:ascii="Verdana" w:hAnsi="Verdana"/>
              </w:rPr>
            </w:pPr>
            <w:r w:rsidRPr="00CC57F2">
              <w:rPr>
                <w:rFonts w:ascii="Verdana" w:hAnsi="Verdana"/>
              </w:rPr>
              <w:t>Plants eat soil in order to grow.</w:t>
            </w:r>
          </w:p>
        </w:tc>
        <w:tc>
          <w:tcPr>
            <w:tcW w:w="4394" w:type="dxa"/>
            <w:shd w:val="clear" w:color="auto" w:fill="auto"/>
          </w:tcPr>
          <w:p w:rsidR="00CC57F2" w:rsidRPr="00CC57F2" w:rsidRDefault="00CC57F2" w:rsidP="00D105D3">
            <w:pPr>
              <w:pStyle w:val="NormalWeb"/>
              <w:rPr>
                <w:rFonts w:ascii="Verdana" w:hAnsi="Verdana"/>
              </w:rPr>
            </w:pPr>
            <w:r w:rsidRPr="00CC57F2">
              <w:rPr>
                <w:rFonts w:ascii="Verdana" w:hAnsi="Verdana"/>
              </w:rPr>
              <w:t xml:space="preserve">Plants do not eat because they make their own fuel (food) through photosynthesis. Plants use light energy to combine carbon dioxide and water to form glucose and oxygen. They use this glucose for fuel. Plants absorb minerals such as iron, nitrogen and calcium from the soil. </w:t>
            </w:r>
          </w:p>
          <w:p w:rsidR="00CC57F2" w:rsidRPr="00CC57F2" w:rsidRDefault="00CC57F2" w:rsidP="00D105D3">
            <w:pPr>
              <w:pStyle w:val="NormalWeb"/>
              <w:spacing w:after="0" w:afterAutospacing="0"/>
              <w:rPr>
                <w:rFonts w:ascii="Verdana" w:hAnsi="Verdana"/>
              </w:rPr>
            </w:pPr>
            <w:r w:rsidRPr="00CC57F2">
              <w:rPr>
                <w:rFonts w:ascii="Verdana" w:hAnsi="Verdana"/>
              </w:rPr>
              <w:t>Some carnivorous plants catch and digest insects. The insects or other prey act as supplements due to nutrient-poor soils. Carnivorous plants still make their own food through photosynthesis.</w:t>
            </w:r>
          </w:p>
        </w:tc>
        <w:tc>
          <w:tcPr>
            <w:tcW w:w="3510" w:type="dxa"/>
            <w:shd w:val="clear" w:color="auto" w:fill="auto"/>
          </w:tcPr>
          <w:p w:rsidR="00CC57F2" w:rsidRPr="00CC57F2" w:rsidRDefault="00CC57F2" w:rsidP="00D105D3">
            <w:pPr>
              <w:pStyle w:val="NormalWeb"/>
              <w:rPr>
                <w:rFonts w:ascii="Verdana" w:hAnsi="Verdana"/>
              </w:rPr>
            </w:pPr>
            <w:r w:rsidRPr="00CC57F2">
              <w:rPr>
                <w:rFonts w:ascii="Verdana" w:hAnsi="Verdana"/>
                <w:i/>
              </w:rPr>
              <w:t>Tillandsia</w:t>
            </w:r>
            <w:r w:rsidRPr="00CC57F2">
              <w:rPr>
                <w:rFonts w:ascii="Verdana" w:hAnsi="Verdana"/>
              </w:rPr>
              <w:t xml:space="preserve"> plant species (epiphytes or air plants) do not require soil to grow. Water and nutrients are absorbed through leaves. Roots are used to anchor the plants.</w:t>
            </w:r>
          </w:p>
          <w:p w:rsidR="00CC57F2" w:rsidRPr="00CC57F2" w:rsidRDefault="00CC57F2" w:rsidP="00D105D3">
            <w:pPr>
              <w:pStyle w:val="NormalWeb"/>
              <w:rPr>
                <w:rFonts w:ascii="Verdana" w:hAnsi="Verdana"/>
              </w:rPr>
            </w:pPr>
            <w:r w:rsidRPr="00CC57F2">
              <w:rPr>
                <w:rFonts w:ascii="Verdana" w:hAnsi="Verdana"/>
              </w:rPr>
              <w:t>Show students actual plants or images. If possible, keep an air plant in the classroom so students can observe its growing conditions.</w:t>
            </w:r>
          </w:p>
        </w:tc>
      </w:tr>
      <w:tr w:rsidR="00E40A84" w:rsidRPr="00CC57F2" w:rsidTr="00E40A84">
        <w:tc>
          <w:tcPr>
            <w:tcW w:w="1951" w:type="dxa"/>
            <w:shd w:val="clear" w:color="auto" w:fill="auto"/>
          </w:tcPr>
          <w:p w:rsidR="00CC57F2" w:rsidRPr="00CC57F2" w:rsidRDefault="00CC57F2" w:rsidP="00D105D3">
            <w:pPr>
              <w:pStyle w:val="NormalWeb"/>
              <w:rPr>
                <w:rFonts w:ascii="Verdana" w:hAnsi="Verdana"/>
              </w:rPr>
            </w:pPr>
            <w:r w:rsidRPr="00CC57F2">
              <w:rPr>
                <w:rFonts w:ascii="Verdana" w:hAnsi="Verdana"/>
              </w:rPr>
              <w:lastRenderedPageBreak/>
              <w:t xml:space="preserve">Soil is ‘unchanging’. It must always have been in its present form. </w:t>
            </w:r>
          </w:p>
        </w:tc>
        <w:tc>
          <w:tcPr>
            <w:tcW w:w="4394" w:type="dxa"/>
            <w:shd w:val="clear" w:color="auto" w:fill="auto"/>
          </w:tcPr>
          <w:p w:rsidR="00CC57F2" w:rsidRPr="00CC57F2" w:rsidRDefault="00CC57F2" w:rsidP="00D105D3">
            <w:pPr>
              <w:pStyle w:val="NormalWeb"/>
              <w:rPr>
                <w:rFonts w:ascii="Verdana" w:hAnsi="Verdana"/>
              </w:rPr>
            </w:pPr>
            <w:r w:rsidRPr="00CC57F2">
              <w:rPr>
                <w:rFonts w:ascii="Verdana" w:hAnsi="Verdana"/>
              </w:rPr>
              <w:t>Soil may range in age from days to many millennia. Soil formation is a continuous series of processes. Floods or landslips may deposit materials. Erosion removes and changes soil.</w:t>
            </w:r>
          </w:p>
        </w:tc>
        <w:tc>
          <w:tcPr>
            <w:tcW w:w="3510" w:type="dxa"/>
            <w:shd w:val="clear" w:color="auto" w:fill="auto"/>
          </w:tcPr>
          <w:p w:rsidR="00CC57F2" w:rsidRPr="00CC57F2" w:rsidRDefault="00CC57F2" w:rsidP="00D105D3">
            <w:pPr>
              <w:pStyle w:val="NormalWeb"/>
              <w:rPr>
                <w:rFonts w:ascii="Verdana" w:hAnsi="Verdana"/>
              </w:rPr>
            </w:pPr>
            <w:r w:rsidRPr="00CC57F2">
              <w:rPr>
                <w:rFonts w:ascii="Verdana" w:hAnsi="Verdana"/>
              </w:rPr>
              <w:t xml:space="preserve">The timescales involved in soil formation are difficult for young students to comprehend. Using images, such as </w:t>
            </w:r>
            <w:hyperlink r:id="rId10" w:history="1">
              <w:r w:rsidRPr="00CC57F2">
                <w:rPr>
                  <w:rStyle w:val="Hyperlink"/>
                  <w:rFonts w:ascii="Verdana" w:hAnsi="Verdana"/>
                </w:rPr>
                <w:t>eroded land</w:t>
              </w:r>
            </w:hyperlink>
            <w:r w:rsidRPr="00CC57F2">
              <w:rPr>
                <w:rFonts w:ascii="Verdana" w:hAnsi="Verdana"/>
              </w:rPr>
              <w:t xml:space="preserve"> or an </w:t>
            </w:r>
            <w:hyperlink r:id="rId11" w:history="1">
              <w:r w:rsidRPr="0025216D">
                <w:rPr>
                  <w:rStyle w:val="Hyperlink"/>
                  <w:rFonts w:ascii="Verdana" w:hAnsi="Verdana"/>
                </w:rPr>
                <w:t>ancient soil</w:t>
              </w:r>
            </w:hyperlink>
            <w:r w:rsidRPr="00CC57F2">
              <w:rPr>
                <w:rFonts w:ascii="Verdana" w:hAnsi="Verdana"/>
              </w:rPr>
              <w:t>, is one way to begin.</w:t>
            </w:r>
          </w:p>
        </w:tc>
      </w:tr>
      <w:tr w:rsidR="00E40A84" w:rsidRPr="00CC57F2" w:rsidTr="00E40A84">
        <w:tc>
          <w:tcPr>
            <w:tcW w:w="1951" w:type="dxa"/>
            <w:shd w:val="clear" w:color="auto" w:fill="auto"/>
          </w:tcPr>
          <w:p w:rsidR="00CC57F2" w:rsidRPr="00CC57F2" w:rsidRDefault="00CC57F2" w:rsidP="00D105D3">
            <w:pPr>
              <w:pStyle w:val="NormalWeb"/>
              <w:rPr>
                <w:rFonts w:ascii="Verdana" w:hAnsi="Verdana"/>
              </w:rPr>
            </w:pPr>
            <w:r w:rsidRPr="00CC57F2">
              <w:rPr>
                <w:rFonts w:ascii="Verdana" w:hAnsi="Verdana"/>
              </w:rPr>
              <w:t>Soil is a renewable resource because humans can ‘make’ or buy soil.</w:t>
            </w:r>
          </w:p>
        </w:tc>
        <w:tc>
          <w:tcPr>
            <w:tcW w:w="4394" w:type="dxa"/>
            <w:shd w:val="clear" w:color="auto" w:fill="auto"/>
          </w:tcPr>
          <w:p w:rsidR="00CC57F2" w:rsidRPr="00CC57F2" w:rsidRDefault="00CC57F2" w:rsidP="00D105D3">
            <w:pPr>
              <w:pStyle w:val="NormalWeb"/>
              <w:rPr>
                <w:rFonts w:ascii="Verdana" w:hAnsi="Verdana"/>
              </w:rPr>
            </w:pPr>
            <w:r w:rsidRPr="00CC57F2">
              <w:rPr>
                <w:rFonts w:ascii="Verdana" w:hAnsi="Verdana"/>
              </w:rPr>
              <w:t>Soil is not easily renewable. It can take hundreds to thousands of years to form a few centimetres of soil.</w:t>
            </w:r>
          </w:p>
        </w:tc>
        <w:tc>
          <w:tcPr>
            <w:tcW w:w="3510" w:type="dxa"/>
            <w:shd w:val="clear" w:color="auto" w:fill="auto"/>
          </w:tcPr>
          <w:p w:rsidR="00CC57F2" w:rsidRPr="00CC57F2" w:rsidRDefault="00CC57F2" w:rsidP="00D105D3">
            <w:pPr>
              <w:pStyle w:val="NormalWeb"/>
              <w:rPr>
                <w:rFonts w:ascii="Verdana" w:hAnsi="Verdana"/>
              </w:rPr>
            </w:pPr>
            <w:r w:rsidRPr="00CC57F2">
              <w:rPr>
                <w:rFonts w:ascii="Verdana" w:hAnsi="Verdana"/>
              </w:rPr>
              <w:t>Provide students with rocks, organic materials such as dried leaves and water and ask them to ‘make’ soil. Compare this with an actual soil sample.</w:t>
            </w:r>
          </w:p>
          <w:p w:rsidR="00CC57F2" w:rsidRPr="00CC57F2" w:rsidRDefault="00CC57F2" w:rsidP="00D105D3">
            <w:pPr>
              <w:pStyle w:val="NormalWeb"/>
              <w:rPr>
                <w:rFonts w:ascii="Verdana" w:hAnsi="Verdana"/>
              </w:rPr>
            </w:pPr>
            <w:r w:rsidRPr="00CC57F2">
              <w:rPr>
                <w:rFonts w:ascii="Verdana" w:hAnsi="Verdana"/>
              </w:rPr>
              <w:t>Dig down into the topsoil in an out of the way area at the school. Fill a 5 L bucket with soil. A 5 L bag of potting mix costs about $4.00. Estimate how much it would cost to replace a square metre of topsoil. Scale it up to the school playing field – and then consider paddock scales.</w:t>
            </w:r>
          </w:p>
        </w:tc>
      </w:tr>
    </w:tbl>
    <w:p w:rsidR="004C02B2" w:rsidRPr="00CC57F2" w:rsidRDefault="004C02B2" w:rsidP="00F33B9D">
      <w:pPr>
        <w:rPr>
          <w:szCs w:val="20"/>
          <w:lang w:val="en-AU" w:eastAsia="en-US"/>
        </w:rPr>
      </w:pPr>
    </w:p>
    <w:p w:rsidR="004C02B2" w:rsidRPr="00CC57F2" w:rsidRDefault="004C02B2" w:rsidP="00F33B9D">
      <w:pPr>
        <w:rPr>
          <w:b/>
          <w:szCs w:val="20"/>
          <w:lang w:val="en-AU" w:eastAsia="en-US"/>
        </w:rPr>
      </w:pPr>
      <w:r w:rsidRPr="00CC57F2">
        <w:rPr>
          <w:b/>
          <w:szCs w:val="20"/>
          <w:lang w:val="en-AU" w:eastAsia="en-US"/>
        </w:rPr>
        <w:t>References</w:t>
      </w:r>
    </w:p>
    <w:p w:rsidR="00F33B9D" w:rsidRPr="00CC57F2" w:rsidRDefault="00F33B9D" w:rsidP="00F33B9D">
      <w:pPr>
        <w:rPr>
          <w:rFonts w:ascii="Times" w:hAnsi="Times"/>
          <w:szCs w:val="20"/>
          <w:lang w:val="en-AU" w:eastAsia="en-US"/>
        </w:rPr>
      </w:pPr>
    </w:p>
    <w:p w:rsidR="004C02B2" w:rsidRPr="00CC57F2" w:rsidRDefault="004C02B2" w:rsidP="00F33B9D">
      <w:pPr>
        <w:rPr>
          <w:szCs w:val="20"/>
          <w:lang w:val="en-AU" w:eastAsia="en-US"/>
        </w:rPr>
      </w:pPr>
      <w:r w:rsidRPr="00CC57F2">
        <w:rPr>
          <w:szCs w:val="20"/>
          <w:lang w:val="en-AU" w:eastAsia="en-US"/>
        </w:rPr>
        <w:t xml:space="preserve">Lindbo, D. et al. (2012). </w:t>
      </w:r>
      <w:r w:rsidRPr="00CC57F2">
        <w:rPr>
          <w:i/>
          <w:szCs w:val="20"/>
          <w:lang w:val="en-AU" w:eastAsia="en-US"/>
        </w:rPr>
        <w:t>Know Soil Know Life</w:t>
      </w:r>
      <w:r w:rsidRPr="00CC57F2">
        <w:rPr>
          <w:szCs w:val="20"/>
          <w:lang w:val="en-AU" w:eastAsia="en-US"/>
        </w:rPr>
        <w:t>. Soil Science Society of America.</w:t>
      </w:r>
    </w:p>
    <w:p w:rsidR="004C02B2" w:rsidRPr="00CC57F2" w:rsidRDefault="004C02B2" w:rsidP="00F33B9D">
      <w:pPr>
        <w:rPr>
          <w:rFonts w:ascii="Times" w:hAnsi="Times"/>
          <w:szCs w:val="20"/>
          <w:lang w:val="en-AU" w:eastAsia="en-US"/>
        </w:rPr>
      </w:pPr>
    </w:p>
    <w:p w:rsidR="00F33B9D" w:rsidRPr="00CC57F2" w:rsidRDefault="00F33B9D" w:rsidP="00F33B9D">
      <w:pPr>
        <w:rPr>
          <w:szCs w:val="20"/>
        </w:rPr>
      </w:pPr>
      <w:r w:rsidRPr="00CC57F2">
        <w:rPr>
          <w:szCs w:val="20"/>
        </w:rPr>
        <w:t>Osborne, R. and Freyberg, P. (1985). </w:t>
      </w:r>
      <w:r w:rsidRPr="00CC57F2">
        <w:rPr>
          <w:i/>
          <w:iCs/>
          <w:szCs w:val="20"/>
        </w:rPr>
        <w:t>Learning in science – the implications of children’s science</w:t>
      </w:r>
      <w:r w:rsidRPr="00CC57F2">
        <w:rPr>
          <w:szCs w:val="20"/>
        </w:rPr>
        <w:t>. Hong Kong: Heinemann.</w:t>
      </w:r>
    </w:p>
    <w:p w:rsidR="003D20F0" w:rsidRPr="00CC57F2" w:rsidRDefault="003D20F0" w:rsidP="00F33B9D">
      <w:pPr>
        <w:rPr>
          <w:rFonts w:ascii="Times" w:hAnsi="Times"/>
          <w:szCs w:val="20"/>
          <w:lang w:val="en-AU" w:eastAsia="en-US"/>
        </w:rPr>
      </w:pPr>
    </w:p>
    <w:p w:rsidR="003D20F0" w:rsidRPr="00CC57F2" w:rsidRDefault="003D20F0" w:rsidP="003D20F0">
      <w:pPr>
        <w:rPr>
          <w:b/>
          <w:szCs w:val="20"/>
        </w:rPr>
      </w:pPr>
      <w:r w:rsidRPr="00CC57F2">
        <w:rPr>
          <w:szCs w:val="20"/>
        </w:rPr>
        <w:t xml:space="preserve">Palmer, D. (2001). Students’ alternative conceptions and scientifically acceptable conceptions about gravity. </w:t>
      </w:r>
      <w:r w:rsidRPr="00CC57F2">
        <w:rPr>
          <w:i/>
          <w:iCs/>
          <w:szCs w:val="20"/>
        </w:rPr>
        <w:t>International Journal of Science Education</w:t>
      </w:r>
      <w:r w:rsidRPr="00CC57F2">
        <w:rPr>
          <w:szCs w:val="20"/>
        </w:rPr>
        <w:t>, 23(7): 691–706.</w:t>
      </w:r>
    </w:p>
    <w:p w:rsidR="007006B1" w:rsidRDefault="007006B1" w:rsidP="00974DA2">
      <w:pPr>
        <w:pStyle w:val="NormalWeb"/>
        <w:rPr>
          <w:rFonts w:ascii="Verdana" w:hAnsi="Verdana"/>
        </w:rPr>
      </w:pPr>
    </w:p>
    <w:p w:rsidR="00974DA2" w:rsidRDefault="00974DA2" w:rsidP="00974DA2">
      <w:pPr>
        <w:rPr>
          <w:b/>
        </w:rPr>
      </w:pPr>
    </w:p>
    <w:p w:rsidR="00974DA2" w:rsidRPr="00974DA2" w:rsidRDefault="00974DA2" w:rsidP="00974DA2">
      <w:pPr>
        <w:rPr>
          <w:sz w:val="24"/>
        </w:rPr>
      </w:pPr>
    </w:p>
    <w:sectPr w:rsidR="00974DA2" w:rsidRPr="00974DA2" w:rsidSect="00895EEC">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E8" w:rsidRDefault="00F171E8">
      <w:r>
        <w:separator/>
      </w:r>
    </w:p>
  </w:endnote>
  <w:endnote w:type="continuationSeparator" w:id="0">
    <w:p w:rsidR="00F171E8" w:rsidRDefault="00F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9A" w:rsidRDefault="0079429A" w:rsidP="0079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F81">
      <w:rPr>
        <w:rStyle w:val="PageNumber"/>
        <w:noProof/>
      </w:rPr>
      <w:t>1</w:t>
    </w:r>
    <w:r>
      <w:rPr>
        <w:rStyle w:val="PageNumber"/>
      </w:rPr>
      <w:fldChar w:fldCharType="end"/>
    </w:r>
  </w:p>
  <w:p w:rsidR="0079429A" w:rsidRPr="0007046E" w:rsidRDefault="0079429A" w:rsidP="0079429A">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90348A" w:rsidRPr="00035E8D" w:rsidRDefault="00F171E8" w:rsidP="00B4254E">
    <w:pPr>
      <w:pStyle w:val="Footer"/>
      <w:ind w:right="360"/>
    </w:pPr>
    <w:hyperlink r:id="rId1" w:tooltip="Ctrl+Click or tap to follow the link" w:history="1">
      <w:r w:rsidR="0079429A" w:rsidRPr="0054349D">
        <w:rPr>
          <w:rStyle w:val="Hyperlink"/>
        </w:rPr>
        <w:t>http://sciencelearn.org.nz</w:t>
      </w:r>
    </w:hyperlink>
    <w:r w:rsidR="0090348A">
      <w:rPr>
        <w:color w:val="3366F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E8" w:rsidRDefault="00F171E8">
      <w:r>
        <w:separator/>
      </w:r>
    </w:p>
  </w:footnote>
  <w:footnote w:type="continuationSeparator" w:id="0">
    <w:p w:rsidR="00F171E8" w:rsidRDefault="00F1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9429A" w:rsidRPr="00251C18" w:rsidTr="00D327B8">
      <w:tc>
        <w:tcPr>
          <w:tcW w:w="1980" w:type="dxa"/>
          <w:shd w:val="clear" w:color="auto" w:fill="auto"/>
        </w:tcPr>
        <w:p w:rsidR="0079429A" w:rsidRPr="00251C18" w:rsidRDefault="0079429A" w:rsidP="0079429A">
          <w:pPr>
            <w:pStyle w:val="Header"/>
            <w:tabs>
              <w:tab w:val="clear" w:pos="4320"/>
              <w:tab w:val="clear" w:pos="8640"/>
            </w:tabs>
            <w:rPr>
              <w:rFonts w:cs="Arial"/>
              <w:color w:val="3366FF"/>
              <w:sz w:val="20"/>
            </w:rPr>
          </w:pPr>
        </w:p>
      </w:tc>
      <w:tc>
        <w:tcPr>
          <w:tcW w:w="7654" w:type="dxa"/>
          <w:shd w:val="clear" w:color="auto" w:fill="auto"/>
          <w:vAlign w:val="center"/>
        </w:tcPr>
        <w:p w:rsidR="0079429A" w:rsidRPr="00251C18" w:rsidRDefault="0079429A" w:rsidP="0079429A">
          <w:pPr>
            <w:pStyle w:val="Header"/>
            <w:tabs>
              <w:tab w:val="clear" w:pos="4320"/>
              <w:tab w:val="clear" w:pos="8640"/>
            </w:tabs>
            <w:rPr>
              <w:rFonts w:cs="Arial"/>
              <w:color w:val="3366FF"/>
              <w:sz w:val="20"/>
            </w:rPr>
          </w:pPr>
          <w:r>
            <w:rPr>
              <w:rFonts w:cs="Arial"/>
              <w:color w:val="3366FF"/>
              <w:sz w:val="20"/>
            </w:rPr>
            <w:t>Resource: Alternative conceptions about soil</w:t>
          </w:r>
        </w:p>
      </w:tc>
    </w:tr>
  </w:tbl>
  <w:p w:rsidR="0079429A" w:rsidRDefault="0079429A" w:rsidP="0079429A">
    <w:pPr>
      <w:pStyle w:val="Header"/>
      <w:rPr>
        <w:sz w:val="20"/>
      </w:rP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8A" w:rsidRPr="0079429A" w:rsidRDefault="0090348A" w:rsidP="00794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A44A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4"/>
  </w:num>
  <w:num w:numId="12">
    <w:abstractNumId w:val="1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5DDE"/>
    <w:rsid w:val="00025F81"/>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15F6"/>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2D2"/>
    <w:rsid w:val="00077D4D"/>
    <w:rsid w:val="00081DEC"/>
    <w:rsid w:val="0008256C"/>
    <w:rsid w:val="000835A0"/>
    <w:rsid w:val="00083BE2"/>
    <w:rsid w:val="00085031"/>
    <w:rsid w:val="00085105"/>
    <w:rsid w:val="000858FA"/>
    <w:rsid w:val="00086999"/>
    <w:rsid w:val="00087A6C"/>
    <w:rsid w:val="000938C2"/>
    <w:rsid w:val="00094417"/>
    <w:rsid w:val="000958AA"/>
    <w:rsid w:val="00095A03"/>
    <w:rsid w:val="0009646C"/>
    <w:rsid w:val="00097B62"/>
    <w:rsid w:val="000A23A0"/>
    <w:rsid w:val="000A24D1"/>
    <w:rsid w:val="000A2BC7"/>
    <w:rsid w:val="000A3226"/>
    <w:rsid w:val="000A48E8"/>
    <w:rsid w:val="000A5F85"/>
    <w:rsid w:val="000B0646"/>
    <w:rsid w:val="000B2BF9"/>
    <w:rsid w:val="000B3130"/>
    <w:rsid w:val="000B3C5F"/>
    <w:rsid w:val="000B4BD8"/>
    <w:rsid w:val="000B6B1F"/>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5396"/>
    <w:rsid w:val="00106152"/>
    <w:rsid w:val="00106E93"/>
    <w:rsid w:val="0011144B"/>
    <w:rsid w:val="001120B3"/>
    <w:rsid w:val="00115E4D"/>
    <w:rsid w:val="00117CCC"/>
    <w:rsid w:val="00120CB8"/>
    <w:rsid w:val="00121B06"/>
    <w:rsid w:val="00123EBA"/>
    <w:rsid w:val="00123F02"/>
    <w:rsid w:val="00124199"/>
    <w:rsid w:val="0012463A"/>
    <w:rsid w:val="001248D2"/>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2BE"/>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5D3"/>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6D77"/>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5EF0"/>
    <w:rsid w:val="00246A2E"/>
    <w:rsid w:val="0024743E"/>
    <w:rsid w:val="00247F95"/>
    <w:rsid w:val="00247FF1"/>
    <w:rsid w:val="00250D7D"/>
    <w:rsid w:val="0025165C"/>
    <w:rsid w:val="00251BBB"/>
    <w:rsid w:val="00251C27"/>
    <w:rsid w:val="0025216D"/>
    <w:rsid w:val="002542E1"/>
    <w:rsid w:val="00257EFD"/>
    <w:rsid w:val="002601AB"/>
    <w:rsid w:val="00260594"/>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591E"/>
    <w:rsid w:val="00285FDF"/>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4D14"/>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795"/>
    <w:rsid w:val="002B79E0"/>
    <w:rsid w:val="002C0DFD"/>
    <w:rsid w:val="002C246E"/>
    <w:rsid w:val="002C426A"/>
    <w:rsid w:val="002C7D97"/>
    <w:rsid w:val="002D00AA"/>
    <w:rsid w:val="002D03F9"/>
    <w:rsid w:val="002D1988"/>
    <w:rsid w:val="002D1E6C"/>
    <w:rsid w:val="002D27E9"/>
    <w:rsid w:val="002D37FC"/>
    <w:rsid w:val="002D6257"/>
    <w:rsid w:val="002D68E3"/>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3B0E"/>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20F0"/>
    <w:rsid w:val="003D40E5"/>
    <w:rsid w:val="003D52E1"/>
    <w:rsid w:val="003D6272"/>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3FDA"/>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2B2"/>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1C25"/>
    <w:rsid w:val="004D2B2D"/>
    <w:rsid w:val="004D3F4E"/>
    <w:rsid w:val="004D7B68"/>
    <w:rsid w:val="004D7EF7"/>
    <w:rsid w:val="004E0B20"/>
    <w:rsid w:val="004E19C2"/>
    <w:rsid w:val="004E24FA"/>
    <w:rsid w:val="004E2D3F"/>
    <w:rsid w:val="004E362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A05"/>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36D9"/>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0E7A"/>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A2A"/>
    <w:rsid w:val="00641CA8"/>
    <w:rsid w:val="00644379"/>
    <w:rsid w:val="006472B3"/>
    <w:rsid w:val="00647728"/>
    <w:rsid w:val="0065084D"/>
    <w:rsid w:val="00650CE3"/>
    <w:rsid w:val="00651318"/>
    <w:rsid w:val="0065400B"/>
    <w:rsid w:val="006553DE"/>
    <w:rsid w:val="00655C14"/>
    <w:rsid w:val="00656D58"/>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06B1"/>
    <w:rsid w:val="00703B5C"/>
    <w:rsid w:val="00704097"/>
    <w:rsid w:val="00705640"/>
    <w:rsid w:val="0070733A"/>
    <w:rsid w:val="00711D58"/>
    <w:rsid w:val="007132E1"/>
    <w:rsid w:val="0071359E"/>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4190"/>
    <w:rsid w:val="00776BF9"/>
    <w:rsid w:val="00776DAF"/>
    <w:rsid w:val="00780A84"/>
    <w:rsid w:val="00780C29"/>
    <w:rsid w:val="00781787"/>
    <w:rsid w:val="00781940"/>
    <w:rsid w:val="0078231F"/>
    <w:rsid w:val="007825B3"/>
    <w:rsid w:val="00787E42"/>
    <w:rsid w:val="0079429A"/>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D69A3"/>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0401"/>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374C6"/>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550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659"/>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418"/>
    <w:rsid w:val="00914B2C"/>
    <w:rsid w:val="0091515E"/>
    <w:rsid w:val="00915FAB"/>
    <w:rsid w:val="009179F4"/>
    <w:rsid w:val="00920290"/>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2C64"/>
    <w:rsid w:val="00943DFD"/>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4DA2"/>
    <w:rsid w:val="00975190"/>
    <w:rsid w:val="0097587B"/>
    <w:rsid w:val="00975B4A"/>
    <w:rsid w:val="00981697"/>
    <w:rsid w:val="00981D7F"/>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269B"/>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5EF"/>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39C1"/>
    <w:rsid w:val="00A560E9"/>
    <w:rsid w:val="00A56ED1"/>
    <w:rsid w:val="00A57001"/>
    <w:rsid w:val="00A57456"/>
    <w:rsid w:val="00A57577"/>
    <w:rsid w:val="00A5763A"/>
    <w:rsid w:val="00A60ED0"/>
    <w:rsid w:val="00A617E4"/>
    <w:rsid w:val="00A61F50"/>
    <w:rsid w:val="00A61FE0"/>
    <w:rsid w:val="00A65360"/>
    <w:rsid w:val="00A65EEB"/>
    <w:rsid w:val="00A65FA2"/>
    <w:rsid w:val="00A660EA"/>
    <w:rsid w:val="00A66A33"/>
    <w:rsid w:val="00A670CA"/>
    <w:rsid w:val="00A704AF"/>
    <w:rsid w:val="00A70642"/>
    <w:rsid w:val="00A71678"/>
    <w:rsid w:val="00A72313"/>
    <w:rsid w:val="00A729DC"/>
    <w:rsid w:val="00A81FBE"/>
    <w:rsid w:val="00A82D08"/>
    <w:rsid w:val="00A84BBF"/>
    <w:rsid w:val="00A84EAE"/>
    <w:rsid w:val="00A866FB"/>
    <w:rsid w:val="00A913A2"/>
    <w:rsid w:val="00A919A6"/>
    <w:rsid w:val="00A94382"/>
    <w:rsid w:val="00A946A2"/>
    <w:rsid w:val="00A9568A"/>
    <w:rsid w:val="00A95A62"/>
    <w:rsid w:val="00A96A6E"/>
    <w:rsid w:val="00A96CC3"/>
    <w:rsid w:val="00AA27A0"/>
    <w:rsid w:val="00AA2E9B"/>
    <w:rsid w:val="00AA5F7A"/>
    <w:rsid w:val="00AA63B2"/>
    <w:rsid w:val="00AA6B17"/>
    <w:rsid w:val="00AA7A7C"/>
    <w:rsid w:val="00AB3A25"/>
    <w:rsid w:val="00AB4131"/>
    <w:rsid w:val="00AB5016"/>
    <w:rsid w:val="00AB7F44"/>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543A"/>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13C0"/>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7F2"/>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05D3"/>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1FAD"/>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1BDC"/>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DF644E"/>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0A84"/>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0606"/>
    <w:rsid w:val="00E7239B"/>
    <w:rsid w:val="00E723B1"/>
    <w:rsid w:val="00E72D70"/>
    <w:rsid w:val="00E73979"/>
    <w:rsid w:val="00E76146"/>
    <w:rsid w:val="00E76788"/>
    <w:rsid w:val="00E778BA"/>
    <w:rsid w:val="00E81804"/>
    <w:rsid w:val="00E81B03"/>
    <w:rsid w:val="00E82A32"/>
    <w:rsid w:val="00E83660"/>
    <w:rsid w:val="00E84F27"/>
    <w:rsid w:val="00E84F78"/>
    <w:rsid w:val="00E8548C"/>
    <w:rsid w:val="00E85E8E"/>
    <w:rsid w:val="00E87652"/>
    <w:rsid w:val="00E87E13"/>
    <w:rsid w:val="00E921C1"/>
    <w:rsid w:val="00E929C8"/>
    <w:rsid w:val="00E935A9"/>
    <w:rsid w:val="00E944A4"/>
    <w:rsid w:val="00E945B9"/>
    <w:rsid w:val="00E9464F"/>
    <w:rsid w:val="00E94B28"/>
    <w:rsid w:val="00E958FB"/>
    <w:rsid w:val="00E95FA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1E8"/>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B9D"/>
    <w:rsid w:val="00F33F50"/>
    <w:rsid w:val="00F353F7"/>
    <w:rsid w:val="00F35991"/>
    <w:rsid w:val="00F366D6"/>
    <w:rsid w:val="00F36D66"/>
    <w:rsid w:val="00F37255"/>
    <w:rsid w:val="00F42D55"/>
    <w:rsid w:val="00F43B81"/>
    <w:rsid w:val="00F44A32"/>
    <w:rsid w:val="00F45D80"/>
    <w:rsid w:val="00F468AE"/>
    <w:rsid w:val="00F5020E"/>
    <w:rsid w:val="00F510DA"/>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6AD"/>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D3DB44-EBDD-4C43-9ADF-7AACA3A8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974DA2"/>
    <w:pPr>
      <w:spacing w:before="100" w:beforeAutospacing="1" w:after="100" w:afterAutospacing="1"/>
    </w:pPr>
    <w:rPr>
      <w:rFonts w:ascii="Times" w:eastAsia="MS Mincho" w:hAnsi="Times"/>
      <w:szCs w:val="20"/>
      <w:lang w:val="en-AU" w:eastAsia="en-US"/>
    </w:rPr>
  </w:style>
  <w:style w:type="character" w:customStyle="1" w:styleId="apple-converted-space">
    <w:name w:val="apple-converted-space"/>
    <w:rsid w:val="001F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80218">
      <w:bodyDiv w:val="1"/>
      <w:marLeft w:val="0"/>
      <w:marRight w:val="0"/>
      <w:marTop w:val="0"/>
      <w:marBottom w:val="0"/>
      <w:divBdr>
        <w:top w:val="none" w:sz="0" w:space="0" w:color="auto"/>
        <w:left w:val="none" w:sz="0" w:space="0" w:color="auto"/>
        <w:bottom w:val="none" w:sz="0" w:space="0" w:color="auto"/>
        <w:right w:val="none" w:sz="0" w:space="0" w:color="auto"/>
      </w:divBdr>
    </w:div>
    <w:div w:id="886333146">
      <w:bodyDiv w:val="1"/>
      <w:marLeft w:val="0"/>
      <w:marRight w:val="0"/>
      <w:marTop w:val="0"/>
      <w:marBottom w:val="0"/>
      <w:divBdr>
        <w:top w:val="none" w:sz="0" w:space="0" w:color="auto"/>
        <w:left w:val="none" w:sz="0" w:space="0" w:color="auto"/>
        <w:bottom w:val="none" w:sz="0" w:space="0" w:color="auto"/>
        <w:right w:val="none" w:sz="0" w:space="0" w:color="auto"/>
      </w:divBdr>
    </w:div>
    <w:div w:id="1688025163">
      <w:bodyDiv w:val="1"/>
      <w:marLeft w:val="0"/>
      <w:marRight w:val="0"/>
      <w:marTop w:val="0"/>
      <w:marBottom w:val="0"/>
      <w:divBdr>
        <w:top w:val="none" w:sz="0" w:space="0" w:color="auto"/>
        <w:left w:val="none" w:sz="0" w:space="0" w:color="auto"/>
        <w:bottom w:val="none" w:sz="0" w:space="0" w:color="auto"/>
        <w:right w:val="none" w:sz="0" w:space="0" w:color="auto"/>
      </w:divBdr>
    </w:div>
    <w:div w:id="17873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ra.govt.nz/en/photograph/12311/new-zealands-oldest-soi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nk.sciencelearn.org.nz/images/1070-erosion" TargetMode="External"/><Relationship Id="rId4" Type="http://schemas.openxmlformats.org/officeDocument/2006/relationships/settings" Target="settings.xml"/><Relationship Id="rId9" Type="http://schemas.openxmlformats.org/officeDocument/2006/relationships/hyperlink" Target="http://link.sciencelearn.org.nz/resources/895-observing-soil-microb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C900-AE6A-45D2-B66E-819FF68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4813</CharactersWithSpaces>
  <SharedDoc>false</SharedDoc>
  <HLinks>
    <vt:vector size="24" baseType="variant">
      <vt:variant>
        <vt:i4>3080230</vt:i4>
      </vt:variant>
      <vt:variant>
        <vt:i4>6</vt:i4>
      </vt:variant>
      <vt:variant>
        <vt:i4>0</vt:i4>
      </vt:variant>
      <vt:variant>
        <vt:i4>5</vt:i4>
      </vt:variant>
      <vt:variant>
        <vt:lpwstr>http://www.teara.govt.nz/en/photograph/12311/new-zealands-oldest-soils</vt:lpwstr>
      </vt:variant>
      <vt:variant>
        <vt:lpwstr/>
      </vt:variant>
      <vt:variant>
        <vt:i4>4522064</vt:i4>
      </vt:variant>
      <vt:variant>
        <vt:i4>3</vt:i4>
      </vt:variant>
      <vt:variant>
        <vt:i4>0</vt:i4>
      </vt:variant>
      <vt:variant>
        <vt:i4>5</vt:i4>
      </vt:variant>
      <vt:variant>
        <vt:lpwstr>http://sciencelearn.org.nz/Contexts/Soil-Farming-and-Science/Sci-Media/Images/Erosion</vt:lpwstr>
      </vt:variant>
      <vt:variant>
        <vt:lpwstr/>
      </vt:variant>
      <vt:variant>
        <vt:i4>6815793</vt:i4>
      </vt:variant>
      <vt:variant>
        <vt:i4>0</vt:i4>
      </vt:variant>
      <vt:variant>
        <vt:i4>0</vt:i4>
      </vt:variant>
      <vt:variant>
        <vt:i4>5</vt:i4>
      </vt:variant>
      <vt:variant>
        <vt:lpwstr>http://sciencelearn.org.nz/Science-Stories/Soil-Dig-It/Observing-soil-microbes</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Christina Schipper</cp:lastModifiedBy>
  <cp:revision>2</cp:revision>
  <cp:lastPrinted>2015-06-15T02:15:00Z</cp:lastPrinted>
  <dcterms:created xsi:type="dcterms:W3CDTF">2016-12-07T02:16:00Z</dcterms:created>
  <dcterms:modified xsi:type="dcterms:W3CDTF">2016-12-07T02:16:00Z</dcterms:modified>
</cp:coreProperties>
</file>