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5703F" w14:textId="77777777" w:rsidR="009F4AD9" w:rsidRDefault="009F4AD9" w:rsidP="009F4AD9">
      <w:pPr>
        <w:jc w:val="center"/>
      </w:pPr>
      <w:bookmarkStart w:id="0" w:name="_GoBack"/>
      <w:bookmarkEnd w:id="0"/>
      <w:r w:rsidRPr="00C876E5">
        <w:rPr>
          <w:b/>
          <w:sz w:val="24"/>
        </w:rPr>
        <w:t xml:space="preserve">ACTIVITY: </w:t>
      </w:r>
      <w:r>
        <w:rPr>
          <w:b/>
          <w:sz w:val="24"/>
        </w:rPr>
        <w:t>Clover and nitrogen fixation</w:t>
      </w:r>
    </w:p>
    <w:p w14:paraId="78FFF0D5" w14:textId="77777777" w:rsidR="009F4AD9" w:rsidRDefault="009F4AD9" w:rsidP="009F4AD9"/>
    <w:p w14:paraId="0DC71451" w14:textId="77777777" w:rsidR="009F4AD9" w:rsidRDefault="009F4AD9" w:rsidP="009F4AD9">
      <w:pPr>
        <w:widowControl w:val="0"/>
        <w:pBdr>
          <w:top w:val="single" w:sz="4" w:space="1" w:color="auto"/>
          <w:left w:val="single" w:sz="4" w:space="1" w:color="auto"/>
          <w:bottom w:val="single" w:sz="4" w:space="0"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963217F" w14:textId="77777777" w:rsidR="009F4AD9" w:rsidRDefault="009F4AD9" w:rsidP="009F4AD9">
      <w:pPr>
        <w:widowControl w:val="0"/>
        <w:pBdr>
          <w:top w:val="single" w:sz="4" w:space="1" w:color="auto"/>
          <w:left w:val="single" w:sz="4" w:space="1" w:color="auto"/>
          <w:bottom w:val="single" w:sz="4" w:space="0"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B08D635" w14:textId="77777777" w:rsidR="009F4AD9" w:rsidRDefault="009F4AD9" w:rsidP="009F4AD9">
      <w:pPr>
        <w:pBdr>
          <w:top w:val="single" w:sz="4" w:space="1" w:color="auto"/>
          <w:left w:val="single" w:sz="4" w:space="1" w:color="auto"/>
          <w:bottom w:val="single" w:sz="4" w:space="0" w:color="auto"/>
          <w:right w:val="single" w:sz="4" w:space="1" w:color="auto"/>
        </w:pBdr>
      </w:pPr>
      <w:r>
        <w:t>In this activity, students observe the colour inside the root nodules of clover (or other legume) to see if they are fixing nitrogen.</w:t>
      </w:r>
    </w:p>
    <w:p w14:paraId="7D0E9D9F" w14:textId="77777777" w:rsidR="009F4AD9" w:rsidRPr="00747D4A" w:rsidRDefault="009F4AD9" w:rsidP="009F4AD9">
      <w:pPr>
        <w:pBdr>
          <w:top w:val="single" w:sz="4" w:space="1" w:color="auto"/>
          <w:left w:val="single" w:sz="4" w:space="1" w:color="auto"/>
          <w:bottom w:val="single" w:sz="4" w:space="0" w:color="auto"/>
          <w:right w:val="single" w:sz="4" w:space="1" w:color="auto"/>
        </w:pBdr>
        <w:rPr>
          <w:b/>
        </w:rPr>
      </w:pPr>
    </w:p>
    <w:p w14:paraId="34C1CBF5" w14:textId="77777777" w:rsidR="009F4AD9" w:rsidRPr="00831ACD" w:rsidRDefault="009F4AD9" w:rsidP="009F4AD9">
      <w:pPr>
        <w:pBdr>
          <w:top w:val="single" w:sz="4" w:space="1" w:color="auto"/>
          <w:left w:val="single" w:sz="4" w:space="1" w:color="auto"/>
          <w:bottom w:val="single" w:sz="4" w:space="0" w:color="auto"/>
          <w:right w:val="single" w:sz="4" w:space="1" w:color="auto"/>
        </w:pBdr>
      </w:pPr>
      <w:r w:rsidRPr="00831ACD">
        <w:t>By the end of this activity, students should be able to:</w:t>
      </w:r>
    </w:p>
    <w:p w14:paraId="09BA3EC3" w14:textId="77777777" w:rsidR="009F4AD9" w:rsidRDefault="009F4AD9" w:rsidP="009F4AD9">
      <w:pPr>
        <w:numPr>
          <w:ilvl w:val="0"/>
          <w:numId w:val="2"/>
        </w:numPr>
        <w:pBdr>
          <w:top w:val="single" w:sz="4" w:space="1" w:color="auto"/>
          <w:left w:val="single" w:sz="4" w:space="1" w:color="auto"/>
          <w:bottom w:val="single" w:sz="4" w:space="0" w:color="auto"/>
          <w:right w:val="single" w:sz="4" w:space="1" w:color="auto"/>
        </w:pBdr>
      </w:pPr>
      <w:r>
        <w:t>explain nitrogen fixation</w:t>
      </w:r>
    </w:p>
    <w:p w14:paraId="490680A0" w14:textId="77777777" w:rsidR="009F4AD9" w:rsidRDefault="009F4AD9" w:rsidP="009F4AD9">
      <w:pPr>
        <w:numPr>
          <w:ilvl w:val="0"/>
          <w:numId w:val="2"/>
        </w:numPr>
        <w:pBdr>
          <w:top w:val="single" w:sz="4" w:space="1" w:color="auto"/>
          <w:left w:val="single" w:sz="4" w:space="1" w:color="auto"/>
          <w:bottom w:val="single" w:sz="4" w:space="0" w:color="auto"/>
          <w:right w:val="single" w:sz="4" w:space="1" w:color="auto"/>
        </w:pBdr>
      </w:pPr>
      <w:r>
        <w:t>explain how clover and other legumes fix nitrogen</w:t>
      </w:r>
    </w:p>
    <w:p w14:paraId="19816666" w14:textId="77777777" w:rsidR="009F4AD9" w:rsidRPr="00B9405A" w:rsidRDefault="009F4AD9" w:rsidP="009F4AD9">
      <w:pPr>
        <w:numPr>
          <w:ilvl w:val="0"/>
          <w:numId w:val="2"/>
        </w:numPr>
        <w:pBdr>
          <w:top w:val="single" w:sz="4" w:space="1" w:color="auto"/>
          <w:left w:val="single" w:sz="4" w:space="1" w:color="auto"/>
          <w:bottom w:val="single" w:sz="4" w:space="0" w:color="auto"/>
          <w:right w:val="single" w:sz="4" w:space="1" w:color="auto"/>
        </w:pBdr>
      </w:pPr>
      <w:r>
        <w:t>demonstrate whether a legume is fixing nitrogen or not.</w:t>
      </w:r>
    </w:p>
    <w:p w14:paraId="14421C97" w14:textId="77777777" w:rsidR="009F4AD9" w:rsidRDefault="009F4AD9" w:rsidP="009F4AD9"/>
    <w:p w14:paraId="474F95E9" w14:textId="77777777" w:rsidR="009F4AD9" w:rsidRPr="00C876E5" w:rsidRDefault="00FE66AE" w:rsidP="009F4AD9">
      <w:hyperlink w:anchor="Introduction" w:history="1">
        <w:r w:rsidR="009F4AD9" w:rsidRPr="003811FA">
          <w:rPr>
            <w:rStyle w:val="Hyperlink"/>
          </w:rPr>
          <w:t>Introduction/background notes</w:t>
        </w:r>
      </w:hyperlink>
    </w:p>
    <w:p w14:paraId="5336E94E" w14:textId="77777777" w:rsidR="009F4AD9" w:rsidRDefault="00FE66AE" w:rsidP="009F4AD9">
      <w:hyperlink w:anchor="need" w:history="1">
        <w:r w:rsidR="009F4AD9" w:rsidRPr="00CA4376">
          <w:rPr>
            <w:rStyle w:val="Hyperlink"/>
          </w:rPr>
          <w:t>What you need</w:t>
        </w:r>
      </w:hyperlink>
    </w:p>
    <w:p w14:paraId="7CA1311F" w14:textId="77777777" w:rsidR="009F4AD9" w:rsidRDefault="00FE66AE" w:rsidP="009F4AD9">
      <w:hyperlink w:anchor="Do" w:history="1">
        <w:r w:rsidR="009F4AD9" w:rsidRPr="00FE4289">
          <w:rPr>
            <w:rStyle w:val="Hyperlink"/>
          </w:rPr>
          <w:t>What to do</w:t>
        </w:r>
      </w:hyperlink>
    </w:p>
    <w:p w14:paraId="4EE65FA8" w14:textId="77777777" w:rsidR="009F4AD9" w:rsidRPr="00C876E5" w:rsidRDefault="009F4AD9" w:rsidP="009F4AD9">
      <w:r>
        <w:t xml:space="preserve">Student handout: </w:t>
      </w:r>
      <w:hyperlink w:anchor="handout" w:history="1">
        <w:r w:rsidRPr="00804678">
          <w:rPr>
            <w:rStyle w:val="Hyperlink"/>
          </w:rPr>
          <w:t>Nitrogen fixation</w:t>
        </w:r>
      </w:hyperlink>
    </w:p>
    <w:p w14:paraId="76F0915C" w14:textId="77777777" w:rsidR="009F4AD9" w:rsidRDefault="009F4AD9" w:rsidP="009F4AD9"/>
    <w:p w14:paraId="060574C1" w14:textId="77777777" w:rsidR="009F4AD9" w:rsidRDefault="009F4AD9" w:rsidP="009F4AD9">
      <w:pPr>
        <w:rPr>
          <w:b/>
        </w:rPr>
      </w:pPr>
      <w:bookmarkStart w:id="1" w:name="Introduction"/>
      <w:bookmarkEnd w:id="1"/>
      <w:r w:rsidRPr="00B02A70">
        <w:rPr>
          <w:b/>
        </w:rPr>
        <w:t>Introduction/background</w:t>
      </w:r>
    </w:p>
    <w:p w14:paraId="1A5CCD2F" w14:textId="77777777" w:rsidR="009F4AD9" w:rsidRDefault="009F4AD9" w:rsidP="009F4AD9">
      <w:pPr>
        <w:rPr>
          <w:b/>
        </w:rPr>
      </w:pPr>
    </w:p>
    <w:p w14:paraId="753838F8" w14:textId="77777777" w:rsidR="009F4AD9" w:rsidRPr="00F7454E" w:rsidRDefault="009F4AD9" w:rsidP="009F4AD9">
      <w:r w:rsidRPr="0018335F">
        <w:t xml:space="preserve">In this activity students collect clover and then observe the </w:t>
      </w:r>
      <w:r>
        <w:t xml:space="preserve">colour inside the </w:t>
      </w:r>
      <w:r w:rsidRPr="0018335F">
        <w:t>root nodules to see if they are fixing nitrogen</w:t>
      </w:r>
      <w:r w:rsidRPr="00F7454E">
        <w:t xml:space="preserve">. </w:t>
      </w:r>
    </w:p>
    <w:p w14:paraId="08EE8B71" w14:textId="77777777" w:rsidR="009F4AD9" w:rsidRPr="007A4C9B" w:rsidRDefault="009F4AD9" w:rsidP="009F4AD9"/>
    <w:p w14:paraId="42681F94" w14:textId="77777777" w:rsidR="009F4AD9" w:rsidRDefault="009F4AD9" w:rsidP="009F4AD9">
      <w:r w:rsidRPr="007A4C9B">
        <w:t>Nitrogen fixation is the conversion of atmospheric nitrogen gas (N</w:t>
      </w:r>
      <w:r w:rsidRPr="007A4C9B">
        <w:rPr>
          <w:vertAlign w:val="subscript"/>
        </w:rPr>
        <w:t>2</w:t>
      </w:r>
      <w:r w:rsidRPr="007A4C9B">
        <w:t xml:space="preserve">) to a form that is biologically available to plants and animals. This can happen in a number of ways (see </w:t>
      </w:r>
      <w:hyperlink r:id="rId7" w:history="1">
        <w:r w:rsidRPr="00A56029">
          <w:rPr>
            <w:rStyle w:val="Hyperlink"/>
          </w:rPr>
          <w:t>Th</w:t>
        </w:r>
        <w:r w:rsidRPr="00A56029">
          <w:rPr>
            <w:rStyle w:val="Hyperlink"/>
          </w:rPr>
          <w:t>e</w:t>
        </w:r>
        <w:r w:rsidRPr="00A56029">
          <w:rPr>
            <w:rStyle w:val="Hyperlink"/>
          </w:rPr>
          <w:t xml:space="preserve"> nit</w:t>
        </w:r>
        <w:r w:rsidRPr="00A56029">
          <w:rPr>
            <w:rStyle w:val="Hyperlink"/>
          </w:rPr>
          <w:t>r</w:t>
        </w:r>
        <w:r w:rsidRPr="00A56029">
          <w:rPr>
            <w:rStyle w:val="Hyperlink"/>
          </w:rPr>
          <w:t>ogen cycle</w:t>
        </w:r>
      </w:hyperlink>
      <w:r w:rsidRPr="00F7454E">
        <w:t xml:space="preserve">). </w:t>
      </w:r>
      <w:r w:rsidRPr="007A4C9B">
        <w:t xml:space="preserve">The major contributors </w:t>
      </w:r>
      <w:r>
        <w:t>of nitrogen fixation into the soil, however, are legumes.</w:t>
      </w:r>
    </w:p>
    <w:p w14:paraId="2F904D14" w14:textId="77777777" w:rsidR="009F4AD9" w:rsidRDefault="009F4AD9" w:rsidP="009F4AD9"/>
    <w:p w14:paraId="4DE9C9B6" w14:textId="77777777" w:rsidR="009F4AD9" w:rsidRDefault="009F4AD9" w:rsidP="009F4AD9">
      <w:r>
        <w:t>Legumes include clover, peas, alfalfa, lucerne, lupins and soybeans. These plants have small swellings on their roots called nodules. Special bacteria called rhizobia live in these nodules. Rhizobia take N</w:t>
      </w:r>
      <w:r>
        <w:rPr>
          <w:vertAlign w:val="subscript"/>
        </w:rPr>
        <w:t>2</w:t>
      </w:r>
      <w:r>
        <w:t xml:space="preserve"> from the air and convert it to ammonium (NH</w:t>
      </w:r>
      <w:r>
        <w:rPr>
          <w:vertAlign w:val="subscript"/>
        </w:rPr>
        <w:t>4</w:t>
      </w:r>
      <w:r>
        <w:rPr>
          <w:vertAlign w:val="superscript"/>
        </w:rPr>
        <w:t>+</w:t>
      </w:r>
      <w:r>
        <w:t xml:space="preserve">). </w:t>
      </w:r>
    </w:p>
    <w:p w14:paraId="1CEC35F8" w14:textId="77777777" w:rsidR="009F4AD9" w:rsidRDefault="009F4AD9" w:rsidP="009F4AD9"/>
    <w:p w14:paraId="2CDF1F52" w14:textId="77777777" w:rsidR="009F4AD9" w:rsidRDefault="009F4AD9" w:rsidP="009F4AD9">
      <w:r>
        <w:t xml:space="preserve">The legume plants provide food for the rhizobia, and the rhizobia in return produce a usable form of nitrogen from which the plants can produce protein. Once the legumes die and decay, the nitrogen compounds become part of the soil’s organic matter. Other bacteria then transform the nitrogen compounds into simpler forms that can be taken up by other plants through their roots. </w:t>
      </w:r>
    </w:p>
    <w:p w14:paraId="06C1576C" w14:textId="3FADF473" w:rsidR="009F4AD9" w:rsidRDefault="00445F38" w:rsidP="009F4AD9">
      <w:r>
        <w:rPr>
          <w:noProof/>
          <w:lang w:val="en-US" w:eastAsia="en-US"/>
        </w:rPr>
        <w:drawing>
          <wp:anchor distT="0" distB="0" distL="114300" distR="114300" simplePos="0" relativeHeight="251657728" behindDoc="0" locked="0" layoutInCell="1" allowOverlap="1" wp14:anchorId="17925B50" wp14:editId="4A9E8DAD">
            <wp:simplePos x="0" y="0"/>
            <wp:positionH relativeFrom="column">
              <wp:posOffset>2103120</wp:posOffset>
            </wp:positionH>
            <wp:positionV relativeFrom="paragraph">
              <wp:posOffset>90805</wp:posOffset>
            </wp:positionV>
            <wp:extent cx="4017645" cy="2228215"/>
            <wp:effectExtent l="0" t="0" r="0" b="6985"/>
            <wp:wrapSquare wrapText="bothSides"/>
            <wp:docPr id="3" name="Picture 2" descr="SFS_TEA_ACT_02_CloverAndNitrogen_noduleJimDeakin_Ins_MolecularCellBio_U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S_TEA_ACT_02_CloverAndNitrogen_noduleJimDeakin_Ins_MolecularCellBio_U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7645" cy="2228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37A6A" w14:textId="77777777" w:rsidR="009F4AD9" w:rsidRDefault="009F4AD9" w:rsidP="009F4AD9">
      <w:r>
        <w:t>Clover is perhaps the most easily obtained legume for this activity, but any legume will do. If nitrogen fixation is occurring in the plant nodules, they will be a pinkish-red colour.</w:t>
      </w:r>
      <w:r>
        <w:rPr>
          <w:sz w:val="27"/>
          <w:szCs w:val="27"/>
        </w:rPr>
        <w:t xml:space="preserve"> </w:t>
      </w:r>
      <w:r>
        <w:t>The pinkish-red colour is caused by leghaemoglobin (a protein similar to haemoglobin in blood) that controls oxygen flow to the bacteria. If there is too much or too little oxygen, the bacteria will not fix nitrogen.</w:t>
      </w:r>
    </w:p>
    <w:p w14:paraId="31BC067B" w14:textId="77777777" w:rsidR="009F4AD9" w:rsidRDefault="009F4AD9" w:rsidP="009F4AD9"/>
    <w:p w14:paraId="15516B96" w14:textId="77777777" w:rsidR="009F4AD9" w:rsidRDefault="009F4AD9" w:rsidP="009F4AD9">
      <w:r>
        <w:t xml:space="preserve">If the clover is from an area that has been fertilised, it is unlikely that nitrogen fixation is taking place (so the nodules will not be red). This is because the bacteria prefer the available nitrogen (the ammonium or nitrate fertiliser) rather than fixing nitrogen. Students could collect clover plants from both fertilised areas and non-fertilised areas (the side of the road) and compare the nodules of each. </w:t>
      </w:r>
    </w:p>
    <w:p w14:paraId="6F99173B" w14:textId="77777777" w:rsidR="009F4AD9" w:rsidRDefault="009F4AD9" w:rsidP="009F4AD9"/>
    <w:p w14:paraId="5F1D260C" w14:textId="77777777" w:rsidR="009F4AD9" w:rsidRDefault="009F4AD9" w:rsidP="009F4AD9">
      <w:r>
        <w:t xml:space="preserve">The gathering of the clover could be a homework activity to give students time to find good samples with large nodules on the roots that can be easily observed. </w:t>
      </w:r>
    </w:p>
    <w:p w14:paraId="7C497EAF" w14:textId="77777777" w:rsidR="009F4AD9" w:rsidRDefault="009F4AD9" w:rsidP="009F4AD9"/>
    <w:p w14:paraId="2A8E0818" w14:textId="77777777" w:rsidR="009F4AD9" w:rsidRPr="00E6071A" w:rsidRDefault="009F4AD9" w:rsidP="009F4AD9">
      <w:pPr>
        <w:rPr>
          <w:u w:val="single"/>
        </w:rPr>
      </w:pPr>
      <w:r>
        <w:t>Use a shovel to unearth the roots – you are less likely to break roots off.</w:t>
      </w:r>
    </w:p>
    <w:p w14:paraId="25D958C3" w14:textId="77777777" w:rsidR="009F4AD9" w:rsidRPr="007A4C9B" w:rsidRDefault="009F4AD9" w:rsidP="009F4AD9"/>
    <w:p w14:paraId="1E2EF4BA" w14:textId="77777777" w:rsidR="009F4AD9" w:rsidRPr="00B02A70" w:rsidRDefault="009F4AD9" w:rsidP="009F4AD9">
      <w:pPr>
        <w:rPr>
          <w:b/>
        </w:rPr>
      </w:pPr>
      <w:bookmarkStart w:id="2" w:name="need"/>
      <w:bookmarkEnd w:id="2"/>
      <w:r w:rsidRPr="00B02A70">
        <w:rPr>
          <w:b/>
        </w:rPr>
        <w:t>What you need</w:t>
      </w:r>
    </w:p>
    <w:p w14:paraId="0A6F4CC7" w14:textId="77777777" w:rsidR="009F4AD9" w:rsidRDefault="009F4AD9" w:rsidP="009F4AD9"/>
    <w:p w14:paraId="6AE13386" w14:textId="77777777" w:rsidR="009F4AD9" w:rsidRDefault="009F4AD9" w:rsidP="009F4AD9">
      <w:pPr>
        <w:numPr>
          <w:ilvl w:val="0"/>
          <w:numId w:val="1"/>
        </w:numPr>
      </w:pPr>
      <w:r>
        <w:t xml:space="preserve">Several good-sized clover plants – dug (rather than pulled) out of the earth with their roots intact. Collect clover from non-fertilised areas such as the side of the road. If possible, also collect some plants from a fertilised area (lawn) for comparison. </w:t>
      </w:r>
    </w:p>
    <w:p w14:paraId="5C829596" w14:textId="77777777" w:rsidR="009F4AD9" w:rsidRDefault="009F4AD9" w:rsidP="009F4AD9">
      <w:pPr>
        <w:numPr>
          <w:ilvl w:val="0"/>
          <w:numId w:val="1"/>
        </w:numPr>
      </w:pPr>
      <w:r>
        <w:t>Magnifying glass</w:t>
      </w:r>
    </w:p>
    <w:p w14:paraId="18B189B7" w14:textId="77777777" w:rsidR="009F4AD9" w:rsidRDefault="009F4AD9" w:rsidP="009F4AD9">
      <w:pPr>
        <w:numPr>
          <w:ilvl w:val="0"/>
          <w:numId w:val="1"/>
        </w:numPr>
        <w:rPr>
          <w:u w:val="single"/>
        </w:rPr>
      </w:pPr>
      <w:r>
        <w:t>Copies of the artic</w:t>
      </w:r>
      <w:r w:rsidRPr="00F7454E">
        <w:t xml:space="preserve">les </w:t>
      </w:r>
      <w:hyperlink r:id="rId9" w:history="1">
        <w:r w:rsidRPr="00A56029">
          <w:rPr>
            <w:rStyle w:val="Hyperlink"/>
          </w:rPr>
          <w:t>The nitrogen cycle</w:t>
        </w:r>
      </w:hyperlink>
      <w:r w:rsidRPr="00F7454E">
        <w:t xml:space="preserve"> and </w:t>
      </w:r>
      <w:hyperlink r:id="rId10" w:history="1">
        <w:r w:rsidRPr="00A56029">
          <w:rPr>
            <w:rStyle w:val="Hyperlink"/>
          </w:rPr>
          <w:t>The r</w:t>
        </w:r>
        <w:r w:rsidRPr="00A56029">
          <w:rPr>
            <w:rStyle w:val="Hyperlink"/>
          </w:rPr>
          <w:t>o</w:t>
        </w:r>
        <w:r w:rsidRPr="00A56029">
          <w:rPr>
            <w:rStyle w:val="Hyperlink"/>
          </w:rPr>
          <w:t>le of clover</w:t>
        </w:r>
      </w:hyperlink>
    </w:p>
    <w:p w14:paraId="6DFCEC5F" w14:textId="77777777" w:rsidR="009F4AD9" w:rsidRPr="00F7454E" w:rsidRDefault="00A56029" w:rsidP="009F4AD9">
      <w:pPr>
        <w:numPr>
          <w:ilvl w:val="0"/>
          <w:numId w:val="1"/>
        </w:numPr>
      </w:pPr>
      <w:r>
        <w:t>Access to the interactive</w:t>
      </w:r>
      <w:r w:rsidR="009F4AD9" w:rsidRPr="00F7454E">
        <w:t xml:space="preserve"> </w:t>
      </w:r>
      <w:hyperlink r:id="rId11" w:history="1">
        <w:r w:rsidR="009F4AD9" w:rsidRPr="00A56029">
          <w:rPr>
            <w:rStyle w:val="Hyperlink"/>
          </w:rPr>
          <w:t>The terrestrial nitrogen cycle</w:t>
        </w:r>
      </w:hyperlink>
    </w:p>
    <w:p w14:paraId="1B04EFE0" w14:textId="77777777" w:rsidR="009F4AD9" w:rsidRPr="00F7454E" w:rsidRDefault="009F4AD9" w:rsidP="009F4AD9">
      <w:pPr>
        <w:numPr>
          <w:ilvl w:val="0"/>
          <w:numId w:val="1"/>
        </w:numPr>
      </w:pPr>
      <w:r w:rsidRPr="00F7454E">
        <w:t>A</w:t>
      </w:r>
      <w:r>
        <w:t>ccess to the v</w:t>
      </w:r>
      <w:r w:rsidRPr="00F7454E">
        <w:t xml:space="preserve">ideo clip </w:t>
      </w:r>
      <w:hyperlink r:id="rId12" w:history="1">
        <w:r w:rsidR="0064704D">
          <w:rPr>
            <w:rStyle w:val="Hyperlink"/>
          </w:rPr>
          <w:t>The import</w:t>
        </w:r>
        <w:r w:rsidR="0064704D">
          <w:rPr>
            <w:rStyle w:val="Hyperlink"/>
          </w:rPr>
          <w:t>a</w:t>
        </w:r>
        <w:r w:rsidR="0064704D">
          <w:rPr>
            <w:rStyle w:val="Hyperlink"/>
          </w:rPr>
          <w:t>nce of clover</w:t>
        </w:r>
      </w:hyperlink>
    </w:p>
    <w:p w14:paraId="2773257D" w14:textId="77777777" w:rsidR="009F4AD9" w:rsidRDefault="009F4AD9" w:rsidP="009F4AD9"/>
    <w:p w14:paraId="07720055" w14:textId="77777777" w:rsidR="009F4AD9" w:rsidRPr="00B02A70" w:rsidRDefault="009F4AD9" w:rsidP="009F4AD9">
      <w:pPr>
        <w:rPr>
          <w:b/>
        </w:rPr>
      </w:pPr>
      <w:bookmarkStart w:id="3" w:name="Do"/>
      <w:bookmarkEnd w:id="3"/>
      <w:r w:rsidRPr="00B02A70">
        <w:rPr>
          <w:b/>
        </w:rPr>
        <w:t>What to do</w:t>
      </w:r>
    </w:p>
    <w:p w14:paraId="3B838124" w14:textId="77777777" w:rsidR="009F4AD9" w:rsidRDefault="009F4AD9" w:rsidP="009F4AD9"/>
    <w:p w14:paraId="3EFE07C3" w14:textId="77777777" w:rsidR="009F4AD9" w:rsidRDefault="009F4AD9" w:rsidP="009F4AD9">
      <w:pPr>
        <w:numPr>
          <w:ilvl w:val="0"/>
          <w:numId w:val="3"/>
        </w:numPr>
      </w:pPr>
      <w:r>
        <w:t xml:space="preserve">In pairs, read and discuss the article </w:t>
      </w:r>
      <w:hyperlink r:id="rId13" w:history="1">
        <w:r w:rsidRPr="00A56029">
          <w:rPr>
            <w:rStyle w:val="Hyperlink"/>
          </w:rPr>
          <w:t>The nitrogen cycle</w:t>
        </w:r>
      </w:hyperlink>
      <w:r w:rsidRPr="0045041C">
        <w:t xml:space="preserve"> and/or explore</w:t>
      </w:r>
      <w:r w:rsidR="00740B1F">
        <w:t xml:space="preserve"> the interactive</w:t>
      </w:r>
      <w:r w:rsidR="00740B1F" w:rsidRPr="00F7454E">
        <w:t xml:space="preserve"> </w:t>
      </w:r>
      <w:hyperlink r:id="rId14" w:history="1">
        <w:r w:rsidR="00740B1F" w:rsidRPr="00A56029">
          <w:rPr>
            <w:rStyle w:val="Hyperlink"/>
          </w:rPr>
          <w:t>The terrestrial nitrogen cycle</w:t>
        </w:r>
      </w:hyperlink>
      <w:r w:rsidRPr="0045041C">
        <w:t xml:space="preserve">. </w:t>
      </w:r>
      <w:r>
        <w:t>Have s</w:t>
      </w:r>
      <w:r w:rsidRPr="0045041C">
        <w:t>tudents tell their p</w:t>
      </w:r>
      <w:r>
        <w:t xml:space="preserve">artners about fixation and its place in the nitrogen cycle. </w:t>
      </w:r>
    </w:p>
    <w:p w14:paraId="327C9AD5" w14:textId="77777777" w:rsidR="009F4AD9" w:rsidRDefault="009F4AD9" w:rsidP="009F4AD9">
      <w:pPr>
        <w:ind w:left="360"/>
      </w:pPr>
    </w:p>
    <w:p w14:paraId="714CB2CB" w14:textId="77777777" w:rsidR="009F4AD9" w:rsidRDefault="009F4AD9" w:rsidP="009F4AD9">
      <w:pPr>
        <w:numPr>
          <w:ilvl w:val="0"/>
          <w:numId w:val="3"/>
        </w:numPr>
      </w:pPr>
      <w:r>
        <w:t>In pairs or as a class, read and disc</w:t>
      </w:r>
      <w:r w:rsidRPr="0045041C">
        <w:t xml:space="preserve">uss the article </w:t>
      </w:r>
      <w:hyperlink r:id="rId15" w:history="1">
        <w:r w:rsidRPr="00A56029">
          <w:rPr>
            <w:rStyle w:val="Hyperlink"/>
          </w:rPr>
          <w:t>The role of c</w:t>
        </w:r>
        <w:r w:rsidRPr="00A56029">
          <w:rPr>
            <w:rStyle w:val="Hyperlink"/>
          </w:rPr>
          <w:t>l</w:t>
        </w:r>
        <w:r w:rsidRPr="00A56029">
          <w:rPr>
            <w:rStyle w:val="Hyperlink"/>
          </w:rPr>
          <w:t>over</w:t>
        </w:r>
      </w:hyperlink>
      <w:r w:rsidRPr="0045041C">
        <w:t xml:space="preserve"> </w:t>
      </w:r>
      <w:r w:rsidRPr="00976968">
        <w:t>and watch the video clip</w:t>
      </w:r>
      <w:r w:rsidR="0064704D">
        <w:t xml:space="preserve"> </w:t>
      </w:r>
      <w:hyperlink r:id="rId16" w:history="1">
        <w:r w:rsidR="0064704D" w:rsidRPr="00740B1F">
          <w:rPr>
            <w:rStyle w:val="Hyperlink"/>
          </w:rPr>
          <w:t xml:space="preserve">The importance of </w:t>
        </w:r>
        <w:r w:rsidR="0064704D" w:rsidRPr="00740B1F">
          <w:rPr>
            <w:rStyle w:val="Hyperlink"/>
          </w:rPr>
          <w:t>c</w:t>
        </w:r>
        <w:r w:rsidR="0064704D" w:rsidRPr="00740B1F">
          <w:rPr>
            <w:rStyle w:val="Hyperlink"/>
          </w:rPr>
          <w:t>lover</w:t>
        </w:r>
      </w:hyperlink>
      <w:r w:rsidRPr="0045041C">
        <w:t>.</w:t>
      </w:r>
    </w:p>
    <w:p w14:paraId="267418A6" w14:textId="77777777" w:rsidR="009F4AD9" w:rsidRDefault="009F4AD9" w:rsidP="009F4AD9"/>
    <w:p w14:paraId="4EE2585E" w14:textId="77777777" w:rsidR="009F4AD9" w:rsidRDefault="009F4AD9" w:rsidP="009F4AD9">
      <w:pPr>
        <w:numPr>
          <w:ilvl w:val="0"/>
          <w:numId w:val="3"/>
        </w:numPr>
      </w:pPr>
      <w:r>
        <w:t xml:space="preserve">Hand out copies of the Student handout </w:t>
      </w:r>
      <w:hyperlink w:anchor="handout" w:history="1">
        <w:r w:rsidRPr="00804678">
          <w:rPr>
            <w:rStyle w:val="Hyperlink"/>
          </w:rPr>
          <w:t>Nitroge</w:t>
        </w:r>
        <w:r w:rsidRPr="00804678">
          <w:rPr>
            <w:rStyle w:val="Hyperlink"/>
          </w:rPr>
          <w:t>n</w:t>
        </w:r>
        <w:r w:rsidRPr="00804678">
          <w:rPr>
            <w:rStyle w:val="Hyperlink"/>
          </w:rPr>
          <w:t xml:space="preserve"> fixation</w:t>
        </w:r>
      </w:hyperlink>
      <w:r>
        <w:t xml:space="preserve"> and discuss. </w:t>
      </w:r>
    </w:p>
    <w:p w14:paraId="5C64F39A" w14:textId="77777777" w:rsidR="009F4AD9" w:rsidRDefault="009F4AD9" w:rsidP="009F4AD9"/>
    <w:p w14:paraId="27E2328A" w14:textId="77777777" w:rsidR="009F4AD9" w:rsidRDefault="009F4AD9" w:rsidP="009F4AD9">
      <w:pPr>
        <w:numPr>
          <w:ilvl w:val="0"/>
          <w:numId w:val="3"/>
        </w:numPr>
      </w:pPr>
      <w:r>
        <w:t>Assist groups to gather the materials and equipment they need and carry out the investigation.</w:t>
      </w:r>
    </w:p>
    <w:p w14:paraId="2BB99893" w14:textId="77777777" w:rsidR="009F4AD9" w:rsidRDefault="009F4AD9" w:rsidP="009F4AD9"/>
    <w:p w14:paraId="0A1EFAF9" w14:textId="77777777" w:rsidR="009F4AD9" w:rsidRDefault="009F4AD9" w:rsidP="009F4AD9">
      <w:pPr>
        <w:numPr>
          <w:ilvl w:val="0"/>
          <w:numId w:val="3"/>
        </w:numPr>
      </w:pPr>
      <w:r>
        <w:t>Discuss in pairs or as a class how nitrogen fixation helps soil fertility, the leguminous plant and all other plants. What are some reasons why nitrogen fixation does not occur?</w:t>
      </w:r>
    </w:p>
    <w:p w14:paraId="618EE571" w14:textId="77777777" w:rsidR="009F4AD9" w:rsidRDefault="009F4AD9" w:rsidP="009F4AD9">
      <w:pPr>
        <w:rPr>
          <w:szCs w:val="20"/>
        </w:rPr>
      </w:pPr>
    </w:p>
    <w:p w14:paraId="420508BA" w14:textId="77777777" w:rsidR="009F4AD9" w:rsidRPr="00804678" w:rsidRDefault="009F4AD9" w:rsidP="009F4AD9">
      <w:pPr>
        <w:rPr>
          <w:b/>
          <w:szCs w:val="20"/>
        </w:rPr>
      </w:pPr>
      <w:r>
        <w:rPr>
          <w:szCs w:val="20"/>
        </w:rPr>
        <w:br w:type="page"/>
      </w:r>
      <w:bookmarkStart w:id="4" w:name="handout"/>
      <w:bookmarkEnd w:id="4"/>
      <w:r w:rsidRPr="00804678">
        <w:rPr>
          <w:b/>
          <w:szCs w:val="20"/>
        </w:rPr>
        <w:lastRenderedPageBreak/>
        <w:t xml:space="preserve">Student handout: Nitrogen fixation </w:t>
      </w:r>
    </w:p>
    <w:p w14:paraId="562C97E4" w14:textId="77777777" w:rsidR="009F4AD9" w:rsidRDefault="009F4AD9" w:rsidP="009F4AD9"/>
    <w:p w14:paraId="07CBFB3F" w14:textId="77777777" w:rsidR="009F4AD9" w:rsidRDefault="009F4AD9" w:rsidP="009F4AD9">
      <w:pPr>
        <w:numPr>
          <w:ilvl w:val="0"/>
          <w:numId w:val="4"/>
        </w:numPr>
      </w:pPr>
      <w:r>
        <w:t>Rinse the soil from the roots of your clover and lay on a tray.</w:t>
      </w:r>
    </w:p>
    <w:p w14:paraId="37724534" w14:textId="77777777" w:rsidR="009F4AD9" w:rsidRDefault="009F4AD9" w:rsidP="009F4AD9"/>
    <w:p w14:paraId="35D5A0E7" w14:textId="77777777" w:rsidR="009F4AD9" w:rsidRDefault="009F4AD9" w:rsidP="009F4AD9">
      <w:pPr>
        <w:numPr>
          <w:ilvl w:val="0"/>
          <w:numId w:val="4"/>
        </w:numPr>
      </w:pPr>
      <w:r>
        <w:t>Look for nodule formations. Remove a few nodules from plant roots.</w:t>
      </w:r>
    </w:p>
    <w:p w14:paraId="5F8A7C8E" w14:textId="77777777" w:rsidR="009F4AD9" w:rsidRDefault="009F4AD9" w:rsidP="009F4AD9"/>
    <w:p w14:paraId="5ED94E18" w14:textId="77777777" w:rsidR="009F4AD9" w:rsidRDefault="009F4AD9" w:rsidP="009F4AD9">
      <w:pPr>
        <w:numPr>
          <w:ilvl w:val="0"/>
          <w:numId w:val="4"/>
        </w:numPr>
      </w:pPr>
      <w:r>
        <w:t xml:space="preserve">Cut nodules in half with a sharp knife or your fingernail. </w:t>
      </w:r>
    </w:p>
    <w:p w14:paraId="5195C7E2" w14:textId="77777777" w:rsidR="009F4AD9" w:rsidRDefault="009F4AD9" w:rsidP="009F4AD9"/>
    <w:p w14:paraId="7A2208C8" w14:textId="77777777" w:rsidR="009F4AD9" w:rsidRDefault="009F4AD9" w:rsidP="009F4AD9">
      <w:pPr>
        <w:numPr>
          <w:ilvl w:val="0"/>
          <w:numId w:val="4"/>
        </w:numPr>
      </w:pPr>
      <w:r>
        <w:t xml:space="preserve">Determine whether nitrogen fixation is taking place. Use a magnifying glass for close observation. Pinkish-red nodules show that nitrogen fixation is taking place. Brown nodules are mature and ready to fall off the roots. Green or white colouring shows nitrogen is not being fixed. </w:t>
      </w:r>
    </w:p>
    <w:p w14:paraId="06B7DF24" w14:textId="77777777" w:rsidR="009F4AD9" w:rsidRDefault="009F4AD9" w:rsidP="009F4AD9"/>
    <w:p w14:paraId="56F80C91" w14:textId="77777777" w:rsidR="009F4AD9" w:rsidRDefault="009F4AD9" w:rsidP="009F4AD9">
      <w:pPr>
        <w:numPr>
          <w:ilvl w:val="0"/>
          <w:numId w:val="4"/>
        </w:numPr>
      </w:pPr>
      <w:r>
        <w:t>Is nitrogen fixation happening in each of the plants? Did some plants have both red and green/white nodules?</w:t>
      </w:r>
    </w:p>
    <w:p w14:paraId="05070220" w14:textId="77777777" w:rsidR="009F4AD9" w:rsidRDefault="009F4AD9" w:rsidP="009F4AD9"/>
    <w:p w14:paraId="78E94B3B" w14:textId="77777777" w:rsidR="009F4AD9" w:rsidRDefault="009F4AD9" w:rsidP="009F4AD9">
      <w:pPr>
        <w:numPr>
          <w:ilvl w:val="0"/>
          <w:numId w:val="4"/>
        </w:numPr>
      </w:pPr>
      <w:r>
        <w:t>Compare the inner nodule colour of the plants dug from the side of the road and plants dug from a fertilised area. Is there a difference? Why might this be?</w:t>
      </w:r>
    </w:p>
    <w:p w14:paraId="28F80CD2" w14:textId="77777777" w:rsidR="009F4AD9" w:rsidRDefault="009F4AD9" w:rsidP="009F4AD9">
      <w:pPr>
        <w:rPr>
          <w:szCs w:val="20"/>
        </w:rPr>
      </w:pPr>
    </w:p>
    <w:p w14:paraId="4F10ADD4" w14:textId="15C48EF3" w:rsidR="009F4AD9" w:rsidRDefault="00445F38" w:rsidP="009F4AD9">
      <w:pPr>
        <w:jc w:val="center"/>
        <w:rPr>
          <w:szCs w:val="20"/>
        </w:rPr>
      </w:pPr>
      <w:r w:rsidRPr="00632A90">
        <w:rPr>
          <w:noProof/>
          <w:lang w:val="en-US" w:eastAsia="en-US"/>
        </w:rPr>
        <w:drawing>
          <wp:inline distT="0" distB="0" distL="0" distR="0" wp14:anchorId="64C5D830" wp14:editId="3B67BCD8">
            <wp:extent cx="3454400" cy="3352800"/>
            <wp:effectExtent l="0" t="0" r="0" b="0"/>
            <wp:docPr id="1" name="Picture 1" descr="SFS_TEA_ACT_02_Clover_and_nitrogen_Pea_n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S_TEA_ACT_02_Clover_and_nitrogen_Pea_nodul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4400" cy="3352800"/>
                    </a:xfrm>
                    <a:prstGeom prst="rect">
                      <a:avLst/>
                    </a:prstGeom>
                    <a:noFill/>
                    <a:ln>
                      <a:noFill/>
                    </a:ln>
                  </pic:spPr>
                </pic:pic>
              </a:graphicData>
            </a:graphic>
          </wp:inline>
        </w:drawing>
      </w:r>
    </w:p>
    <w:p w14:paraId="4DE97A2D" w14:textId="77777777" w:rsidR="009F4AD9" w:rsidRDefault="009F4AD9" w:rsidP="009F4AD9">
      <w:pPr>
        <w:rPr>
          <w:szCs w:val="20"/>
        </w:rPr>
      </w:pPr>
    </w:p>
    <w:p w14:paraId="1100FA39" w14:textId="77777777" w:rsidR="009F4AD9" w:rsidRDefault="009F4AD9" w:rsidP="009F4AD9">
      <w:pPr>
        <w:rPr>
          <w:szCs w:val="20"/>
        </w:rPr>
      </w:pPr>
    </w:p>
    <w:p w14:paraId="6D8C296E" w14:textId="77777777" w:rsidR="009F4AD9" w:rsidRDefault="009F4AD9" w:rsidP="009F4AD9">
      <w:pPr>
        <w:rPr>
          <w:szCs w:val="20"/>
        </w:rPr>
      </w:pPr>
    </w:p>
    <w:p w14:paraId="351E612A" w14:textId="77777777" w:rsidR="009F4AD9" w:rsidRDefault="009F4AD9" w:rsidP="009F4AD9">
      <w:pPr>
        <w:rPr>
          <w:szCs w:val="20"/>
        </w:rPr>
      </w:pPr>
    </w:p>
    <w:p w14:paraId="69825A01" w14:textId="77777777" w:rsidR="009F4AD9" w:rsidRDefault="009F4AD9" w:rsidP="009F4AD9"/>
    <w:p w14:paraId="48C3B8B9" w14:textId="77777777" w:rsidR="003802CB" w:rsidRDefault="003802CB"/>
    <w:sectPr w:rsidR="003802CB" w:rsidSect="00FE66AE">
      <w:headerReference w:type="default" r:id="rId18"/>
      <w:footerReference w:type="default" r:id="rId1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CB233" w14:textId="77777777" w:rsidR="00EB3BD6" w:rsidRDefault="00EB3BD6">
      <w:r>
        <w:separator/>
      </w:r>
    </w:p>
  </w:endnote>
  <w:endnote w:type="continuationSeparator" w:id="0">
    <w:p w14:paraId="06D9C5CF" w14:textId="77777777" w:rsidR="00EB3BD6" w:rsidRDefault="00EB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B4B8" w14:textId="77777777" w:rsidR="00FE66AE" w:rsidRDefault="009F4AD9" w:rsidP="00FE66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5F38">
      <w:rPr>
        <w:rStyle w:val="PageNumber"/>
        <w:noProof/>
      </w:rPr>
      <w:t>1</w:t>
    </w:r>
    <w:r>
      <w:rPr>
        <w:rStyle w:val="PageNumber"/>
      </w:rPr>
      <w:fldChar w:fldCharType="end"/>
    </w:r>
  </w:p>
  <w:p w14:paraId="2278E2E4" w14:textId="77777777" w:rsidR="00A56029" w:rsidRPr="005E307E" w:rsidRDefault="00A56029" w:rsidP="00A56029">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12A51BD3" w14:textId="77777777" w:rsidR="00FE66AE" w:rsidRPr="00035E8D" w:rsidRDefault="00A56029" w:rsidP="00A56029">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E2461" w14:textId="77777777" w:rsidR="00EB3BD6" w:rsidRDefault="00EB3BD6">
      <w:r>
        <w:separator/>
      </w:r>
    </w:p>
  </w:footnote>
  <w:footnote w:type="continuationSeparator" w:id="0">
    <w:p w14:paraId="03AADE4E" w14:textId="77777777" w:rsidR="00EB3BD6" w:rsidRDefault="00EB3B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56029" w:rsidRPr="00251C18" w14:paraId="6401E1D3" w14:textId="77777777" w:rsidTr="004E602B">
      <w:tc>
        <w:tcPr>
          <w:tcW w:w="1980" w:type="dxa"/>
          <w:shd w:val="clear" w:color="auto" w:fill="auto"/>
        </w:tcPr>
        <w:p w14:paraId="7E4E9377" w14:textId="77777777" w:rsidR="00A56029" w:rsidRPr="00251C18" w:rsidRDefault="00A56029" w:rsidP="004E602B">
          <w:pPr>
            <w:pStyle w:val="Header"/>
            <w:tabs>
              <w:tab w:val="clear" w:pos="4320"/>
              <w:tab w:val="clear" w:pos="8640"/>
            </w:tabs>
            <w:rPr>
              <w:rFonts w:cs="Arial"/>
              <w:color w:val="3366FF"/>
              <w:sz w:val="20"/>
            </w:rPr>
          </w:pPr>
        </w:p>
      </w:tc>
      <w:tc>
        <w:tcPr>
          <w:tcW w:w="7654" w:type="dxa"/>
          <w:shd w:val="clear" w:color="auto" w:fill="auto"/>
          <w:vAlign w:val="center"/>
        </w:tcPr>
        <w:p w14:paraId="277C3B76" w14:textId="77777777" w:rsidR="00A56029" w:rsidRPr="00251C18" w:rsidRDefault="00A56029" w:rsidP="004E602B">
          <w:pPr>
            <w:pStyle w:val="Header"/>
            <w:tabs>
              <w:tab w:val="clear" w:pos="4320"/>
              <w:tab w:val="clear" w:pos="8640"/>
            </w:tabs>
            <w:rPr>
              <w:rFonts w:cs="Arial"/>
              <w:color w:val="3366FF"/>
              <w:sz w:val="20"/>
            </w:rPr>
          </w:pPr>
          <w:r>
            <w:rPr>
              <w:rFonts w:cs="Arial"/>
              <w:color w:val="3366FF"/>
              <w:sz w:val="20"/>
            </w:rPr>
            <w:t>Activity: Clover and nitrogen fixation</w:t>
          </w:r>
        </w:p>
      </w:tc>
    </w:tr>
  </w:tbl>
  <w:p w14:paraId="37415231" w14:textId="5C26686F" w:rsidR="00A56029" w:rsidRDefault="00445F38" w:rsidP="00A56029">
    <w:pPr>
      <w:pStyle w:val="Header"/>
      <w:tabs>
        <w:tab w:val="clear" w:pos="4320"/>
        <w:tab w:val="clear" w:pos="8640"/>
        <w:tab w:val="left" w:pos="2055"/>
        <w:tab w:val="left" w:pos="2910"/>
        <w:tab w:val="left" w:pos="4245"/>
      </w:tabs>
      <w:rPr>
        <w:sz w:val="20"/>
      </w:rPr>
    </w:pPr>
    <w:r>
      <w:rPr>
        <w:noProof/>
        <w:lang w:val="en-US" w:eastAsia="en-US"/>
      </w:rPr>
      <w:drawing>
        <wp:anchor distT="0" distB="0" distL="114300" distR="114300" simplePos="0" relativeHeight="251657728" behindDoc="0" locked="0" layoutInCell="1" allowOverlap="1" wp14:anchorId="00F9853D" wp14:editId="60D4BB68">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029">
      <w:rPr>
        <w:sz w:val="20"/>
      </w:rPr>
      <w:tab/>
    </w:r>
    <w:r w:rsidR="00A56029">
      <w:rPr>
        <w:sz w:val="20"/>
      </w:rPr>
      <w:tab/>
    </w:r>
    <w:r w:rsidR="00A56029">
      <w:rPr>
        <w:sz w:val="20"/>
      </w:rPr>
      <w:tab/>
    </w:r>
  </w:p>
  <w:p w14:paraId="5FFAE2E9" w14:textId="77777777" w:rsidR="00FE66AE" w:rsidRPr="00A56029" w:rsidRDefault="00FE66AE" w:rsidP="00A560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ABC0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FFA09AA"/>
    <w:multiLevelType w:val="hybridMultilevel"/>
    <w:tmpl w:val="D9B8ED28"/>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D9"/>
    <w:rsid w:val="0006180E"/>
    <w:rsid w:val="002560FC"/>
    <w:rsid w:val="003802CB"/>
    <w:rsid w:val="00445F38"/>
    <w:rsid w:val="004E602B"/>
    <w:rsid w:val="005F6427"/>
    <w:rsid w:val="00632A90"/>
    <w:rsid w:val="0064704D"/>
    <w:rsid w:val="006D7798"/>
    <w:rsid w:val="00740B1F"/>
    <w:rsid w:val="007F20B2"/>
    <w:rsid w:val="00917810"/>
    <w:rsid w:val="009F4AD9"/>
    <w:rsid w:val="00A56029"/>
    <w:rsid w:val="00C675B3"/>
    <w:rsid w:val="00E75947"/>
    <w:rsid w:val="00EB3BD6"/>
    <w:rsid w:val="00FE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AFE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F4AD9"/>
    <w:rPr>
      <w:rFonts w:ascii="Verdana" w:eastAsia="Times New Roman"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4AD9"/>
    <w:rPr>
      <w:rFonts w:cs="Times New Roman"/>
      <w:color w:val="0000FF"/>
      <w:u w:val="single"/>
    </w:rPr>
  </w:style>
  <w:style w:type="paragraph" w:styleId="Header">
    <w:name w:val="header"/>
    <w:basedOn w:val="Normal"/>
    <w:link w:val="HeaderChar1"/>
    <w:rsid w:val="009F4AD9"/>
    <w:pPr>
      <w:tabs>
        <w:tab w:val="center" w:pos="4320"/>
        <w:tab w:val="right" w:pos="8640"/>
      </w:tabs>
    </w:pPr>
    <w:rPr>
      <w:sz w:val="24"/>
    </w:rPr>
  </w:style>
  <w:style w:type="character" w:customStyle="1" w:styleId="HeaderChar">
    <w:name w:val="Header Char"/>
    <w:uiPriority w:val="99"/>
    <w:semiHidden/>
    <w:rsid w:val="009F4AD9"/>
    <w:rPr>
      <w:rFonts w:ascii="Verdana" w:eastAsia="Times New Roman" w:hAnsi="Verdana" w:cs="Times New Roman"/>
      <w:sz w:val="20"/>
      <w:szCs w:val="24"/>
      <w:lang w:val="en-GB" w:eastAsia="en-GB"/>
    </w:rPr>
  </w:style>
  <w:style w:type="paragraph" w:styleId="Footer">
    <w:name w:val="footer"/>
    <w:basedOn w:val="Normal"/>
    <w:link w:val="FooterChar1"/>
    <w:rsid w:val="009F4AD9"/>
    <w:pPr>
      <w:tabs>
        <w:tab w:val="center" w:pos="4320"/>
        <w:tab w:val="right" w:pos="8640"/>
      </w:tabs>
    </w:pPr>
    <w:rPr>
      <w:sz w:val="24"/>
    </w:rPr>
  </w:style>
  <w:style w:type="character" w:customStyle="1" w:styleId="FooterChar">
    <w:name w:val="Footer Char"/>
    <w:uiPriority w:val="99"/>
    <w:semiHidden/>
    <w:rsid w:val="009F4AD9"/>
    <w:rPr>
      <w:rFonts w:ascii="Verdana" w:eastAsia="Times New Roman" w:hAnsi="Verdana" w:cs="Times New Roman"/>
      <w:sz w:val="20"/>
      <w:szCs w:val="24"/>
      <w:lang w:val="en-GB" w:eastAsia="en-GB"/>
    </w:rPr>
  </w:style>
  <w:style w:type="character" w:customStyle="1" w:styleId="HeaderChar1">
    <w:name w:val="Header Char1"/>
    <w:link w:val="Header"/>
    <w:locked/>
    <w:rsid w:val="009F4AD9"/>
    <w:rPr>
      <w:rFonts w:ascii="Verdana" w:eastAsia="Times New Roman" w:hAnsi="Verdana" w:cs="Times New Roman"/>
      <w:sz w:val="24"/>
      <w:szCs w:val="24"/>
      <w:lang w:val="en-GB" w:eastAsia="en-GB"/>
    </w:rPr>
  </w:style>
  <w:style w:type="character" w:customStyle="1" w:styleId="FooterChar1">
    <w:name w:val="Footer Char1"/>
    <w:link w:val="Footer"/>
    <w:locked/>
    <w:rsid w:val="009F4AD9"/>
    <w:rPr>
      <w:rFonts w:ascii="Verdana" w:eastAsia="Times New Roman" w:hAnsi="Verdana" w:cs="Times New Roman"/>
      <w:sz w:val="24"/>
      <w:szCs w:val="24"/>
      <w:lang w:val="en-GB" w:eastAsia="en-GB"/>
    </w:rPr>
  </w:style>
  <w:style w:type="character" w:styleId="PageNumber">
    <w:name w:val="page number"/>
    <w:rsid w:val="009F4AD9"/>
    <w:rPr>
      <w:rFonts w:ascii="Verdana" w:hAnsi="Verdana" w:cs="Times New Roman"/>
      <w:sz w:val="20"/>
    </w:rPr>
  </w:style>
  <w:style w:type="character" w:styleId="CommentReference">
    <w:name w:val="annotation reference"/>
    <w:semiHidden/>
    <w:rsid w:val="009F4AD9"/>
    <w:rPr>
      <w:rFonts w:cs="Times New Roman"/>
      <w:sz w:val="16"/>
    </w:rPr>
  </w:style>
  <w:style w:type="paragraph" w:styleId="CommentText">
    <w:name w:val="annotation text"/>
    <w:basedOn w:val="Normal"/>
    <w:link w:val="CommentTextChar1"/>
    <w:semiHidden/>
    <w:rsid w:val="009F4AD9"/>
    <w:pPr>
      <w:suppressAutoHyphens/>
    </w:pPr>
    <w:rPr>
      <w:szCs w:val="20"/>
    </w:rPr>
  </w:style>
  <w:style w:type="character" w:customStyle="1" w:styleId="CommentTextChar">
    <w:name w:val="Comment Text Char"/>
    <w:uiPriority w:val="99"/>
    <w:semiHidden/>
    <w:rsid w:val="009F4AD9"/>
    <w:rPr>
      <w:rFonts w:ascii="Verdana" w:eastAsia="Times New Roman" w:hAnsi="Verdana" w:cs="Times New Roman"/>
      <w:sz w:val="20"/>
      <w:szCs w:val="20"/>
      <w:lang w:val="en-GB" w:eastAsia="en-GB"/>
    </w:rPr>
  </w:style>
  <w:style w:type="character" w:customStyle="1" w:styleId="CommentTextChar1">
    <w:name w:val="Comment Text Char1"/>
    <w:link w:val="CommentText"/>
    <w:semiHidden/>
    <w:locked/>
    <w:rsid w:val="009F4AD9"/>
    <w:rPr>
      <w:rFonts w:ascii="Verdana" w:eastAsia="Times New Roman" w:hAnsi="Verdana" w:cs="Times New Roman"/>
      <w:sz w:val="20"/>
      <w:szCs w:val="20"/>
      <w:lang w:val="en-GB" w:eastAsia="en-GB"/>
    </w:rPr>
  </w:style>
  <w:style w:type="paragraph" w:styleId="BalloonText">
    <w:name w:val="Balloon Text"/>
    <w:basedOn w:val="Normal"/>
    <w:link w:val="BalloonTextChar"/>
    <w:uiPriority w:val="99"/>
    <w:semiHidden/>
    <w:unhideWhenUsed/>
    <w:rsid w:val="009F4AD9"/>
    <w:rPr>
      <w:rFonts w:ascii="Tahoma" w:hAnsi="Tahoma" w:cs="Tahoma"/>
      <w:sz w:val="16"/>
      <w:szCs w:val="16"/>
    </w:rPr>
  </w:style>
  <w:style w:type="character" w:customStyle="1" w:styleId="BalloonTextChar">
    <w:name w:val="Balloon Text Char"/>
    <w:link w:val="BalloonText"/>
    <w:uiPriority w:val="99"/>
    <w:semiHidden/>
    <w:rsid w:val="009F4AD9"/>
    <w:rPr>
      <w:rFonts w:ascii="Tahoma" w:eastAsia="Times New Roman" w:hAnsi="Tahoma" w:cs="Tahoma"/>
      <w:sz w:val="16"/>
      <w:szCs w:val="16"/>
      <w:lang w:val="en-GB" w:eastAsia="en-GB"/>
    </w:rPr>
  </w:style>
  <w:style w:type="character" w:styleId="FollowedHyperlink">
    <w:name w:val="FollowedHyperlink"/>
    <w:uiPriority w:val="99"/>
    <w:semiHidden/>
    <w:unhideWhenUsed/>
    <w:rsid w:val="0006180E"/>
    <w:rPr>
      <w:color w:val="800080"/>
      <w:u w:val="single"/>
    </w:rPr>
  </w:style>
  <w:style w:type="character" w:customStyle="1" w:styleId="FooterChar2">
    <w:name w:val="Footer Char2"/>
    <w:locked/>
    <w:rsid w:val="00A5602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resources/960-the-nitrogen-cycl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sciencelearn.org.nz/resources/966-the-role-of-clover" TargetMode="External"/><Relationship Id="rId11" Type="http://schemas.openxmlformats.org/officeDocument/2006/relationships/hyperlink" Target="https://www.sciencelearn.org.nz/image_maps/14-the-terrestrial-nitrogen-cycle" TargetMode="External"/><Relationship Id="rId12" Type="http://schemas.openxmlformats.org/officeDocument/2006/relationships/hyperlink" Target="http://www.sciencelearn.org.nz/Contexts/Soil-Farming-and-Science/Sci-Media/Video/The-importance-of-clover" TargetMode="External"/><Relationship Id="rId13" Type="http://schemas.openxmlformats.org/officeDocument/2006/relationships/hyperlink" Target="https://www.sciencelearn.org.nz/resources/960-the-nitrogen-cycle" TargetMode="External"/><Relationship Id="rId14" Type="http://schemas.openxmlformats.org/officeDocument/2006/relationships/hyperlink" Target="https://www.sciencelearn.org.nz/image_maps/14-the-terrestrial-nitrogen-cycle" TargetMode="External"/><Relationship Id="rId15" Type="http://schemas.openxmlformats.org/officeDocument/2006/relationships/hyperlink" Target="https://www.sciencelearn.org.nz/resources/966-the-role-of-clover" TargetMode="External"/><Relationship Id="rId16" Type="http://schemas.openxmlformats.org/officeDocument/2006/relationships/hyperlink" Target="https://www.sciencelearn.org.nz/videos/515-the-importance-of-clover" TargetMode="External"/><Relationship Id="rId17" Type="http://schemas.openxmlformats.org/officeDocument/2006/relationships/image" Target="media/image2.jpe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960-the-nitrogen-cycle" TargetMode="Externa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5475</CharactersWithSpaces>
  <SharedDoc>false</SharedDoc>
  <HLinks>
    <vt:vector size="90" baseType="variant">
      <vt:variant>
        <vt:i4>7340137</vt:i4>
      </vt:variant>
      <vt:variant>
        <vt:i4>39</vt:i4>
      </vt:variant>
      <vt:variant>
        <vt:i4>0</vt:i4>
      </vt:variant>
      <vt:variant>
        <vt:i4>5</vt:i4>
      </vt:variant>
      <vt:variant>
        <vt:lpwstr/>
      </vt:variant>
      <vt:variant>
        <vt:lpwstr>handout</vt:lpwstr>
      </vt:variant>
      <vt:variant>
        <vt:i4>2228320</vt:i4>
      </vt:variant>
      <vt:variant>
        <vt:i4>36</vt:i4>
      </vt:variant>
      <vt:variant>
        <vt:i4>0</vt:i4>
      </vt:variant>
      <vt:variant>
        <vt:i4>5</vt:i4>
      </vt:variant>
      <vt:variant>
        <vt:lpwstr>https://www.sciencelearn.org.nz/videos/515-the-importance-of-clover</vt:lpwstr>
      </vt:variant>
      <vt:variant>
        <vt:lpwstr/>
      </vt:variant>
      <vt:variant>
        <vt:i4>4915208</vt:i4>
      </vt:variant>
      <vt:variant>
        <vt:i4>33</vt:i4>
      </vt:variant>
      <vt:variant>
        <vt:i4>0</vt:i4>
      </vt:variant>
      <vt:variant>
        <vt:i4>5</vt:i4>
      </vt:variant>
      <vt:variant>
        <vt:lpwstr>https://www.sciencelearn.org.nz/resources/966-the-role-of-clover</vt:lpwstr>
      </vt:variant>
      <vt:variant>
        <vt:lpwstr/>
      </vt:variant>
      <vt:variant>
        <vt:i4>3407886</vt:i4>
      </vt:variant>
      <vt:variant>
        <vt:i4>30</vt:i4>
      </vt:variant>
      <vt:variant>
        <vt:i4>0</vt:i4>
      </vt:variant>
      <vt:variant>
        <vt:i4>5</vt:i4>
      </vt:variant>
      <vt:variant>
        <vt:lpwstr>https://www.sciencelearn.org.nz/image_maps/14-the-terrestrial-nitrogen-cycle</vt:lpwstr>
      </vt:variant>
      <vt:variant>
        <vt:lpwstr/>
      </vt:variant>
      <vt:variant>
        <vt:i4>1835034</vt:i4>
      </vt:variant>
      <vt:variant>
        <vt:i4>27</vt:i4>
      </vt:variant>
      <vt:variant>
        <vt:i4>0</vt:i4>
      </vt:variant>
      <vt:variant>
        <vt:i4>5</vt:i4>
      </vt:variant>
      <vt:variant>
        <vt:lpwstr>https://www.sciencelearn.org.nz/resources/960-the-nitrogen-cycle</vt:lpwstr>
      </vt:variant>
      <vt:variant>
        <vt:lpwstr/>
      </vt:variant>
      <vt:variant>
        <vt:i4>5111888</vt:i4>
      </vt:variant>
      <vt:variant>
        <vt:i4>24</vt:i4>
      </vt:variant>
      <vt:variant>
        <vt:i4>0</vt:i4>
      </vt:variant>
      <vt:variant>
        <vt:i4>5</vt:i4>
      </vt:variant>
      <vt:variant>
        <vt:lpwstr>http://www.sciencelearn.org.nz/Contexts/Soil-Farming-and-Science/Sci-Media/Video/The-importance-of-clover</vt:lpwstr>
      </vt:variant>
      <vt:variant>
        <vt:lpwstr/>
      </vt:variant>
      <vt:variant>
        <vt:i4>3407886</vt:i4>
      </vt:variant>
      <vt:variant>
        <vt:i4>21</vt:i4>
      </vt:variant>
      <vt:variant>
        <vt:i4>0</vt:i4>
      </vt:variant>
      <vt:variant>
        <vt:i4>5</vt:i4>
      </vt:variant>
      <vt:variant>
        <vt:lpwstr>https://www.sciencelearn.org.nz/image_maps/14-the-terrestrial-nitrogen-cycle</vt:lpwstr>
      </vt:variant>
      <vt:variant>
        <vt:lpwstr/>
      </vt:variant>
      <vt:variant>
        <vt:i4>4915208</vt:i4>
      </vt:variant>
      <vt:variant>
        <vt:i4>18</vt:i4>
      </vt:variant>
      <vt:variant>
        <vt:i4>0</vt:i4>
      </vt:variant>
      <vt:variant>
        <vt:i4>5</vt:i4>
      </vt:variant>
      <vt:variant>
        <vt:lpwstr>https://www.sciencelearn.org.nz/resources/966-the-role-of-clover</vt:lpwstr>
      </vt:variant>
      <vt:variant>
        <vt:lpwstr/>
      </vt:variant>
      <vt:variant>
        <vt:i4>1835034</vt:i4>
      </vt:variant>
      <vt:variant>
        <vt:i4>15</vt:i4>
      </vt:variant>
      <vt:variant>
        <vt:i4>0</vt:i4>
      </vt:variant>
      <vt:variant>
        <vt:i4>5</vt:i4>
      </vt:variant>
      <vt:variant>
        <vt:lpwstr>https://www.sciencelearn.org.nz/resources/960-the-nitrogen-cycle</vt:lpwstr>
      </vt:variant>
      <vt:variant>
        <vt:lpwstr/>
      </vt:variant>
      <vt:variant>
        <vt:i4>1835034</vt:i4>
      </vt:variant>
      <vt:variant>
        <vt:i4>12</vt:i4>
      </vt:variant>
      <vt:variant>
        <vt:i4>0</vt:i4>
      </vt:variant>
      <vt:variant>
        <vt:i4>5</vt:i4>
      </vt:variant>
      <vt:variant>
        <vt:lpwstr>https://www.sciencelearn.org.nz/resources/960-the-nitrogen-cycle</vt:lpwstr>
      </vt:variant>
      <vt:variant>
        <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Learning Hub, The University of Waikato</dc:creator>
  <cp:keywords/>
  <cp:lastModifiedBy>Science Learning Hub - University of Waikato</cp:lastModifiedBy>
  <cp:revision>2</cp:revision>
  <dcterms:created xsi:type="dcterms:W3CDTF">2017-03-21T20:15:00Z</dcterms:created>
  <dcterms:modified xsi:type="dcterms:W3CDTF">2017-03-21T20:15:00Z</dcterms:modified>
</cp:coreProperties>
</file>