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7E09" w14:textId="77777777" w:rsidR="00E23F66" w:rsidRPr="00C876E5" w:rsidRDefault="00E23F66" w:rsidP="00E23F66">
      <w:pPr>
        <w:jc w:val="center"/>
        <w:rPr>
          <w:b/>
          <w:sz w:val="24"/>
        </w:rPr>
      </w:pPr>
      <w:bookmarkStart w:id="0" w:name="_GoBack"/>
      <w:bookmarkEnd w:id="0"/>
      <w:r w:rsidRPr="00C876E5">
        <w:rPr>
          <w:b/>
          <w:sz w:val="24"/>
        </w:rPr>
        <w:t xml:space="preserve">ACTIVITY: </w:t>
      </w:r>
      <w:r>
        <w:rPr>
          <w:b/>
          <w:sz w:val="24"/>
        </w:rPr>
        <w:t>Nitrification and denitrification</w:t>
      </w:r>
    </w:p>
    <w:p w14:paraId="2898EC4C" w14:textId="77777777" w:rsidR="00E23F66" w:rsidRDefault="00E23F66" w:rsidP="00E23F66"/>
    <w:p w14:paraId="0DADEEF6" w14:textId="77777777" w:rsidR="00E23F66" w:rsidRDefault="00E23F66" w:rsidP="00E23F6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4B5148E" w14:textId="77777777" w:rsidR="00E23F66" w:rsidRDefault="00E23F66" w:rsidP="00E23F6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1E2667A" w14:textId="77777777" w:rsidR="00E23F66" w:rsidRDefault="00E23F66" w:rsidP="00E23F66">
      <w:pPr>
        <w:pBdr>
          <w:top w:val="single" w:sz="4" w:space="1" w:color="auto"/>
          <w:left w:val="single" w:sz="4" w:space="1" w:color="auto"/>
          <w:bottom w:val="single" w:sz="4" w:space="1" w:color="auto"/>
          <w:right w:val="single" w:sz="4" w:space="1" w:color="auto"/>
        </w:pBdr>
      </w:pPr>
      <w:r>
        <w:t>In this activity, students explore chemical processes that occur within the nitrogen cycle. In a simple experiment, students</w:t>
      </w:r>
      <w:r>
        <w:tab/>
        <w:t xml:space="preserve"> use a jar of sand to follow the transformation of ammonium to nitrate and its reduction to nitrogen gases.</w:t>
      </w:r>
    </w:p>
    <w:p w14:paraId="35821676" w14:textId="77777777" w:rsidR="00E23F66" w:rsidRPr="00747D4A" w:rsidRDefault="00E23F66" w:rsidP="00E23F66">
      <w:pPr>
        <w:pBdr>
          <w:top w:val="single" w:sz="4" w:space="1" w:color="auto"/>
          <w:left w:val="single" w:sz="4" w:space="1" w:color="auto"/>
          <w:bottom w:val="single" w:sz="4" w:space="1" w:color="auto"/>
          <w:right w:val="single" w:sz="4" w:space="1" w:color="auto"/>
        </w:pBdr>
        <w:rPr>
          <w:b/>
        </w:rPr>
      </w:pPr>
    </w:p>
    <w:p w14:paraId="5AA472ED" w14:textId="77777777" w:rsidR="00E23F66" w:rsidRPr="00831ACD" w:rsidRDefault="00E23F66" w:rsidP="00E23F6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1D9C191" w14:textId="77777777" w:rsidR="00E23F66" w:rsidRDefault="00E23F66" w:rsidP="00E23F66">
      <w:pPr>
        <w:numPr>
          <w:ilvl w:val="0"/>
          <w:numId w:val="2"/>
        </w:numPr>
        <w:pBdr>
          <w:top w:val="single" w:sz="4" w:space="1" w:color="auto"/>
          <w:left w:val="single" w:sz="4" w:space="1" w:color="auto"/>
          <w:bottom w:val="single" w:sz="4" w:space="1" w:color="auto"/>
          <w:right w:val="single" w:sz="4" w:space="1" w:color="auto"/>
        </w:pBdr>
      </w:pPr>
      <w:r>
        <w:t>give a simple explanation of the nitrogen cycle</w:t>
      </w:r>
    </w:p>
    <w:p w14:paraId="49E3BEDA" w14:textId="77777777" w:rsidR="00E23F66" w:rsidRDefault="00E23F66" w:rsidP="00E23F66">
      <w:pPr>
        <w:numPr>
          <w:ilvl w:val="0"/>
          <w:numId w:val="2"/>
        </w:numPr>
        <w:pBdr>
          <w:top w:val="single" w:sz="4" w:space="1" w:color="auto"/>
          <w:left w:val="single" w:sz="4" w:space="1" w:color="auto"/>
          <w:bottom w:val="single" w:sz="4" w:space="1" w:color="auto"/>
          <w:right w:val="single" w:sz="4" w:space="1" w:color="auto"/>
        </w:pBdr>
      </w:pPr>
      <w:r>
        <w:t>talk about nitrification</w:t>
      </w:r>
    </w:p>
    <w:p w14:paraId="411D8FAE" w14:textId="77777777" w:rsidR="00E23F66" w:rsidRDefault="00E23F66" w:rsidP="00E23F66">
      <w:pPr>
        <w:numPr>
          <w:ilvl w:val="0"/>
          <w:numId w:val="2"/>
        </w:numPr>
        <w:pBdr>
          <w:top w:val="single" w:sz="4" w:space="1" w:color="auto"/>
          <w:left w:val="single" w:sz="4" w:space="1" w:color="auto"/>
          <w:bottom w:val="single" w:sz="4" w:space="1" w:color="auto"/>
          <w:right w:val="single" w:sz="4" w:space="1" w:color="auto"/>
        </w:pBdr>
      </w:pPr>
      <w:r>
        <w:t>talk about denitrification</w:t>
      </w:r>
    </w:p>
    <w:p w14:paraId="261DE1ED" w14:textId="77777777" w:rsidR="00E23F66" w:rsidRDefault="00E23F66" w:rsidP="00E23F66">
      <w:pPr>
        <w:numPr>
          <w:ilvl w:val="0"/>
          <w:numId w:val="2"/>
        </w:numPr>
        <w:pBdr>
          <w:top w:val="single" w:sz="4" w:space="1" w:color="auto"/>
          <w:left w:val="single" w:sz="4" w:space="1" w:color="auto"/>
          <w:bottom w:val="single" w:sz="4" w:space="1" w:color="auto"/>
          <w:right w:val="single" w:sz="4" w:space="1" w:color="auto"/>
        </w:pBdr>
      </w:pPr>
      <w:r>
        <w:t>use a nitrate test kit and some simple materials to demonstrate the processes of nitrification and denitrification.</w:t>
      </w:r>
    </w:p>
    <w:p w14:paraId="63710129" w14:textId="77777777" w:rsidR="00E23F66" w:rsidRDefault="00E23F66" w:rsidP="00E23F66">
      <w:pPr>
        <w:numPr>
          <w:ilvl w:val="0"/>
          <w:numId w:val="2"/>
        </w:numPr>
        <w:pBdr>
          <w:top w:val="single" w:sz="4" w:space="1" w:color="auto"/>
          <w:left w:val="single" w:sz="4" w:space="1" w:color="auto"/>
          <w:bottom w:val="single" w:sz="4" w:space="1" w:color="auto"/>
          <w:right w:val="single" w:sz="4" w:space="1" w:color="auto"/>
        </w:pBdr>
      </w:pPr>
      <w:r>
        <w:t>demonstrate the effects of temperature on microbial activity (extension idea)</w:t>
      </w:r>
    </w:p>
    <w:p w14:paraId="0146675A" w14:textId="77777777" w:rsidR="00E23F66" w:rsidRDefault="00E23F66" w:rsidP="00E23F66">
      <w:pPr>
        <w:numPr>
          <w:ilvl w:val="0"/>
          <w:numId w:val="2"/>
        </w:numPr>
        <w:pBdr>
          <w:top w:val="single" w:sz="4" w:space="1" w:color="auto"/>
          <w:left w:val="single" w:sz="4" w:space="1" w:color="auto"/>
          <w:bottom w:val="single" w:sz="4" w:space="1" w:color="auto"/>
          <w:right w:val="single" w:sz="4" w:space="1" w:color="auto"/>
        </w:pBdr>
      </w:pPr>
      <w:r>
        <w:t>demonstrate the energy needs of microbes (extension idea).</w:t>
      </w:r>
    </w:p>
    <w:p w14:paraId="04F798ED" w14:textId="77777777" w:rsidR="00E23F66" w:rsidRDefault="00E23F66" w:rsidP="00E23F66"/>
    <w:p w14:paraId="29B27C8A" w14:textId="77777777" w:rsidR="00E23F66" w:rsidRDefault="00E23F66" w:rsidP="00E23F66">
      <w:hyperlink w:anchor="Introduction" w:history="1">
        <w:r w:rsidRPr="003811FA">
          <w:rPr>
            <w:rStyle w:val="Hyperlink"/>
          </w:rPr>
          <w:t>Introduction/back</w:t>
        </w:r>
        <w:r w:rsidRPr="003811FA">
          <w:rPr>
            <w:rStyle w:val="Hyperlink"/>
          </w:rPr>
          <w:t>g</w:t>
        </w:r>
        <w:r w:rsidRPr="003811FA">
          <w:rPr>
            <w:rStyle w:val="Hyperlink"/>
          </w:rPr>
          <w:t>ro</w:t>
        </w:r>
        <w:r w:rsidRPr="003811FA">
          <w:rPr>
            <w:rStyle w:val="Hyperlink"/>
          </w:rPr>
          <w:t>u</w:t>
        </w:r>
        <w:r w:rsidRPr="003811FA">
          <w:rPr>
            <w:rStyle w:val="Hyperlink"/>
          </w:rPr>
          <w:t>nd notes</w:t>
        </w:r>
      </w:hyperlink>
    </w:p>
    <w:p w14:paraId="3F608133" w14:textId="77777777" w:rsidR="00E23F66" w:rsidRDefault="00E23F66" w:rsidP="00E23F66">
      <w:hyperlink w:anchor="need" w:history="1">
        <w:r w:rsidRPr="00CA4376">
          <w:rPr>
            <w:rStyle w:val="Hyperlink"/>
          </w:rPr>
          <w:t xml:space="preserve">What </w:t>
        </w:r>
        <w:r w:rsidRPr="00CA4376">
          <w:rPr>
            <w:rStyle w:val="Hyperlink"/>
          </w:rPr>
          <w:t>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eed</w:t>
        </w:r>
      </w:hyperlink>
    </w:p>
    <w:p w14:paraId="74494B84" w14:textId="77777777" w:rsidR="00E23F66" w:rsidRDefault="00E23F66" w:rsidP="00E23F66">
      <w:hyperlink w:anchor="Do" w:history="1">
        <w:r w:rsidRPr="00FE4289">
          <w:rPr>
            <w:rStyle w:val="Hyperlink"/>
          </w:rPr>
          <w:t xml:space="preserve">What </w:t>
        </w:r>
        <w:r w:rsidRPr="00FE4289">
          <w:rPr>
            <w:rStyle w:val="Hyperlink"/>
          </w:rPr>
          <w:t>t</w:t>
        </w:r>
        <w:r w:rsidRPr="00FE4289">
          <w:rPr>
            <w:rStyle w:val="Hyperlink"/>
          </w:rPr>
          <w:t>o</w:t>
        </w:r>
        <w:r w:rsidRPr="00FE4289">
          <w:rPr>
            <w:rStyle w:val="Hyperlink"/>
          </w:rPr>
          <w:t xml:space="preserve"> </w:t>
        </w:r>
        <w:r w:rsidRPr="00FE4289">
          <w:rPr>
            <w:rStyle w:val="Hyperlink"/>
          </w:rPr>
          <w:t>do</w:t>
        </w:r>
      </w:hyperlink>
    </w:p>
    <w:p w14:paraId="3AE30223" w14:textId="77777777" w:rsidR="00E23F66" w:rsidRDefault="00E23F66" w:rsidP="00E23F66">
      <w:hyperlink w:anchor="extension" w:history="1">
        <w:r w:rsidRPr="002F2003">
          <w:rPr>
            <w:rStyle w:val="Hyperlink"/>
          </w:rPr>
          <w:t>Extensio</w:t>
        </w:r>
        <w:r w:rsidRPr="002F2003">
          <w:rPr>
            <w:rStyle w:val="Hyperlink"/>
          </w:rPr>
          <w:t>n</w:t>
        </w:r>
        <w:r w:rsidRPr="002F2003">
          <w:rPr>
            <w:rStyle w:val="Hyperlink"/>
          </w:rPr>
          <w:t xml:space="preserve"> i</w:t>
        </w:r>
        <w:r w:rsidRPr="002F2003">
          <w:rPr>
            <w:rStyle w:val="Hyperlink"/>
          </w:rPr>
          <w:t>d</w:t>
        </w:r>
        <w:r w:rsidRPr="002F2003">
          <w:rPr>
            <w:rStyle w:val="Hyperlink"/>
          </w:rPr>
          <w:t>eas</w:t>
        </w:r>
      </w:hyperlink>
    </w:p>
    <w:p w14:paraId="31D5C3DE" w14:textId="77777777" w:rsidR="00E23F66" w:rsidRDefault="00E23F66" w:rsidP="00E23F66">
      <w:r>
        <w:t xml:space="preserve">Student handout: </w:t>
      </w:r>
      <w:hyperlink w:anchor="HANDOUT" w:history="1">
        <w:r w:rsidRPr="00D4431C">
          <w:rPr>
            <w:rStyle w:val="Hyperlink"/>
          </w:rPr>
          <w:t xml:space="preserve">Explore </w:t>
        </w:r>
        <w:r w:rsidRPr="00D4431C">
          <w:rPr>
            <w:rStyle w:val="Hyperlink"/>
          </w:rPr>
          <w:t>t</w:t>
        </w:r>
        <w:r w:rsidRPr="00D4431C">
          <w:rPr>
            <w:rStyle w:val="Hyperlink"/>
          </w:rPr>
          <w:t>he nit</w:t>
        </w:r>
        <w:r w:rsidRPr="00D4431C">
          <w:rPr>
            <w:rStyle w:val="Hyperlink"/>
          </w:rPr>
          <w:t>r</w:t>
        </w:r>
        <w:r w:rsidRPr="00D4431C">
          <w:rPr>
            <w:rStyle w:val="Hyperlink"/>
          </w:rPr>
          <w:t>ogen cycle</w:t>
        </w:r>
      </w:hyperlink>
    </w:p>
    <w:p w14:paraId="70C7FC9A" w14:textId="77777777" w:rsidR="00E23F66" w:rsidRDefault="00E23F66" w:rsidP="00E23F66"/>
    <w:p w14:paraId="4332A1CC" w14:textId="77777777" w:rsidR="00E23F66" w:rsidRPr="00B02A70" w:rsidRDefault="00E23F66" w:rsidP="00E23F66">
      <w:pPr>
        <w:rPr>
          <w:b/>
        </w:rPr>
      </w:pPr>
      <w:bookmarkStart w:id="1" w:name="Introduction"/>
      <w:bookmarkEnd w:id="1"/>
      <w:r w:rsidRPr="00B02A70">
        <w:rPr>
          <w:b/>
        </w:rPr>
        <w:t>Introduction/background</w:t>
      </w:r>
    </w:p>
    <w:p w14:paraId="0875E0B6" w14:textId="77777777" w:rsidR="00E23F66" w:rsidRDefault="00E23F66" w:rsidP="00E23F66"/>
    <w:p w14:paraId="2D3A522D" w14:textId="77777777" w:rsidR="00E23F66" w:rsidRDefault="00E23F66" w:rsidP="00E23F66">
      <w:r>
        <w:t xml:space="preserve">The nitrogen cycle is a complex series of chemical and biological reactions. This simple activity highlights two of the processes in the cycle – nitrification and denitrification – and allows students to visualise processes that usually take place underground. </w:t>
      </w:r>
    </w:p>
    <w:p w14:paraId="316F5AB2" w14:textId="77777777" w:rsidR="00E23F66" w:rsidRDefault="00E23F66" w:rsidP="00E23F66"/>
    <w:p w14:paraId="17F72A0B" w14:textId="77777777" w:rsidR="00E23F66" w:rsidRDefault="00E23F66" w:rsidP="00E23F66">
      <w:pPr>
        <w:rPr>
          <w:b/>
          <w:i/>
        </w:rPr>
      </w:pPr>
      <w:r w:rsidRPr="002F2003">
        <w:rPr>
          <w:b/>
          <w:i/>
        </w:rPr>
        <w:t>Nitrogen cycle summary</w:t>
      </w:r>
    </w:p>
    <w:p w14:paraId="0014B780" w14:textId="77777777" w:rsidR="00E23F66" w:rsidRPr="002F2003" w:rsidRDefault="00E23F66" w:rsidP="00E23F66"/>
    <w:p w14:paraId="35D05243" w14:textId="77777777" w:rsidR="00E23F66" w:rsidRPr="002F2003" w:rsidRDefault="00E23F66" w:rsidP="00E23F66">
      <w:pPr>
        <w:numPr>
          <w:ilvl w:val="0"/>
          <w:numId w:val="5"/>
        </w:numPr>
      </w:pPr>
      <w:r w:rsidRPr="002F2003">
        <w:rPr>
          <w:b/>
        </w:rPr>
        <w:t>Fixation:</w:t>
      </w:r>
      <w:r w:rsidRPr="002F2003">
        <w:t xml:space="preserve"> Gaseous nitrogen (dinitrogen, N</w:t>
      </w:r>
      <w:r w:rsidRPr="002F2003">
        <w:rPr>
          <w:vertAlign w:val="subscript"/>
        </w:rPr>
        <w:t>2</w:t>
      </w:r>
      <w:r w:rsidRPr="002F2003">
        <w:t>) from the air combines with hydrogen and is transformed to ammonia (NH</w:t>
      </w:r>
      <w:r w:rsidRPr="002F2003">
        <w:rPr>
          <w:vertAlign w:val="subscript"/>
        </w:rPr>
        <w:t>3</w:t>
      </w:r>
      <w:r w:rsidRPr="002F2003">
        <w:t>) and ammonium (NH</w:t>
      </w:r>
      <w:r w:rsidRPr="002F2003">
        <w:rPr>
          <w:vertAlign w:val="subscript"/>
        </w:rPr>
        <w:t>4</w:t>
      </w:r>
      <w:r w:rsidRPr="002F2003">
        <w:rPr>
          <w:vertAlign w:val="superscript"/>
        </w:rPr>
        <w:t>+</w:t>
      </w:r>
      <w:r w:rsidRPr="002F2003">
        <w:t xml:space="preserve">). This is known as nitrogen fixation and can happen in a number of ways (see </w:t>
      </w:r>
      <w:hyperlink r:id="rId7" w:history="1">
        <w:r w:rsidRPr="00CD33AF">
          <w:rPr>
            <w:rStyle w:val="Hyperlink"/>
          </w:rPr>
          <w:t>The nitr</w:t>
        </w:r>
        <w:r w:rsidRPr="00CD33AF">
          <w:rPr>
            <w:rStyle w:val="Hyperlink"/>
          </w:rPr>
          <w:t>o</w:t>
        </w:r>
        <w:r w:rsidRPr="00CD33AF">
          <w:rPr>
            <w:rStyle w:val="Hyperlink"/>
          </w:rPr>
          <w:t>gen cycle</w:t>
        </w:r>
      </w:hyperlink>
      <w:r w:rsidRPr="002F2003">
        <w:t>). Alternatively, ammonium is applied to soils via fertili</w:t>
      </w:r>
      <w:r>
        <w:t>s</w:t>
      </w:r>
      <w:r w:rsidRPr="002F2003">
        <w:t>ers or in animal wastes.</w:t>
      </w:r>
    </w:p>
    <w:p w14:paraId="13F0A6FD" w14:textId="77777777" w:rsidR="00E23F66" w:rsidRDefault="00E23F66" w:rsidP="00E23F66">
      <w:pPr>
        <w:numPr>
          <w:ilvl w:val="0"/>
          <w:numId w:val="5"/>
        </w:numPr>
        <w:rPr>
          <w:szCs w:val="20"/>
          <w:lang w:val="en-AU" w:eastAsia="en-US"/>
        </w:rPr>
      </w:pPr>
      <w:r w:rsidRPr="002F2003">
        <w:rPr>
          <w:b/>
        </w:rPr>
        <w:t xml:space="preserve">Nitrification: </w:t>
      </w:r>
      <w:r>
        <w:t xml:space="preserve">Once the ammonium is in the soil, it undergoes other chemical changes – through bacterial activity. Nitrifying bacteria live in the soil and use ammonium as an energy source. They transform ammonium </w:t>
      </w:r>
      <w:r w:rsidRPr="000A7DD9">
        <w:t>(NH</w:t>
      </w:r>
      <w:r w:rsidRPr="000A7DD9">
        <w:rPr>
          <w:vertAlign w:val="subscript"/>
        </w:rPr>
        <w:t>4</w:t>
      </w:r>
      <w:r w:rsidRPr="000A7DD9">
        <w:rPr>
          <w:vertAlign w:val="superscript"/>
        </w:rPr>
        <w:t>+</w:t>
      </w:r>
      <w:r>
        <w:t xml:space="preserve">) into nitrate </w:t>
      </w:r>
      <w:r w:rsidRPr="000A7DD9">
        <w:rPr>
          <w:szCs w:val="20"/>
          <w:lang w:val="en-AU" w:eastAsia="en-US"/>
        </w:rPr>
        <w:t>(NO</w:t>
      </w:r>
      <w:r w:rsidRPr="000A7DD9">
        <w:rPr>
          <w:szCs w:val="20"/>
          <w:vertAlign w:val="subscript"/>
          <w:lang w:val="en-AU" w:eastAsia="en-US"/>
        </w:rPr>
        <w:t>3</w:t>
      </w:r>
      <w:r w:rsidRPr="000A7DD9">
        <w:rPr>
          <w:szCs w:val="20"/>
          <w:vertAlign w:val="superscript"/>
          <w:lang w:val="en-AU" w:eastAsia="en-US"/>
        </w:rPr>
        <w:t>-</w:t>
      </w:r>
      <w:r w:rsidRPr="000A7DD9">
        <w:rPr>
          <w:szCs w:val="20"/>
          <w:lang w:val="en-AU" w:eastAsia="en-US"/>
        </w:rPr>
        <w:t>)</w:t>
      </w:r>
      <w:r>
        <w:rPr>
          <w:szCs w:val="20"/>
          <w:lang w:val="en-AU" w:eastAsia="en-US"/>
        </w:rPr>
        <w:t xml:space="preserve"> through the process of nitrification</w:t>
      </w:r>
      <w:r w:rsidRPr="000A7DD9">
        <w:rPr>
          <w:szCs w:val="20"/>
          <w:lang w:val="en-AU" w:eastAsia="en-US"/>
        </w:rPr>
        <w:t xml:space="preserve">. </w:t>
      </w:r>
      <w:r>
        <w:rPr>
          <w:szCs w:val="20"/>
          <w:lang w:val="en-AU" w:eastAsia="en-US"/>
        </w:rPr>
        <w:t>Oxygen is required for nitrification, and warm, moist, well aerated soils provide ideal conditions. (Nitrate is the nitrogen form farmers are keen to have because plants can easily use it.)</w:t>
      </w:r>
    </w:p>
    <w:p w14:paraId="12430670" w14:textId="77777777" w:rsidR="00E23F66" w:rsidRPr="00B03BBD" w:rsidRDefault="00E23F66" w:rsidP="00E23F66">
      <w:pPr>
        <w:numPr>
          <w:ilvl w:val="0"/>
          <w:numId w:val="5"/>
        </w:numPr>
        <w:rPr>
          <w:vertAlign w:val="subscript"/>
        </w:rPr>
      </w:pPr>
      <w:r w:rsidRPr="002F2003">
        <w:rPr>
          <w:b/>
          <w:szCs w:val="20"/>
          <w:lang w:val="en-AU" w:eastAsia="en-US"/>
        </w:rPr>
        <w:t>Denitrification</w:t>
      </w:r>
      <w:r>
        <w:rPr>
          <w:b/>
          <w:szCs w:val="20"/>
          <w:lang w:val="en-AU" w:eastAsia="en-US"/>
        </w:rPr>
        <w:t xml:space="preserve">: </w:t>
      </w:r>
      <w:r>
        <w:rPr>
          <w:szCs w:val="20"/>
          <w:lang w:val="en-AU" w:eastAsia="en-US"/>
        </w:rPr>
        <w:t>Nitrate not used by plants can go through further chemical change to be converted back to atmospheric gaseous nitrogen (N</w:t>
      </w:r>
      <w:r>
        <w:rPr>
          <w:szCs w:val="20"/>
          <w:vertAlign w:val="subscript"/>
          <w:lang w:val="en-AU" w:eastAsia="en-US"/>
        </w:rPr>
        <w:t>2</w:t>
      </w:r>
      <w:r>
        <w:rPr>
          <w:szCs w:val="20"/>
          <w:lang w:val="en-AU" w:eastAsia="en-US"/>
        </w:rPr>
        <w:t>). Again, this happens through specialised bacteria (known as denitrifying bacteria). These bacteria operate in the absence of oxygen (in anaerobic conditions such as water-logged soil). These bacteria also need a food source. Denitrifying bacteria use carbon compounds (organic matter) for their energy needs. In the absence of oxygen, the bacteria process nitrate to gain the oxygen they need to break down the food source. This reduces nitrate back to the gaseous nitrogen N</w:t>
      </w:r>
      <w:r>
        <w:rPr>
          <w:szCs w:val="20"/>
          <w:vertAlign w:val="subscript"/>
          <w:lang w:val="en-AU" w:eastAsia="en-US"/>
        </w:rPr>
        <w:t>2</w:t>
      </w:r>
      <w:r>
        <w:rPr>
          <w:szCs w:val="20"/>
          <w:lang w:val="en-AU" w:eastAsia="en-US"/>
        </w:rPr>
        <w:t>. If the chemical reaction is not completed, byproducts are released such as nitrous oxide (N</w:t>
      </w:r>
      <w:r>
        <w:rPr>
          <w:szCs w:val="20"/>
          <w:vertAlign w:val="subscript"/>
          <w:lang w:val="en-AU" w:eastAsia="en-US"/>
        </w:rPr>
        <w:t>2</w:t>
      </w:r>
      <w:r>
        <w:rPr>
          <w:szCs w:val="20"/>
          <w:lang w:val="en-AU" w:eastAsia="en-US"/>
        </w:rPr>
        <w:t xml:space="preserve">O). </w:t>
      </w:r>
    </w:p>
    <w:p w14:paraId="305AB7F4" w14:textId="77777777" w:rsidR="00E23F66" w:rsidRDefault="00E23F66" w:rsidP="00E23F66"/>
    <w:p w14:paraId="234FC723" w14:textId="77777777" w:rsidR="00E23F66" w:rsidRDefault="00E23F66" w:rsidP="00E23F66">
      <w:pPr>
        <w:rPr>
          <w:b/>
          <w:i/>
        </w:rPr>
      </w:pPr>
      <w:r w:rsidRPr="002F2003">
        <w:rPr>
          <w:b/>
          <w:i/>
        </w:rPr>
        <w:t xml:space="preserve">Following the chemical changes in this experiment </w:t>
      </w:r>
    </w:p>
    <w:p w14:paraId="469745BB" w14:textId="77777777" w:rsidR="00E23F66" w:rsidRPr="002F2003" w:rsidRDefault="00E23F66" w:rsidP="00E23F66"/>
    <w:p w14:paraId="345B03BB" w14:textId="77777777" w:rsidR="00E23F66" w:rsidRDefault="00E23F66" w:rsidP="00E23F66">
      <w:pPr>
        <w:numPr>
          <w:ilvl w:val="0"/>
          <w:numId w:val="6"/>
        </w:numPr>
      </w:pPr>
      <w:r w:rsidRPr="002F2003">
        <w:rPr>
          <w:b/>
        </w:rPr>
        <w:t>Producing nitrification conditions</w:t>
      </w:r>
      <w:r>
        <w:rPr>
          <w:b/>
        </w:rPr>
        <w:t xml:space="preserve">: </w:t>
      </w:r>
      <w:r>
        <w:t>Nitrifying bacteria should be present in the soil. The bacteria use the ammonium chloride as a food source and begin to reproduce.</w:t>
      </w:r>
      <w:r w:rsidRPr="00BC20B2">
        <w:t xml:space="preserve"> </w:t>
      </w:r>
      <w:r>
        <w:t>Shaking the jar and then removing the lid encourages the aerobic conditions (lots of oxygen) that the nitrifying bacteria need. As bacteria numbers grow, they convert more of the ammonium to nitrate. In trial activities, nitrification was measurable within 7 days.</w:t>
      </w:r>
    </w:p>
    <w:p w14:paraId="22AAECE2" w14:textId="77777777" w:rsidR="00E23F66" w:rsidRPr="002F2003" w:rsidRDefault="00E23F66" w:rsidP="00E23F66">
      <w:pPr>
        <w:numPr>
          <w:ilvl w:val="0"/>
          <w:numId w:val="6"/>
        </w:numPr>
      </w:pPr>
      <w:r w:rsidRPr="002F2003">
        <w:rPr>
          <w:b/>
        </w:rPr>
        <w:lastRenderedPageBreak/>
        <w:t xml:space="preserve">Producing denitrification conditions: </w:t>
      </w:r>
      <w:r w:rsidRPr="002F2003">
        <w:t>Once there is a si</w:t>
      </w:r>
      <w:r>
        <w:t>g</w:t>
      </w:r>
      <w:r w:rsidRPr="002F2003">
        <w:t>nificant amount of nitrate (50</w:t>
      </w:r>
      <w:r>
        <w:t> </w:t>
      </w:r>
      <w:r w:rsidRPr="002F2003">
        <w:t>ppm)</w:t>
      </w:r>
      <w:r>
        <w:t>,</w:t>
      </w:r>
      <w:r w:rsidRPr="002F2003">
        <w:t xml:space="preserve"> we can change the conditions to begin the denitrification process. We do this by adding a food source (the sugar) for the denitrifying bacteria and by creating anaerobic conditions (put the lid on and don’t shake the jar). As the students continue to test the solution</w:t>
      </w:r>
      <w:r>
        <w:t>,</w:t>
      </w:r>
      <w:r w:rsidRPr="002F2003">
        <w:t xml:space="preserve"> they will notice a reduction in nitrate concentration. This is because the nitrate has been transformed into gaseous forms of nitrogen. </w:t>
      </w:r>
    </w:p>
    <w:p w14:paraId="124E6CAD" w14:textId="77777777" w:rsidR="00E23F66" w:rsidRDefault="00E23F66" w:rsidP="00E23F66">
      <w:pPr>
        <w:numPr>
          <w:ilvl w:val="0"/>
          <w:numId w:val="6"/>
        </w:numPr>
      </w:pPr>
      <w:r w:rsidRPr="002F2003">
        <w:rPr>
          <w:b/>
        </w:rPr>
        <w:t>Parts per million</w:t>
      </w:r>
      <w:r>
        <w:rPr>
          <w:b/>
        </w:rPr>
        <w:t xml:space="preserve">: </w:t>
      </w:r>
      <w:r>
        <w:t>The test kit measures the nitrate in parts per million (ppm). If you’d like your students to explore this concept further, the</w:t>
      </w:r>
      <w:r w:rsidRPr="00894C6B">
        <w:t xml:space="preserve"> </w:t>
      </w:r>
      <w:r>
        <w:t>s</w:t>
      </w:r>
      <w:r w:rsidRPr="00894C6B">
        <w:t xml:space="preserve">tudent activity </w:t>
      </w:r>
      <w:hyperlink r:id="rId8" w:history="1">
        <w:r w:rsidRPr="00CD33AF">
          <w:rPr>
            <w:rStyle w:val="Hyperlink"/>
          </w:rPr>
          <w:t>Explorin</w:t>
        </w:r>
        <w:r w:rsidRPr="00CD33AF">
          <w:rPr>
            <w:rStyle w:val="Hyperlink"/>
          </w:rPr>
          <w:t>g</w:t>
        </w:r>
        <w:r w:rsidRPr="00CD33AF">
          <w:rPr>
            <w:rStyle w:val="Hyperlink"/>
          </w:rPr>
          <w:t xml:space="preserve"> small doses</w:t>
        </w:r>
      </w:hyperlink>
      <w:r>
        <w:t xml:space="preserve"> from the Toxins context helps students to understand what parts per million really means. </w:t>
      </w:r>
    </w:p>
    <w:p w14:paraId="65ABE2C4" w14:textId="77777777" w:rsidR="00E23F66" w:rsidRPr="00D7581D" w:rsidRDefault="00E23F66" w:rsidP="00E23F66">
      <w:pPr>
        <w:rPr>
          <w:vertAlign w:val="subscript"/>
        </w:rPr>
      </w:pPr>
    </w:p>
    <w:p w14:paraId="0E2762B5" w14:textId="77777777" w:rsidR="00E23F66" w:rsidRPr="002015E6" w:rsidRDefault="00E23F66" w:rsidP="00E23F66">
      <w:pPr>
        <w:rPr>
          <w:b/>
        </w:rPr>
      </w:pPr>
      <w:bookmarkStart w:id="2" w:name="need"/>
      <w:bookmarkEnd w:id="2"/>
      <w:r w:rsidRPr="00B02A70">
        <w:rPr>
          <w:b/>
        </w:rPr>
        <w:t>What you need</w:t>
      </w:r>
    </w:p>
    <w:p w14:paraId="180263A4" w14:textId="77777777" w:rsidR="00E23F66" w:rsidRDefault="00E23F66" w:rsidP="00E23F66"/>
    <w:p w14:paraId="2EB552A9" w14:textId="60B799A3" w:rsidR="00E23F66" w:rsidRDefault="007503E2" w:rsidP="00E23F66">
      <w:pPr>
        <w:numPr>
          <w:ilvl w:val="0"/>
          <w:numId w:val="1"/>
        </w:numPr>
      </w:pPr>
      <w:r>
        <w:rPr>
          <w:noProof/>
          <w:lang w:val="en-US" w:eastAsia="en-US"/>
        </w:rPr>
        <w:drawing>
          <wp:anchor distT="0" distB="0" distL="114300" distR="114300" simplePos="0" relativeHeight="251657728" behindDoc="0" locked="0" layoutInCell="1" allowOverlap="1" wp14:anchorId="33B63BBB" wp14:editId="757D3DC5">
            <wp:simplePos x="0" y="0"/>
            <wp:positionH relativeFrom="column">
              <wp:align>right</wp:align>
            </wp:positionH>
            <wp:positionV relativeFrom="paragraph">
              <wp:posOffset>-5080</wp:posOffset>
            </wp:positionV>
            <wp:extent cx="3449955" cy="2543175"/>
            <wp:effectExtent l="0" t="0" r="4445" b="0"/>
            <wp:wrapSquare wrapText="bothSides"/>
            <wp:docPr id="2" name="Picture 2" descr="SFS_TEA_ACT_03_Nitrification_and_denitrification_set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S_TEA_ACT_03_Nitrification_and_denitrification_set_up"/>
                    <pic:cNvPicPr>
                      <a:picLocks noChangeAspect="1" noChangeArrowheads="1"/>
                    </pic:cNvPicPr>
                  </pic:nvPicPr>
                  <pic:blipFill>
                    <a:blip r:embed="rId9">
                      <a:extLst>
                        <a:ext uri="{28A0092B-C50C-407E-A947-70E740481C1C}">
                          <a14:useLocalDpi xmlns:a14="http://schemas.microsoft.com/office/drawing/2010/main" val="0"/>
                        </a:ext>
                      </a:extLst>
                    </a:blip>
                    <a:srcRect r="9448"/>
                    <a:stretch>
                      <a:fillRect/>
                    </a:stretch>
                  </pic:blipFill>
                  <pic:spPr bwMode="auto">
                    <a:xfrm>
                      <a:off x="0" y="0"/>
                      <a:ext cx="344995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F66">
        <w:t>1 litre jar with a lid (e.g. 1 kg peanut butter jar)</w:t>
      </w:r>
    </w:p>
    <w:p w14:paraId="7D30ED31" w14:textId="77777777" w:rsidR="00E23F66" w:rsidRDefault="00E23F66" w:rsidP="00E23F66">
      <w:pPr>
        <w:numPr>
          <w:ilvl w:val="0"/>
          <w:numId w:val="1"/>
        </w:numPr>
      </w:pPr>
      <w:r>
        <w:t>2 litre plastic bottle (e.g. milk bottle)</w:t>
      </w:r>
    </w:p>
    <w:p w14:paraId="59085BCC" w14:textId="77777777" w:rsidR="00E23F66" w:rsidRDefault="00E23F66" w:rsidP="00E23F66">
      <w:pPr>
        <w:numPr>
          <w:ilvl w:val="0"/>
          <w:numId w:val="1"/>
        </w:numPr>
      </w:pPr>
      <w:r>
        <w:t>700 g clean sand. Rinse the sand several times until the water runs clear. It is important to remove any organic matter and dirt. The solution in the jar needs to be clear for nitrate testing.</w:t>
      </w:r>
    </w:p>
    <w:p w14:paraId="30B689A3" w14:textId="77777777" w:rsidR="00E23F66" w:rsidRDefault="00E23F66" w:rsidP="00E23F66">
      <w:pPr>
        <w:numPr>
          <w:ilvl w:val="0"/>
          <w:numId w:val="1"/>
        </w:numPr>
      </w:pPr>
      <w:r>
        <w:t>5 g sugar</w:t>
      </w:r>
    </w:p>
    <w:p w14:paraId="65CAF499" w14:textId="77777777" w:rsidR="00E23F66" w:rsidRDefault="00E23F66" w:rsidP="00E23F66">
      <w:pPr>
        <w:numPr>
          <w:ilvl w:val="0"/>
          <w:numId w:val="1"/>
        </w:numPr>
      </w:pPr>
      <w:r>
        <w:t>⅛ teaspoon garden soil (not potting mix or sterile soil)</w:t>
      </w:r>
    </w:p>
    <w:p w14:paraId="36168F3D" w14:textId="77777777" w:rsidR="00E23F66" w:rsidRDefault="00E23F66" w:rsidP="00E23F66">
      <w:pPr>
        <w:numPr>
          <w:ilvl w:val="0"/>
          <w:numId w:val="1"/>
        </w:numPr>
      </w:pPr>
      <w:r>
        <w:t>2 litres of water</w:t>
      </w:r>
    </w:p>
    <w:p w14:paraId="1A81E217" w14:textId="77777777" w:rsidR="00E23F66" w:rsidRDefault="00E23F66" w:rsidP="00E23F66">
      <w:pPr>
        <w:numPr>
          <w:ilvl w:val="0"/>
          <w:numId w:val="1"/>
        </w:numPr>
      </w:pPr>
      <w:r>
        <w:t>Ruler</w:t>
      </w:r>
    </w:p>
    <w:p w14:paraId="03CB5869" w14:textId="77777777" w:rsidR="00E23F66" w:rsidRDefault="00E23F66" w:rsidP="00E23F66">
      <w:pPr>
        <w:numPr>
          <w:ilvl w:val="0"/>
          <w:numId w:val="1"/>
        </w:numPr>
      </w:pPr>
      <w:r>
        <w:t>Electronic scale</w:t>
      </w:r>
    </w:p>
    <w:p w14:paraId="2B0B75A2" w14:textId="77777777" w:rsidR="00E23F66" w:rsidRDefault="00E23F66" w:rsidP="00E23F66">
      <w:pPr>
        <w:numPr>
          <w:ilvl w:val="0"/>
          <w:numId w:val="1"/>
        </w:numPr>
      </w:pPr>
      <w:r>
        <w:t>Plastic syringe (10 ml or greater)</w:t>
      </w:r>
    </w:p>
    <w:p w14:paraId="71AC983F" w14:textId="77777777" w:rsidR="00E23F66" w:rsidRDefault="00E23F66" w:rsidP="00E23F66">
      <w:pPr>
        <w:numPr>
          <w:ilvl w:val="0"/>
          <w:numId w:val="1"/>
        </w:numPr>
      </w:pPr>
      <w:r>
        <w:t>0.4 g ammonium chloride. If your school does not have a chemistry department, consider contacting your local high school to obtain this item.</w:t>
      </w:r>
    </w:p>
    <w:p w14:paraId="0559A546" w14:textId="77777777" w:rsidR="00E23F66" w:rsidRDefault="00E23F66" w:rsidP="00E23F66">
      <w:pPr>
        <w:numPr>
          <w:ilvl w:val="0"/>
          <w:numId w:val="1"/>
        </w:numPr>
      </w:pPr>
      <w:r>
        <w:t>High-range nitrate test kit (to detect at least 50 ppm). These can be purchased online or through an aquarium retailer for about $20.</w:t>
      </w:r>
    </w:p>
    <w:p w14:paraId="5B260F9F" w14:textId="77777777" w:rsidR="00E23F66" w:rsidRDefault="00E23F66" w:rsidP="00E23F66">
      <w:pPr>
        <w:numPr>
          <w:ilvl w:val="0"/>
          <w:numId w:val="1"/>
        </w:numPr>
      </w:pPr>
      <w:r>
        <w:t xml:space="preserve">Copies of the student handout </w:t>
      </w:r>
      <w:hyperlink w:anchor="handout" w:history="1">
        <w:r w:rsidRPr="00894C6B">
          <w:rPr>
            <w:rStyle w:val="Hyperlink"/>
          </w:rPr>
          <w:t xml:space="preserve">Explore the </w:t>
        </w:r>
        <w:r w:rsidRPr="00894C6B">
          <w:rPr>
            <w:rStyle w:val="Hyperlink"/>
          </w:rPr>
          <w:t>n</w:t>
        </w:r>
        <w:r w:rsidRPr="00894C6B">
          <w:rPr>
            <w:rStyle w:val="Hyperlink"/>
          </w:rPr>
          <w:t>itrogen cycle</w:t>
        </w:r>
      </w:hyperlink>
    </w:p>
    <w:p w14:paraId="5E323282" w14:textId="77777777" w:rsidR="00E23F66" w:rsidRPr="006C6B48" w:rsidRDefault="00E23F66" w:rsidP="00E23F66">
      <w:pPr>
        <w:numPr>
          <w:ilvl w:val="0"/>
          <w:numId w:val="1"/>
        </w:numPr>
      </w:pPr>
      <w:r w:rsidRPr="006C6B48">
        <w:t xml:space="preserve">Access to the articles </w:t>
      </w:r>
      <w:hyperlink r:id="rId10" w:history="1">
        <w:r w:rsidR="002A2684" w:rsidRPr="00CD33AF">
          <w:rPr>
            <w:rStyle w:val="Hyperlink"/>
          </w:rPr>
          <w:t>The nitrogen cycle</w:t>
        </w:r>
      </w:hyperlink>
      <w:r w:rsidRPr="006C6B48">
        <w:t xml:space="preserve">, </w:t>
      </w:r>
      <w:hyperlink r:id="rId11" w:history="1">
        <w:r w:rsidR="002A2684" w:rsidRPr="00CD33AF">
          <w:rPr>
            <w:rStyle w:val="Hyperlink"/>
          </w:rPr>
          <w:t>Inhibitin</w:t>
        </w:r>
        <w:r w:rsidR="002A2684" w:rsidRPr="00CD33AF">
          <w:rPr>
            <w:rStyle w:val="Hyperlink"/>
          </w:rPr>
          <w:t>g</w:t>
        </w:r>
        <w:r w:rsidR="002A2684" w:rsidRPr="00CD33AF">
          <w:rPr>
            <w:rStyle w:val="Hyperlink"/>
          </w:rPr>
          <w:t xml:space="preserve"> nitrous oxide emissions</w:t>
        </w:r>
      </w:hyperlink>
      <w:r w:rsidRPr="006C6B48">
        <w:t xml:space="preserve"> and </w:t>
      </w:r>
      <w:hyperlink r:id="rId12" w:history="1">
        <w:r w:rsidR="002A2684" w:rsidRPr="00CD33AF">
          <w:rPr>
            <w:rStyle w:val="Hyperlink"/>
          </w:rPr>
          <w:t>Denitrification be</w:t>
        </w:r>
        <w:r w:rsidR="002A2684" w:rsidRPr="00CD33AF">
          <w:rPr>
            <w:rStyle w:val="Hyperlink"/>
          </w:rPr>
          <w:t>d</w:t>
        </w:r>
        <w:r w:rsidR="002A2684" w:rsidRPr="00CD33AF">
          <w:rPr>
            <w:rStyle w:val="Hyperlink"/>
          </w:rPr>
          <w:t>s – a creative approach</w:t>
        </w:r>
      </w:hyperlink>
    </w:p>
    <w:p w14:paraId="46C886B5" w14:textId="77777777" w:rsidR="00E23F66" w:rsidRPr="006C6B48" w:rsidRDefault="00E23F66" w:rsidP="00E23F66">
      <w:pPr>
        <w:numPr>
          <w:ilvl w:val="0"/>
          <w:numId w:val="1"/>
        </w:numPr>
      </w:pPr>
      <w:r w:rsidRPr="006C6B48">
        <w:t xml:space="preserve">Access to the interactive </w:t>
      </w:r>
      <w:hyperlink r:id="rId13" w:history="1">
        <w:r w:rsidRPr="00CD33AF">
          <w:rPr>
            <w:rStyle w:val="Hyperlink"/>
          </w:rPr>
          <w:t>The terrestrial nitrogen cycle</w:t>
        </w:r>
      </w:hyperlink>
    </w:p>
    <w:p w14:paraId="15E4B3A9" w14:textId="77777777" w:rsidR="00E23F66" w:rsidRDefault="00E23F66" w:rsidP="00E23F66">
      <w:pPr>
        <w:rPr>
          <w:b/>
        </w:rPr>
      </w:pPr>
    </w:p>
    <w:p w14:paraId="01CD0F13" w14:textId="77777777" w:rsidR="00E23F66" w:rsidRDefault="00E23F66" w:rsidP="00E23F66">
      <w:pPr>
        <w:rPr>
          <w:b/>
        </w:rPr>
      </w:pPr>
      <w:bookmarkStart w:id="3" w:name="do"/>
      <w:bookmarkEnd w:id="3"/>
      <w:r>
        <w:rPr>
          <w:b/>
        </w:rPr>
        <w:t>What to do</w:t>
      </w:r>
    </w:p>
    <w:p w14:paraId="32C7F39E" w14:textId="77777777" w:rsidR="00E23F66" w:rsidRDefault="00E23F66" w:rsidP="00E23F66"/>
    <w:p w14:paraId="3BD9B238" w14:textId="77777777" w:rsidR="00E23F66" w:rsidRDefault="00E23F66" w:rsidP="00E23F66">
      <w:pPr>
        <w:numPr>
          <w:ilvl w:val="0"/>
          <w:numId w:val="7"/>
        </w:numPr>
      </w:pPr>
      <w:r>
        <w:t xml:space="preserve">Hand out copies of the student handout </w:t>
      </w:r>
      <w:hyperlink w:anchor="handout" w:history="1">
        <w:r w:rsidRPr="00894C6B">
          <w:rPr>
            <w:rStyle w:val="Hyperlink"/>
          </w:rPr>
          <w:t>Explore the nitrogen cycle</w:t>
        </w:r>
      </w:hyperlink>
      <w:r>
        <w:t xml:space="preserve"> and use it to help students work through the activity.</w:t>
      </w:r>
    </w:p>
    <w:p w14:paraId="2996D334" w14:textId="77777777" w:rsidR="00E23F66" w:rsidRDefault="00E23F66" w:rsidP="00E23F66">
      <w:pPr>
        <w:ind w:left="720"/>
      </w:pPr>
    </w:p>
    <w:p w14:paraId="1A3148F6" w14:textId="77777777" w:rsidR="00E23F66" w:rsidRDefault="00E23F66" w:rsidP="00E23F66">
      <w:pPr>
        <w:numPr>
          <w:ilvl w:val="0"/>
          <w:numId w:val="7"/>
        </w:numPr>
      </w:pPr>
      <w:r>
        <w:t>Ask lots of questions. Keep the students thinking and relating what they do back to the nitrogen cycle. Some questions might be:</w:t>
      </w:r>
    </w:p>
    <w:p w14:paraId="6FC8BB63" w14:textId="77777777" w:rsidR="00E23F66" w:rsidRDefault="00E23F66" w:rsidP="00E23F66">
      <w:pPr>
        <w:numPr>
          <w:ilvl w:val="0"/>
          <w:numId w:val="4"/>
        </w:numPr>
      </w:pPr>
      <w:r>
        <w:t xml:space="preserve">Why are we using ammonium chloride as a food source for the nitrifying bacteria? (In soil, nitrifying bacteria use naturally occurring ammonium. Ammonium chloride is an easily obtained substitute.) </w:t>
      </w:r>
    </w:p>
    <w:p w14:paraId="02C9C3BF" w14:textId="77777777" w:rsidR="00E23F66" w:rsidRDefault="00E23F66" w:rsidP="00E23F66">
      <w:pPr>
        <w:numPr>
          <w:ilvl w:val="0"/>
          <w:numId w:val="4"/>
        </w:numPr>
      </w:pPr>
      <w:r>
        <w:t>Why is soil added? (Nitrifying bacteria live in soil. The tiny amount of soil used in this activity is a way of introducing the bacteria to the activity. We just use a small amount so the water does not get too cloudy.)</w:t>
      </w:r>
    </w:p>
    <w:p w14:paraId="116736C1" w14:textId="77777777" w:rsidR="00E23F66" w:rsidRDefault="00E23F66" w:rsidP="00E23F66">
      <w:pPr>
        <w:numPr>
          <w:ilvl w:val="0"/>
          <w:numId w:val="4"/>
        </w:numPr>
      </w:pPr>
      <w:r>
        <w:t>Why is sugar added? (Sugar is a carbon compound used by denitrifying bacteria for food.)</w:t>
      </w:r>
    </w:p>
    <w:p w14:paraId="3FAC3EB7" w14:textId="77777777" w:rsidR="00E23F66" w:rsidRDefault="00E23F66" w:rsidP="00E23F66">
      <w:pPr>
        <w:numPr>
          <w:ilvl w:val="0"/>
          <w:numId w:val="4"/>
        </w:numPr>
      </w:pPr>
      <w:r>
        <w:t>Why does the jar need to be shaken for one part of the experiment and not shaken for the other? (Nitrifying bacteria require oxygen; shaking the jar helps to promote aerobic conditions – lots of oxygen. Denitrifying bacteria use nitrate instead of oxygen; we don’t shake the jar to encourage an anaerobic environment.)</w:t>
      </w:r>
    </w:p>
    <w:p w14:paraId="4DEED097" w14:textId="77777777" w:rsidR="00E23F66" w:rsidRDefault="00E23F66" w:rsidP="00E23F66">
      <w:pPr>
        <w:numPr>
          <w:ilvl w:val="0"/>
          <w:numId w:val="4"/>
        </w:numPr>
      </w:pPr>
      <w:r>
        <w:t xml:space="preserve">How many days did it take before the ammonium began to be transformed to nitrate? </w:t>
      </w:r>
    </w:p>
    <w:p w14:paraId="5DC51016" w14:textId="77777777" w:rsidR="00E23F66" w:rsidRDefault="00E23F66" w:rsidP="00E23F66">
      <w:pPr>
        <w:numPr>
          <w:ilvl w:val="0"/>
          <w:numId w:val="4"/>
        </w:numPr>
      </w:pPr>
      <w:r>
        <w:lastRenderedPageBreak/>
        <w:t>How many days did it take for the nitrate to be reduced through denitrification?</w:t>
      </w:r>
    </w:p>
    <w:p w14:paraId="6C071706" w14:textId="77777777" w:rsidR="00E23F66" w:rsidRDefault="00E23F66" w:rsidP="00E23F66">
      <w:pPr>
        <w:numPr>
          <w:ilvl w:val="0"/>
          <w:numId w:val="4"/>
        </w:numPr>
      </w:pPr>
      <w:r>
        <w:t>Describe how this activity fits into the nitrogen cycle. (Bacteria in the jar transform ammonium to nitrate through to nitrogen gases, similar to what happens under ground.)</w:t>
      </w:r>
    </w:p>
    <w:p w14:paraId="670B24C2" w14:textId="77777777" w:rsidR="00E23F66" w:rsidRPr="00D33813" w:rsidRDefault="00E23F66" w:rsidP="00E23F66">
      <w:pPr>
        <w:numPr>
          <w:ilvl w:val="0"/>
          <w:numId w:val="4"/>
        </w:numPr>
      </w:pPr>
      <w:r>
        <w:t xml:space="preserve">What are the advantages and disadvantages of denitrification? (Advantage: it transforms (and so eliminates) excessive nitrate that might otherwise end up in waterways through run-off and leaching, which could then cause excessive plant growth leading to eutrophication – see the article </w:t>
      </w:r>
      <w:hyperlink r:id="rId14" w:history="1">
        <w:r w:rsidRPr="00CD33AF">
          <w:rPr>
            <w:rStyle w:val="Hyperlink"/>
          </w:rPr>
          <w:t>Farming and environmental pollution</w:t>
        </w:r>
      </w:hyperlink>
      <w:r w:rsidRPr="005D696C">
        <w:t xml:space="preserve">. </w:t>
      </w:r>
      <w:r w:rsidRPr="00D33813">
        <w:t>Disadvantage:</w:t>
      </w:r>
      <w:r>
        <w:t xml:space="preserve"> Nitrate may not all be completely reduced to N</w:t>
      </w:r>
      <w:r w:rsidRPr="00C64E75">
        <w:rPr>
          <w:vertAlign w:val="subscript"/>
        </w:rPr>
        <w:t>2</w:t>
      </w:r>
      <w:r>
        <w:t xml:space="preserve"> – the potentially harmful greenhouse gas could be released as a byproduct).</w:t>
      </w:r>
    </w:p>
    <w:p w14:paraId="318E0FC1" w14:textId="77777777" w:rsidR="00E23F66" w:rsidRDefault="00E23F66" w:rsidP="00E23F66">
      <w:pPr>
        <w:ind w:left="1080"/>
      </w:pPr>
    </w:p>
    <w:p w14:paraId="31FF1A75" w14:textId="77777777" w:rsidR="00E23F66" w:rsidRDefault="00E23F66" w:rsidP="00E23F66">
      <w:pPr>
        <w:numPr>
          <w:ilvl w:val="0"/>
          <w:numId w:val="7"/>
        </w:numPr>
      </w:pPr>
      <w:r>
        <w:t>Encourage students to graph their results. It may look similar to this.</w:t>
      </w:r>
    </w:p>
    <w:p w14:paraId="22A6CEF3" w14:textId="77777777" w:rsidR="00E23F66" w:rsidRDefault="00E23F66" w:rsidP="00E23F66">
      <w:pPr>
        <w:ind w:left="360"/>
      </w:pPr>
    </w:p>
    <w:p w14:paraId="745E0EF3" w14:textId="1AB476DD" w:rsidR="00E23F66" w:rsidRDefault="007503E2" w:rsidP="00E23F66">
      <w:pPr>
        <w:ind w:left="360"/>
      </w:pPr>
      <w:r w:rsidRPr="00E23F66">
        <w:rPr>
          <w:noProof/>
          <w:lang w:val="en-US" w:eastAsia="en-US"/>
        </w:rPr>
        <w:drawing>
          <wp:inline distT="0" distB="0" distL="0" distR="0" wp14:anchorId="711E4434" wp14:editId="460A7843">
            <wp:extent cx="6118225" cy="4074160"/>
            <wp:effectExtent l="0" t="0" r="3175" b="0"/>
            <wp:docPr id="1" name="Picture 1" descr="SFS_TEA_ACT_03_Nitrification-and-dentrification_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S_TEA_ACT_03_Nitrification-and-dentrification_Grap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25" cy="4074160"/>
                    </a:xfrm>
                    <a:prstGeom prst="rect">
                      <a:avLst/>
                    </a:prstGeom>
                    <a:noFill/>
                    <a:ln>
                      <a:noFill/>
                    </a:ln>
                  </pic:spPr>
                </pic:pic>
              </a:graphicData>
            </a:graphic>
          </wp:inline>
        </w:drawing>
      </w:r>
    </w:p>
    <w:p w14:paraId="577075D7" w14:textId="77777777" w:rsidR="00E23F66" w:rsidRDefault="00E23F66" w:rsidP="00E23F66"/>
    <w:p w14:paraId="106592CC" w14:textId="77777777" w:rsidR="00E23F66" w:rsidRDefault="00E23F66" w:rsidP="00E23F66">
      <w:pPr>
        <w:rPr>
          <w:b/>
        </w:rPr>
      </w:pPr>
      <w:bookmarkStart w:id="4" w:name="extension"/>
      <w:bookmarkEnd w:id="4"/>
      <w:r>
        <w:rPr>
          <w:b/>
        </w:rPr>
        <w:t>Extension ideas</w:t>
      </w:r>
    </w:p>
    <w:p w14:paraId="23BD5FD9" w14:textId="77777777" w:rsidR="00E23F66" w:rsidRDefault="00E23F66" w:rsidP="00E23F66">
      <w:pPr>
        <w:rPr>
          <w:b/>
        </w:rPr>
      </w:pPr>
    </w:p>
    <w:p w14:paraId="3312C31A" w14:textId="77777777" w:rsidR="00E23F66" w:rsidRPr="005D696C" w:rsidRDefault="00E23F66" w:rsidP="00E23F66">
      <w:pPr>
        <w:numPr>
          <w:ilvl w:val="0"/>
          <w:numId w:val="8"/>
        </w:numPr>
        <w:rPr>
          <w:b/>
          <w:i/>
        </w:rPr>
      </w:pPr>
      <w:r w:rsidRPr="005D696C">
        <w:rPr>
          <w:b/>
          <w:i/>
        </w:rPr>
        <w:t>Using temperature changes</w:t>
      </w:r>
    </w:p>
    <w:p w14:paraId="71D389EB" w14:textId="77777777" w:rsidR="00E23F66" w:rsidRPr="002E6246" w:rsidRDefault="00E23F66" w:rsidP="00E23F66">
      <w:pPr>
        <w:rPr>
          <w:b/>
        </w:rPr>
      </w:pPr>
    </w:p>
    <w:p w14:paraId="5B5EF587" w14:textId="77777777" w:rsidR="00E23F66" w:rsidRDefault="00E23F66" w:rsidP="00E23F66">
      <w:r>
        <w:t xml:space="preserve">Redo the activity but this time use three jars. Label them jars 1, 2 and 3: </w:t>
      </w:r>
    </w:p>
    <w:p w14:paraId="64FE314E" w14:textId="77777777" w:rsidR="00E23F66" w:rsidRDefault="00E23F66" w:rsidP="00E23F66">
      <w:pPr>
        <w:numPr>
          <w:ilvl w:val="0"/>
          <w:numId w:val="9"/>
        </w:numPr>
      </w:pPr>
      <w:r>
        <w:t>Place jar 1 in the refrigerator (0–5°C).</w:t>
      </w:r>
    </w:p>
    <w:p w14:paraId="06B66172" w14:textId="77777777" w:rsidR="00E23F66" w:rsidRDefault="00E23F66" w:rsidP="00E23F66">
      <w:pPr>
        <w:numPr>
          <w:ilvl w:val="0"/>
          <w:numId w:val="9"/>
        </w:numPr>
      </w:pPr>
      <w:r>
        <w:t>Place jar 2 at room temperature (15–25°C).</w:t>
      </w:r>
    </w:p>
    <w:p w14:paraId="1DC4F94E" w14:textId="77777777" w:rsidR="00E23F66" w:rsidRDefault="00E23F66" w:rsidP="00E23F66">
      <w:pPr>
        <w:numPr>
          <w:ilvl w:val="0"/>
          <w:numId w:val="9"/>
        </w:numPr>
      </w:pPr>
      <w:r>
        <w:t>Place jar 3 in an incubated area (30–40°C).</w:t>
      </w:r>
    </w:p>
    <w:p w14:paraId="289CE33A" w14:textId="77777777" w:rsidR="00E23F66" w:rsidRDefault="00E23F66" w:rsidP="00E23F66"/>
    <w:p w14:paraId="25C60343" w14:textId="77777777" w:rsidR="00E23F66" w:rsidRDefault="00E23F66" w:rsidP="00E23F66">
      <w:r>
        <w:t>Carry out the experiment, recording results for each of the jars. Graph each set of results. Compare the differences:</w:t>
      </w:r>
    </w:p>
    <w:p w14:paraId="3877D6FD" w14:textId="77777777" w:rsidR="00E23F66" w:rsidRDefault="00E23F66" w:rsidP="00E23F66">
      <w:pPr>
        <w:numPr>
          <w:ilvl w:val="0"/>
          <w:numId w:val="10"/>
        </w:numPr>
      </w:pPr>
      <w:r>
        <w:t xml:space="preserve">Nitrification may not occur at all in jar 1. </w:t>
      </w:r>
    </w:p>
    <w:p w14:paraId="687F83D8" w14:textId="77777777" w:rsidR="00E23F66" w:rsidRDefault="00E23F66" w:rsidP="00E23F66">
      <w:pPr>
        <w:numPr>
          <w:ilvl w:val="0"/>
          <w:numId w:val="10"/>
        </w:numPr>
      </w:pPr>
      <w:r>
        <w:t xml:space="preserve">In jar 2, nitrification and denitrification should be similar to the first experiment. </w:t>
      </w:r>
    </w:p>
    <w:p w14:paraId="7EF1F0CC" w14:textId="77777777" w:rsidR="00E23F66" w:rsidRDefault="00E23F66" w:rsidP="00E23F66">
      <w:pPr>
        <w:numPr>
          <w:ilvl w:val="0"/>
          <w:numId w:val="10"/>
        </w:numPr>
      </w:pPr>
      <w:r>
        <w:t xml:space="preserve">Both these processes should occur at a faster rate in jar 3. </w:t>
      </w:r>
    </w:p>
    <w:p w14:paraId="22AFC191" w14:textId="77777777" w:rsidR="00E23F66" w:rsidRDefault="00E23F66" w:rsidP="00E23F66"/>
    <w:p w14:paraId="4BA18A1A" w14:textId="77777777" w:rsidR="00E23F66" w:rsidRDefault="00E23F66" w:rsidP="00E23F66">
      <w:r>
        <w:t>Discuss the implications of temperature on microbial processes:</w:t>
      </w:r>
    </w:p>
    <w:p w14:paraId="0F3BEAA7" w14:textId="77777777" w:rsidR="00E23F66" w:rsidRDefault="00E23F66" w:rsidP="00E23F66">
      <w:pPr>
        <w:numPr>
          <w:ilvl w:val="0"/>
          <w:numId w:val="12"/>
        </w:numPr>
      </w:pPr>
      <w:r>
        <w:t xml:space="preserve">What happens to the rates of microbial processes in the winter and summer? </w:t>
      </w:r>
    </w:p>
    <w:p w14:paraId="08A5CF08" w14:textId="77777777" w:rsidR="00E23F66" w:rsidRDefault="00E23F66" w:rsidP="00E23F66">
      <w:pPr>
        <w:numPr>
          <w:ilvl w:val="0"/>
          <w:numId w:val="12"/>
        </w:numPr>
      </w:pPr>
      <w:r>
        <w:lastRenderedPageBreak/>
        <w:t>What are the implications for the presence of nitrate in the soil, plant growth, nutrient leaching and pollution, the need for fertiliser?</w:t>
      </w:r>
    </w:p>
    <w:p w14:paraId="5C040886" w14:textId="77777777" w:rsidR="00E23F66" w:rsidRDefault="00E23F66" w:rsidP="00E23F66"/>
    <w:p w14:paraId="21C7D360" w14:textId="77777777" w:rsidR="00E23F66" w:rsidRDefault="00E23F66" w:rsidP="00E23F66">
      <w:r w:rsidRPr="009701B4">
        <w:rPr>
          <w:b/>
        </w:rPr>
        <w:t>Assessment</w:t>
      </w:r>
      <w:r>
        <w:rPr>
          <w:b/>
        </w:rPr>
        <w:t xml:space="preserve">: </w:t>
      </w:r>
      <w:r>
        <w:t xml:space="preserve">Students could write about the effect a cold (or warm) spring would have on recently applied ammonium fertiliser to pastures on a farm. </w:t>
      </w:r>
    </w:p>
    <w:p w14:paraId="0A04C36C" w14:textId="77777777" w:rsidR="00E23F66" w:rsidRDefault="00E23F66" w:rsidP="00E23F66">
      <w:pPr>
        <w:rPr>
          <w:szCs w:val="20"/>
        </w:rPr>
      </w:pPr>
    </w:p>
    <w:p w14:paraId="73C9CCE4" w14:textId="77777777" w:rsidR="00E23F66" w:rsidRPr="005D696C" w:rsidRDefault="00E23F66" w:rsidP="00E23F66">
      <w:pPr>
        <w:numPr>
          <w:ilvl w:val="0"/>
          <w:numId w:val="8"/>
        </w:numPr>
        <w:rPr>
          <w:b/>
          <w:i/>
          <w:szCs w:val="20"/>
        </w:rPr>
      </w:pPr>
      <w:r w:rsidRPr="005D696C">
        <w:rPr>
          <w:b/>
          <w:i/>
          <w:szCs w:val="20"/>
        </w:rPr>
        <w:t>Using energy sources</w:t>
      </w:r>
    </w:p>
    <w:p w14:paraId="1FC62BAF" w14:textId="77777777" w:rsidR="00E23F66" w:rsidRDefault="00E23F66" w:rsidP="00E23F66"/>
    <w:p w14:paraId="10869EEF" w14:textId="77777777" w:rsidR="00E23F66" w:rsidRDefault="00E23F66" w:rsidP="00E23F66">
      <w:r>
        <w:t>In nature, nitrifying bacteria use ammonium as an energy source. Denitrifying bacteria use carbon compounds. Both ammonium and carbon compounds are naturally derived from organic matter. Sand is generally low in organic matter so we add sugar (carbon source) to ensure the rapid conversion of nitrate to nitrogen gases in the first activity. Sugar supplies an immediate source of energy for denitrifying bacteria. Try this activity to understand the energy needs of bacteria.</w:t>
      </w:r>
    </w:p>
    <w:p w14:paraId="178BFFCF" w14:textId="77777777" w:rsidR="00E23F66" w:rsidRDefault="00E23F66" w:rsidP="00E23F66"/>
    <w:p w14:paraId="70E15886" w14:textId="77777777" w:rsidR="00E23F66" w:rsidRDefault="00E23F66" w:rsidP="00E23F66">
      <w:r>
        <w:t>Redo the activity using four jars:</w:t>
      </w:r>
    </w:p>
    <w:p w14:paraId="100E12F4" w14:textId="77777777" w:rsidR="00E23F66" w:rsidRDefault="00E23F66" w:rsidP="00E23F66">
      <w:pPr>
        <w:numPr>
          <w:ilvl w:val="0"/>
          <w:numId w:val="11"/>
        </w:numPr>
      </w:pPr>
      <w:r>
        <w:t>Jar 1 – add 5 g of sugar. This is the control. Results will be similar to the initial experiment.</w:t>
      </w:r>
    </w:p>
    <w:p w14:paraId="06F9E14D" w14:textId="77777777" w:rsidR="00E23F66" w:rsidRDefault="00E23F66" w:rsidP="00E23F66">
      <w:pPr>
        <w:numPr>
          <w:ilvl w:val="0"/>
          <w:numId w:val="11"/>
        </w:numPr>
      </w:pPr>
      <w:r>
        <w:t>Jar 2 – don’t add any carbon source. Denitrification may occur slowly depending on the amount of organic matter in the sand.</w:t>
      </w:r>
    </w:p>
    <w:p w14:paraId="3B450577" w14:textId="77777777" w:rsidR="00E23F66" w:rsidRDefault="00E23F66" w:rsidP="00E23F66">
      <w:pPr>
        <w:numPr>
          <w:ilvl w:val="0"/>
          <w:numId w:val="11"/>
        </w:numPr>
      </w:pPr>
      <w:r>
        <w:t>Jar 3 – add 10 g sugar. Denitrification rates will be considerably faster due to increased availability of carbon.</w:t>
      </w:r>
    </w:p>
    <w:p w14:paraId="61EF6C70" w14:textId="77777777" w:rsidR="00E23F66" w:rsidRDefault="00E23F66" w:rsidP="00E23F66">
      <w:pPr>
        <w:numPr>
          <w:ilvl w:val="0"/>
          <w:numId w:val="11"/>
        </w:numPr>
      </w:pPr>
      <w:r>
        <w:t>Jar 4 – add 2 teaspoons of grass clippings. Grass is a carbon source but must be broken down before bacteria can use it. The rate of denitrification will be slower.</w:t>
      </w:r>
    </w:p>
    <w:p w14:paraId="391FE618" w14:textId="77777777" w:rsidR="00E23F66" w:rsidRDefault="00E23F66" w:rsidP="00E23F66"/>
    <w:p w14:paraId="17CB05A8" w14:textId="77777777" w:rsidR="00E23F66" w:rsidRPr="00D4431C" w:rsidRDefault="00E23F66" w:rsidP="00E23F66">
      <w:pPr>
        <w:numPr>
          <w:ilvl w:val="0"/>
          <w:numId w:val="8"/>
        </w:numPr>
        <w:rPr>
          <w:b/>
          <w:i/>
        </w:rPr>
      </w:pPr>
      <w:r w:rsidRPr="00D4431C">
        <w:rPr>
          <w:b/>
          <w:i/>
        </w:rPr>
        <w:t>New Zealand research – using the nitrogen cycle to reduce potentially harmful nitrogen compounds</w:t>
      </w:r>
    </w:p>
    <w:p w14:paraId="62A4B6D3" w14:textId="77777777" w:rsidR="00E23F66" w:rsidRDefault="00E23F66" w:rsidP="00E23F66"/>
    <w:p w14:paraId="6406B0B7" w14:textId="77777777" w:rsidR="00E23F66" w:rsidRPr="009B432D" w:rsidRDefault="00E23F66" w:rsidP="00E23F66">
      <w:r>
        <w:t xml:space="preserve">Read the </w:t>
      </w:r>
      <w:r w:rsidR="00CD33AF">
        <w:t>article</w:t>
      </w:r>
      <w:r>
        <w:t xml:space="preserve"> </w:t>
      </w:r>
      <w:hyperlink r:id="rId16" w:history="1">
        <w:r w:rsidRPr="00CD33AF">
          <w:rPr>
            <w:rStyle w:val="Hyperlink"/>
          </w:rPr>
          <w:t>Inhibiting nitrous oxide emissions</w:t>
        </w:r>
      </w:hyperlink>
      <w:r w:rsidRPr="009B432D">
        <w:t>. How and why are these scientists trying to inhibit the nitrification process?</w:t>
      </w:r>
    </w:p>
    <w:p w14:paraId="6FB6442E" w14:textId="77777777" w:rsidR="00E23F66" w:rsidRPr="009B432D" w:rsidRDefault="00E23F66" w:rsidP="00E23F66">
      <w:r w:rsidRPr="009B432D">
        <w:t xml:space="preserve">How does Professor Louis Schipper deal with excessive nitrate in </w:t>
      </w:r>
      <w:hyperlink r:id="rId17" w:history="1">
        <w:r w:rsidRPr="00CD33AF">
          <w:rPr>
            <w:rStyle w:val="Hyperlink"/>
          </w:rPr>
          <w:t>Denitrification beds – a creative approach</w:t>
        </w:r>
      </w:hyperlink>
      <w:r w:rsidRPr="009B432D">
        <w:t>?</w:t>
      </w:r>
    </w:p>
    <w:p w14:paraId="3E628189" w14:textId="77777777" w:rsidR="00E23F66" w:rsidRPr="002F2003" w:rsidRDefault="00E23F66" w:rsidP="00E23F66">
      <w:pPr>
        <w:rPr>
          <w:b/>
        </w:rPr>
      </w:pPr>
      <w:r>
        <w:br w:type="page"/>
      </w:r>
      <w:bookmarkStart w:id="5" w:name="HANDOUT"/>
      <w:bookmarkEnd w:id="5"/>
      <w:r w:rsidRPr="002F2003">
        <w:rPr>
          <w:b/>
        </w:rPr>
        <w:lastRenderedPageBreak/>
        <w:t xml:space="preserve">Student handout: </w:t>
      </w:r>
      <w:r>
        <w:rPr>
          <w:b/>
        </w:rPr>
        <w:t>Explore the nitrogen cycle</w:t>
      </w:r>
    </w:p>
    <w:p w14:paraId="6410431A" w14:textId="77777777" w:rsidR="00E23F66" w:rsidRPr="0093294D" w:rsidRDefault="00E23F66" w:rsidP="00E23F66"/>
    <w:p w14:paraId="5EEB3095" w14:textId="77777777" w:rsidR="00E23F66" w:rsidRDefault="00E23F66" w:rsidP="00E23F66">
      <w:pPr>
        <w:numPr>
          <w:ilvl w:val="0"/>
          <w:numId w:val="3"/>
        </w:numPr>
      </w:pPr>
      <w:r>
        <w:t xml:space="preserve">In pairs, read and discuss the article </w:t>
      </w:r>
      <w:r w:rsidRPr="009B432D">
        <w:t>The nitrogen cycle.</w:t>
      </w:r>
      <w:r>
        <w:t xml:space="preserve"> Discuss nitrification/denitrification. How do these processes fit into the nitrogen cycle?</w:t>
      </w:r>
    </w:p>
    <w:p w14:paraId="7FB3B2CB" w14:textId="77777777" w:rsidR="00E23F66" w:rsidRDefault="00E23F66" w:rsidP="00E23F66">
      <w:pPr>
        <w:ind w:left="360"/>
      </w:pPr>
    </w:p>
    <w:p w14:paraId="2BDF20D1" w14:textId="77777777" w:rsidR="00E23F66" w:rsidRDefault="00E23F66" w:rsidP="00E23F66">
      <w:pPr>
        <w:numPr>
          <w:ilvl w:val="0"/>
          <w:numId w:val="3"/>
        </w:numPr>
      </w:pPr>
      <w:r>
        <w:t>In pairs explore the animation</w:t>
      </w:r>
      <w:r w:rsidRPr="009B432D">
        <w:t xml:space="preserve"> The terrestrial nitrogen cycle. </w:t>
      </w:r>
      <w:r>
        <w:t xml:space="preserve">Listen to the video clips on nitrification and denitrification. Discuss until you are clear about these processes. Ask your partner: </w:t>
      </w:r>
    </w:p>
    <w:p w14:paraId="29FAAA33" w14:textId="77777777" w:rsidR="00E23F66" w:rsidRDefault="00E23F66" w:rsidP="00E23F66">
      <w:pPr>
        <w:numPr>
          <w:ilvl w:val="0"/>
          <w:numId w:val="13"/>
        </w:numPr>
      </w:pPr>
      <w:r>
        <w:t xml:space="preserve">What form of nitrogen is found in soil after fixation? </w:t>
      </w:r>
    </w:p>
    <w:p w14:paraId="106029D1" w14:textId="77777777" w:rsidR="00E23F66" w:rsidRDefault="00E23F66" w:rsidP="00E23F66">
      <w:pPr>
        <w:numPr>
          <w:ilvl w:val="0"/>
          <w:numId w:val="13"/>
        </w:numPr>
      </w:pPr>
      <w:r>
        <w:t xml:space="preserve">What happens to this form? How? </w:t>
      </w:r>
    </w:p>
    <w:p w14:paraId="5430EEBF" w14:textId="77777777" w:rsidR="00E23F66" w:rsidRDefault="00E23F66" w:rsidP="00E23F66">
      <w:pPr>
        <w:numPr>
          <w:ilvl w:val="0"/>
          <w:numId w:val="13"/>
        </w:numPr>
      </w:pPr>
      <w:r>
        <w:t xml:space="preserve">What happens to the next form? </w:t>
      </w:r>
    </w:p>
    <w:p w14:paraId="7443FB96" w14:textId="77777777" w:rsidR="00E23F66" w:rsidRDefault="00E23F66" w:rsidP="00E23F66">
      <w:pPr>
        <w:numPr>
          <w:ilvl w:val="0"/>
          <w:numId w:val="13"/>
        </w:numPr>
      </w:pPr>
      <w:r>
        <w:t>How does this happen?</w:t>
      </w:r>
    </w:p>
    <w:p w14:paraId="6F17A067" w14:textId="77777777" w:rsidR="00E23F66" w:rsidRDefault="00E23F66" w:rsidP="00E23F66"/>
    <w:p w14:paraId="78717372" w14:textId="77777777" w:rsidR="00E23F66" w:rsidRDefault="00E23F66" w:rsidP="00E23F66">
      <w:pPr>
        <w:numPr>
          <w:ilvl w:val="0"/>
          <w:numId w:val="3"/>
        </w:numPr>
      </w:pPr>
      <w:r>
        <w:t>Use the scale to measure 0.4 g of ammonium chloride. Place the ammonium chloride in the 2 litre bottle. Fill with water and shake well to dissolve. Label the bottle “Poison: Do not drink. Ammonium chloride solution”.</w:t>
      </w:r>
    </w:p>
    <w:p w14:paraId="3366C923" w14:textId="77777777" w:rsidR="00E23F66" w:rsidRDefault="00E23F66" w:rsidP="00E23F66"/>
    <w:p w14:paraId="093F0CC6" w14:textId="77777777" w:rsidR="00E23F66" w:rsidRDefault="00E23F66" w:rsidP="00E23F66">
      <w:pPr>
        <w:numPr>
          <w:ilvl w:val="0"/>
          <w:numId w:val="3"/>
        </w:numPr>
      </w:pPr>
      <w:r>
        <w:t>Pour the sand into the 1 litre jar (should be about half full).</w:t>
      </w:r>
    </w:p>
    <w:p w14:paraId="52D9BF3A" w14:textId="77777777" w:rsidR="00E23F66" w:rsidRDefault="00E23F66" w:rsidP="00E23F66"/>
    <w:p w14:paraId="0689EFDC" w14:textId="77777777" w:rsidR="00E23F66" w:rsidRDefault="00E23F66" w:rsidP="00E23F66">
      <w:pPr>
        <w:numPr>
          <w:ilvl w:val="0"/>
          <w:numId w:val="3"/>
        </w:numPr>
      </w:pPr>
      <w:r>
        <w:t>Add ⅛ teaspoon of soil to the jar. For best results, use soil from a fertilised lawn or garden.</w:t>
      </w:r>
    </w:p>
    <w:p w14:paraId="74C391F3" w14:textId="77777777" w:rsidR="00E23F66" w:rsidRDefault="00E23F66" w:rsidP="00E23F66"/>
    <w:p w14:paraId="0DC31EFA" w14:textId="77777777" w:rsidR="00E23F66" w:rsidRDefault="00E23F66" w:rsidP="00E23F66">
      <w:pPr>
        <w:numPr>
          <w:ilvl w:val="0"/>
          <w:numId w:val="3"/>
        </w:numPr>
      </w:pPr>
      <w:r>
        <w:t>Pour 500 ml of the ammonium chloride solution into the jar, leaving a headspace of 5 cm.</w:t>
      </w:r>
    </w:p>
    <w:p w14:paraId="11880E80" w14:textId="77777777" w:rsidR="00E23F66" w:rsidRDefault="00E23F66" w:rsidP="00E23F66"/>
    <w:p w14:paraId="2BA10863" w14:textId="77777777" w:rsidR="00E23F66" w:rsidRDefault="00E23F66" w:rsidP="00E23F66">
      <w:pPr>
        <w:numPr>
          <w:ilvl w:val="0"/>
          <w:numId w:val="3"/>
        </w:numPr>
      </w:pPr>
      <w:r>
        <w:t>Cap the jar and shake vigorously to mix.</w:t>
      </w:r>
      <w:r w:rsidRPr="00E530C2">
        <w:t xml:space="preserve"> </w:t>
      </w:r>
      <w:r>
        <w:t>Allow the contents to settle.</w:t>
      </w:r>
    </w:p>
    <w:p w14:paraId="5BCB872B" w14:textId="77777777" w:rsidR="00E23F66" w:rsidRDefault="00E23F66" w:rsidP="00E23F66"/>
    <w:p w14:paraId="2A0D6838" w14:textId="77777777" w:rsidR="00E23F66" w:rsidRDefault="00E23F66" w:rsidP="00E23F66">
      <w:pPr>
        <w:numPr>
          <w:ilvl w:val="0"/>
          <w:numId w:val="3"/>
        </w:numPr>
      </w:pPr>
      <w:r>
        <w:t>This activity works best in a warm environment. Consider keeping the jar in a hot water cupboard or similar during colder times of the year.</w:t>
      </w:r>
    </w:p>
    <w:p w14:paraId="5F63FFE3" w14:textId="77777777" w:rsidR="00E23F66" w:rsidRDefault="00E23F66" w:rsidP="00E23F66"/>
    <w:p w14:paraId="1A5C959D" w14:textId="77777777" w:rsidR="00E23F66" w:rsidRDefault="00E23F66" w:rsidP="00E23F66">
      <w:pPr>
        <w:numPr>
          <w:ilvl w:val="0"/>
          <w:numId w:val="3"/>
        </w:numPr>
      </w:pPr>
      <w:r>
        <w:t>Use the nitrate test kit to test the solution for the presence of nitrate. Follow the directions with the kit. Use the syringe to remove the ammonium chloride solution. The result should be 0 ppm at this stage. Record the re</w:t>
      </w:r>
      <w:r w:rsidRPr="009B432D">
        <w:t>sults on the recording sheet.</w:t>
      </w:r>
    </w:p>
    <w:p w14:paraId="6CE45BF5" w14:textId="77777777" w:rsidR="00E23F66" w:rsidRDefault="00E23F66" w:rsidP="00E23F66"/>
    <w:p w14:paraId="0FA8C17D" w14:textId="77777777" w:rsidR="00E23F66" w:rsidRDefault="00E23F66" w:rsidP="00E23F66">
      <w:pPr>
        <w:numPr>
          <w:ilvl w:val="0"/>
          <w:numId w:val="3"/>
        </w:numPr>
      </w:pPr>
      <w:r>
        <w:t>Test for nitrate at the same time daily, if possible. Record all results.</w:t>
      </w:r>
    </w:p>
    <w:p w14:paraId="58139912" w14:textId="77777777" w:rsidR="00E23F66" w:rsidRDefault="00E23F66" w:rsidP="00E23F66"/>
    <w:p w14:paraId="02E43E61" w14:textId="77777777" w:rsidR="00E23F66" w:rsidRDefault="00E23F66" w:rsidP="00E23F66">
      <w:pPr>
        <w:numPr>
          <w:ilvl w:val="0"/>
          <w:numId w:val="3"/>
        </w:numPr>
      </w:pPr>
      <w:r>
        <w:t>Cover the jar and shake daily to add oxygen – promoting aerobic conditions – for nitrification to take place. (Remove the lid after shaking.)</w:t>
      </w:r>
    </w:p>
    <w:p w14:paraId="0939C5DD" w14:textId="77777777" w:rsidR="00E23F66" w:rsidRDefault="00E23F66" w:rsidP="00E23F66"/>
    <w:p w14:paraId="086872BA" w14:textId="77777777" w:rsidR="00E23F66" w:rsidRDefault="00E23F66" w:rsidP="00E23F66">
      <w:pPr>
        <w:numPr>
          <w:ilvl w:val="0"/>
          <w:numId w:val="3"/>
        </w:numPr>
      </w:pPr>
      <w:r>
        <w:t>Once the nitrate concentration reaches 50 ppm, add 5 g of sugar to the jar. This introduces an energy source (food) for denitrifying bacteria. Shake vigorously to mix. Allow contents to settle. Discontinue shaking the jar to promote anaerobic conditions for denitrification to take place. Keep the jar capped.</w:t>
      </w:r>
    </w:p>
    <w:p w14:paraId="2A05FFF6" w14:textId="77777777" w:rsidR="00E23F66" w:rsidRDefault="00E23F66" w:rsidP="00E23F66"/>
    <w:p w14:paraId="43394601" w14:textId="77777777" w:rsidR="00E23F66" w:rsidRDefault="00E23F66" w:rsidP="00E23F66">
      <w:pPr>
        <w:numPr>
          <w:ilvl w:val="0"/>
          <w:numId w:val="3"/>
        </w:numPr>
      </w:pPr>
      <w:r>
        <w:t>Test the solution at the same time daily and record results.</w:t>
      </w:r>
      <w:r w:rsidRPr="002015E6">
        <w:t xml:space="preserve"> </w:t>
      </w:r>
      <w:r>
        <w:t xml:space="preserve">End the activity when the nitrate concentration reaches less than 5 ppm. </w:t>
      </w:r>
    </w:p>
    <w:p w14:paraId="073F6BCF" w14:textId="77777777" w:rsidR="00E23F66" w:rsidRDefault="00E23F66" w:rsidP="00E23F66">
      <w:pPr>
        <w:ind w:left="360"/>
      </w:pPr>
    </w:p>
    <w:p w14:paraId="271796B4" w14:textId="77777777" w:rsidR="00E23F66" w:rsidRDefault="00E23F66" w:rsidP="00E23F66">
      <w:pPr>
        <w:numPr>
          <w:ilvl w:val="0"/>
          <w:numId w:val="3"/>
        </w:numPr>
      </w:pPr>
      <w:r>
        <w:t>Graph your results.</w:t>
      </w:r>
    </w:p>
    <w:p w14:paraId="4EFD3B33" w14:textId="77777777" w:rsidR="00E23F66" w:rsidRDefault="00E23F66" w:rsidP="00E23F66"/>
    <w:p w14:paraId="63D4FC20" w14:textId="77777777" w:rsidR="00E23F66" w:rsidRDefault="00E23F66" w:rsidP="00E23F66">
      <w:pPr>
        <w:sectPr w:rsidR="00E23F66">
          <w:headerReference w:type="default" r:id="rId18"/>
          <w:footerReference w:type="default" r:id="rId19"/>
          <w:pgSz w:w="11907" w:h="16840" w:code="9"/>
          <w:pgMar w:top="1134" w:right="1134" w:bottom="1134" w:left="1134" w:header="709" w:footer="709" w:gutter="0"/>
          <w:pgNumType w:start="1"/>
          <w:cols w:space="708"/>
          <w:docGrid w:linePitch="360"/>
        </w:sectPr>
      </w:pPr>
    </w:p>
    <w:p w14:paraId="7CD94757" w14:textId="77777777" w:rsidR="00E23F66" w:rsidRDefault="00E23F66" w:rsidP="00E23F66">
      <w:pPr>
        <w:rPr>
          <w:b/>
        </w:rPr>
      </w:pPr>
    </w:p>
    <w:p w14:paraId="3692CE24" w14:textId="77777777" w:rsidR="00E23F66" w:rsidRPr="009B432D" w:rsidRDefault="00E23F66" w:rsidP="00E23F66">
      <w:pPr>
        <w:rPr>
          <w:b/>
        </w:rPr>
      </w:pPr>
      <w:r>
        <w:rPr>
          <w:b/>
        </w:rPr>
        <w:t>R</w:t>
      </w:r>
      <w:r w:rsidRPr="009B432D">
        <w:rPr>
          <w:b/>
        </w:rPr>
        <w:t xml:space="preserve">ecording sheet: </w:t>
      </w:r>
      <w:r>
        <w:rPr>
          <w:b/>
        </w:rPr>
        <w:t>M</w:t>
      </w:r>
      <w:r w:rsidRPr="009B432D">
        <w:rPr>
          <w:b/>
        </w:rPr>
        <w:t>easuring nitrification and denitrification</w:t>
      </w:r>
    </w:p>
    <w:p w14:paraId="38FB0688" w14:textId="77777777" w:rsidR="00E23F66" w:rsidRDefault="00E23F66" w:rsidP="00E23F66"/>
    <w:p w14:paraId="113665E0" w14:textId="77777777" w:rsidR="00E23F66" w:rsidRDefault="00E23F66" w:rsidP="00E23F66">
      <w:pPr>
        <w:numPr>
          <w:ilvl w:val="0"/>
          <w:numId w:val="14"/>
        </w:numPr>
      </w:pPr>
      <w:r>
        <w:t xml:space="preserve">Set up the activity as directed. </w:t>
      </w:r>
    </w:p>
    <w:p w14:paraId="6EEF0D60" w14:textId="77777777" w:rsidR="00E23F66" w:rsidRDefault="00E23F66" w:rsidP="00E23F66">
      <w:pPr>
        <w:numPr>
          <w:ilvl w:val="0"/>
          <w:numId w:val="14"/>
        </w:numPr>
      </w:pPr>
      <w:r>
        <w:t xml:space="preserve">Test nitrate concentrations daily and record in the nitrification section. </w:t>
      </w:r>
    </w:p>
    <w:p w14:paraId="63E11542" w14:textId="77777777" w:rsidR="00E23F66" w:rsidRDefault="00E23F66" w:rsidP="00E23F66">
      <w:pPr>
        <w:numPr>
          <w:ilvl w:val="0"/>
          <w:numId w:val="14"/>
        </w:numPr>
      </w:pPr>
      <w:r>
        <w:t xml:space="preserve">Once the nitrate concentration reaches 50 ppm, add 5 g of sugar and mix well. </w:t>
      </w:r>
    </w:p>
    <w:p w14:paraId="4CF968B5" w14:textId="77777777" w:rsidR="00E23F66" w:rsidRDefault="00E23F66" w:rsidP="00E23F66">
      <w:pPr>
        <w:numPr>
          <w:ilvl w:val="0"/>
          <w:numId w:val="14"/>
        </w:numPr>
      </w:pPr>
      <w:r>
        <w:t>Continue daily testing for nitrate until the concentration falls below 5 ppm.</w:t>
      </w:r>
    </w:p>
    <w:p w14:paraId="1732B888" w14:textId="77777777" w:rsidR="00E23F66" w:rsidRDefault="00E23F66" w:rsidP="00E23F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96"/>
        <w:gridCol w:w="3696"/>
        <w:gridCol w:w="3697"/>
        <w:gridCol w:w="3697"/>
      </w:tblGrid>
      <w:tr w:rsidR="00E23F66" w14:paraId="127F2F0C" w14:textId="77777777" w:rsidTr="00236DEC">
        <w:trPr>
          <w:trHeight w:val="688"/>
        </w:trPr>
        <w:tc>
          <w:tcPr>
            <w:tcW w:w="7392" w:type="dxa"/>
            <w:gridSpan w:val="2"/>
            <w:shd w:val="clear" w:color="auto" w:fill="D9D9D9"/>
          </w:tcPr>
          <w:p w14:paraId="0FDDE58B" w14:textId="77777777" w:rsidR="00E23F66" w:rsidRDefault="00E23F66" w:rsidP="00E23F66">
            <w:pPr>
              <w:jc w:val="center"/>
              <w:rPr>
                <w:b/>
              </w:rPr>
            </w:pPr>
          </w:p>
          <w:p w14:paraId="4EBBB872" w14:textId="77777777" w:rsidR="00E23F66" w:rsidRPr="00EE27A3" w:rsidRDefault="00E23F66" w:rsidP="00E23F66">
            <w:pPr>
              <w:jc w:val="center"/>
              <w:rPr>
                <w:b/>
              </w:rPr>
            </w:pPr>
            <w:r w:rsidRPr="00EE27A3">
              <w:rPr>
                <w:b/>
              </w:rPr>
              <w:t>Nitrification</w:t>
            </w:r>
          </w:p>
          <w:p w14:paraId="129FDB0A" w14:textId="77777777" w:rsidR="00E23F66" w:rsidRPr="00EE27A3" w:rsidRDefault="00E23F66" w:rsidP="00E23F66">
            <w:pPr>
              <w:jc w:val="center"/>
              <w:rPr>
                <w:b/>
              </w:rPr>
            </w:pPr>
          </w:p>
        </w:tc>
        <w:tc>
          <w:tcPr>
            <w:tcW w:w="7394" w:type="dxa"/>
            <w:gridSpan w:val="2"/>
            <w:shd w:val="clear" w:color="auto" w:fill="D9D9D9"/>
            <w:vAlign w:val="center"/>
          </w:tcPr>
          <w:p w14:paraId="19A2B825" w14:textId="77777777" w:rsidR="00E23F66" w:rsidRPr="00EE27A3" w:rsidRDefault="00E23F66" w:rsidP="00E23F66">
            <w:pPr>
              <w:jc w:val="center"/>
              <w:rPr>
                <w:b/>
              </w:rPr>
            </w:pPr>
            <w:r w:rsidRPr="00EE27A3">
              <w:rPr>
                <w:b/>
              </w:rPr>
              <w:t>Denitrification</w:t>
            </w:r>
          </w:p>
        </w:tc>
      </w:tr>
      <w:tr w:rsidR="00E23F66" w14:paraId="2132E870" w14:textId="77777777" w:rsidTr="00236DEC">
        <w:trPr>
          <w:trHeight w:val="224"/>
        </w:trPr>
        <w:tc>
          <w:tcPr>
            <w:tcW w:w="3696" w:type="dxa"/>
            <w:shd w:val="clear" w:color="auto" w:fill="D9D9D9"/>
          </w:tcPr>
          <w:p w14:paraId="343C9D67" w14:textId="77777777" w:rsidR="00E23F66" w:rsidRPr="00EE27A3" w:rsidRDefault="00E23F66" w:rsidP="00E23F66">
            <w:pPr>
              <w:jc w:val="center"/>
              <w:rPr>
                <w:b/>
              </w:rPr>
            </w:pPr>
            <w:r w:rsidRPr="00EE27A3">
              <w:rPr>
                <w:b/>
              </w:rPr>
              <w:t>Date</w:t>
            </w:r>
          </w:p>
        </w:tc>
        <w:tc>
          <w:tcPr>
            <w:tcW w:w="3696" w:type="dxa"/>
            <w:shd w:val="clear" w:color="auto" w:fill="D9D9D9"/>
          </w:tcPr>
          <w:p w14:paraId="146F3B2F" w14:textId="77777777" w:rsidR="00E23F66" w:rsidRPr="00EE27A3" w:rsidRDefault="00E23F66" w:rsidP="00E23F66">
            <w:pPr>
              <w:jc w:val="center"/>
              <w:rPr>
                <w:b/>
              </w:rPr>
            </w:pPr>
            <w:r w:rsidRPr="00EE27A3">
              <w:rPr>
                <w:b/>
              </w:rPr>
              <w:t>Nitrate measure</w:t>
            </w:r>
          </w:p>
        </w:tc>
        <w:tc>
          <w:tcPr>
            <w:tcW w:w="3697" w:type="dxa"/>
            <w:shd w:val="clear" w:color="auto" w:fill="D9D9D9"/>
          </w:tcPr>
          <w:p w14:paraId="0A3E277C" w14:textId="77777777" w:rsidR="00E23F66" w:rsidRPr="00EE27A3" w:rsidRDefault="00E23F66" w:rsidP="00E23F66">
            <w:pPr>
              <w:jc w:val="center"/>
              <w:rPr>
                <w:b/>
              </w:rPr>
            </w:pPr>
            <w:r w:rsidRPr="00EE27A3">
              <w:rPr>
                <w:b/>
              </w:rPr>
              <w:t>Date</w:t>
            </w:r>
          </w:p>
        </w:tc>
        <w:tc>
          <w:tcPr>
            <w:tcW w:w="3697" w:type="dxa"/>
            <w:shd w:val="clear" w:color="auto" w:fill="D9D9D9"/>
          </w:tcPr>
          <w:p w14:paraId="0D7D7660" w14:textId="77777777" w:rsidR="00E23F66" w:rsidRPr="00EE27A3" w:rsidRDefault="00E23F66" w:rsidP="00E23F66">
            <w:pPr>
              <w:jc w:val="center"/>
              <w:rPr>
                <w:b/>
              </w:rPr>
            </w:pPr>
            <w:r w:rsidRPr="00EE27A3">
              <w:rPr>
                <w:b/>
              </w:rPr>
              <w:t>Nitrate measure</w:t>
            </w:r>
          </w:p>
        </w:tc>
      </w:tr>
      <w:tr w:rsidR="00E23F66" w14:paraId="0934AC7B" w14:textId="77777777" w:rsidTr="00236DEC">
        <w:trPr>
          <w:trHeight w:val="449"/>
        </w:trPr>
        <w:tc>
          <w:tcPr>
            <w:tcW w:w="3696" w:type="dxa"/>
          </w:tcPr>
          <w:p w14:paraId="390BE6EE" w14:textId="77777777" w:rsidR="00E23F66" w:rsidRDefault="00E23F66" w:rsidP="00E23F66"/>
          <w:p w14:paraId="18A714ED" w14:textId="77777777" w:rsidR="00E23F66" w:rsidRDefault="00E23F66" w:rsidP="00E23F66"/>
        </w:tc>
        <w:tc>
          <w:tcPr>
            <w:tcW w:w="3696" w:type="dxa"/>
          </w:tcPr>
          <w:p w14:paraId="5CDA811E" w14:textId="77777777" w:rsidR="00E23F66" w:rsidRDefault="00E23F66" w:rsidP="00E23F66"/>
        </w:tc>
        <w:tc>
          <w:tcPr>
            <w:tcW w:w="3697" w:type="dxa"/>
          </w:tcPr>
          <w:p w14:paraId="45983E81" w14:textId="77777777" w:rsidR="00E23F66" w:rsidRDefault="00E23F66" w:rsidP="00E23F66"/>
        </w:tc>
        <w:tc>
          <w:tcPr>
            <w:tcW w:w="3697" w:type="dxa"/>
          </w:tcPr>
          <w:p w14:paraId="7CA2B633" w14:textId="77777777" w:rsidR="00E23F66" w:rsidRDefault="00E23F66" w:rsidP="00E23F66"/>
        </w:tc>
      </w:tr>
      <w:tr w:rsidR="00E23F66" w14:paraId="65129485" w14:textId="77777777" w:rsidTr="00236DEC">
        <w:trPr>
          <w:trHeight w:val="464"/>
        </w:trPr>
        <w:tc>
          <w:tcPr>
            <w:tcW w:w="3696" w:type="dxa"/>
          </w:tcPr>
          <w:p w14:paraId="44C9982A" w14:textId="77777777" w:rsidR="00E23F66" w:rsidRDefault="00E23F66" w:rsidP="00E23F66"/>
          <w:p w14:paraId="04DF66EB" w14:textId="77777777" w:rsidR="00E23F66" w:rsidRDefault="00E23F66" w:rsidP="00E23F66"/>
        </w:tc>
        <w:tc>
          <w:tcPr>
            <w:tcW w:w="3696" w:type="dxa"/>
          </w:tcPr>
          <w:p w14:paraId="097BE8D1" w14:textId="77777777" w:rsidR="00E23F66" w:rsidRDefault="00E23F66" w:rsidP="00E23F66"/>
        </w:tc>
        <w:tc>
          <w:tcPr>
            <w:tcW w:w="3697" w:type="dxa"/>
          </w:tcPr>
          <w:p w14:paraId="719F4A2D" w14:textId="77777777" w:rsidR="00E23F66" w:rsidRDefault="00E23F66" w:rsidP="00E23F66"/>
        </w:tc>
        <w:tc>
          <w:tcPr>
            <w:tcW w:w="3697" w:type="dxa"/>
          </w:tcPr>
          <w:p w14:paraId="06ED9FA8" w14:textId="77777777" w:rsidR="00E23F66" w:rsidRDefault="00E23F66" w:rsidP="00E23F66"/>
        </w:tc>
      </w:tr>
      <w:tr w:rsidR="00E23F66" w14:paraId="11D2810D" w14:textId="77777777" w:rsidTr="00236DEC">
        <w:trPr>
          <w:trHeight w:val="449"/>
        </w:trPr>
        <w:tc>
          <w:tcPr>
            <w:tcW w:w="3696" w:type="dxa"/>
          </w:tcPr>
          <w:p w14:paraId="14D89DC4" w14:textId="77777777" w:rsidR="00E23F66" w:rsidRDefault="00E23F66" w:rsidP="00E23F66"/>
          <w:p w14:paraId="55292DCF" w14:textId="77777777" w:rsidR="00E23F66" w:rsidRDefault="00E23F66" w:rsidP="00E23F66"/>
        </w:tc>
        <w:tc>
          <w:tcPr>
            <w:tcW w:w="3696" w:type="dxa"/>
          </w:tcPr>
          <w:p w14:paraId="27CF5496" w14:textId="77777777" w:rsidR="00E23F66" w:rsidRDefault="00E23F66" w:rsidP="00E23F66"/>
        </w:tc>
        <w:tc>
          <w:tcPr>
            <w:tcW w:w="3697" w:type="dxa"/>
          </w:tcPr>
          <w:p w14:paraId="57ECD808" w14:textId="77777777" w:rsidR="00E23F66" w:rsidRDefault="00E23F66" w:rsidP="00E23F66"/>
        </w:tc>
        <w:tc>
          <w:tcPr>
            <w:tcW w:w="3697" w:type="dxa"/>
          </w:tcPr>
          <w:p w14:paraId="34288712" w14:textId="77777777" w:rsidR="00E23F66" w:rsidRDefault="00E23F66" w:rsidP="00E23F66"/>
        </w:tc>
      </w:tr>
      <w:tr w:rsidR="00E23F66" w14:paraId="2F9FF2B1" w14:textId="77777777" w:rsidTr="00236DEC">
        <w:trPr>
          <w:trHeight w:val="449"/>
        </w:trPr>
        <w:tc>
          <w:tcPr>
            <w:tcW w:w="3696" w:type="dxa"/>
          </w:tcPr>
          <w:p w14:paraId="53AD9C73" w14:textId="77777777" w:rsidR="00E23F66" w:rsidRDefault="00E23F66" w:rsidP="00E23F66"/>
          <w:p w14:paraId="4657C19E" w14:textId="77777777" w:rsidR="00E23F66" w:rsidRDefault="00E23F66" w:rsidP="00E23F66"/>
        </w:tc>
        <w:tc>
          <w:tcPr>
            <w:tcW w:w="3696" w:type="dxa"/>
          </w:tcPr>
          <w:p w14:paraId="2FAB9C12" w14:textId="77777777" w:rsidR="00E23F66" w:rsidRDefault="00E23F66" w:rsidP="00E23F66"/>
        </w:tc>
        <w:tc>
          <w:tcPr>
            <w:tcW w:w="3697" w:type="dxa"/>
          </w:tcPr>
          <w:p w14:paraId="658F37ED" w14:textId="77777777" w:rsidR="00E23F66" w:rsidRDefault="00E23F66" w:rsidP="00E23F66"/>
        </w:tc>
        <w:tc>
          <w:tcPr>
            <w:tcW w:w="3697" w:type="dxa"/>
          </w:tcPr>
          <w:p w14:paraId="426173B0" w14:textId="77777777" w:rsidR="00E23F66" w:rsidRDefault="00E23F66" w:rsidP="00E23F66"/>
        </w:tc>
      </w:tr>
      <w:tr w:rsidR="00E23F66" w14:paraId="6B3AAEA4" w14:textId="77777777" w:rsidTr="00236DEC">
        <w:trPr>
          <w:trHeight w:val="464"/>
        </w:trPr>
        <w:tc>
          <w:tcPr>
            <w:tcW w:w="3696" w:type="dxa"/>
          </w:tcPr>
          <w:p w14:paraId="262E3C48" w14:textId="77777777" w:rsidR="00E23F66" w:rsidRDefault="00E23F66" w:rsidP="00E23F66"/>
          <w:p w14:paraId="56CB50AD" w14:textId="77777777" w:rsidR="00E23F66" w:rsidRDefault="00E23F66" w:rsidP="00E23F66"/>
        </w:tc>
        <w:tc>
          <w:tcPr>
            <w:tcW w:w="3696" w:type="dxa"/>
          </w:tcPr>
          <w:p w14:paraId="50E2D15E" w14:textId="77777777" w:rsidR="00E23F66" w:rsidRDefault="00E23F66" w:rsidP="00E23F66"/>
        </w:tc>
        <w:tc>
          <w:tcPr>
            <w:tcW w:w="3697" w:type="dxa"/>
          </w:tcPr>
          <w:p w14:paraId="2886D8CB" w14:textId="77777777" w:rsidR="00E23F66" w:rsidRDefault="00E23F66" w:rsidP="00E23F66"/>
        </w:tc>
        <w:tc>
          <w:tcPr>
            <w:tcW w:w="3697" w:type="dxa"/>
          </w:tcPr>
          <w:p w14:paraId="5837AED3" w14:textId="77777777" w:rsidR="00E23F66" w:rsidRDefault="00E23F66" w:rsidP="00E23F66"/>
        </w:tc>
      </w:tr>
      <w:tr w:rsidR="00E23F66" w14:paraId="57F3F2DC" w14:textId="77777777" w:rsidTr="00236DEC">
        <w:trPr>
          <w:trHeight w:val="449"/>
        </w:trPr>
        <w:tc>
          <w:tcPr>
            <w:tcW w:w="3696" w:type="dxa"/>
          </w:tcPr>
          <w:p w14:paraId="454AA930" w14:textId="77777777" w:rsidR="00E23F66" w:rsidRDefault="00E23F66" w:rsidP="00E23F66"/>
          <w:p w14:paraId="5C496795" w14:textId="77777777" w:rsidR="00E23F66" w:rsidRDefault="00E23F66" w:rsidP="00E23F66"/>
        </w:tc>
        <w:tc>
          <w:tcPr>
            <w:tcW w:w="3696" w:type="dxa"/>
          </w:tcPr>
          <w:p w14:paraId="0717B478" w14:textId="77777777" w:rsidR="00E23F66" w:rsidRDefault="00E23F66" w:rsidP="00E23F66"/>
        </w:tc>
        <w:tc>
          <w:tcPr>
            <w:tcW w:w="3697" w:type="dxa"/>
          </w:tcPr>
          <w:p w14:paraId="3373244E" w14:textId="77777777" w:rsidR="00E23F66" w:rsidRDefault="00E23F66" w:rsidP="00E23F66"/>
        </w:tc>
        <w:tc>
          <w:tcPr>
            <w:tcW w:w="3697" w:type="dxa"/>
          </w:tcPr>
          <w:p w14:paraId="63448D77" w14:textId="77777777" w:rsidR="00E23F66" w:rsidRDefault="00E23F66" w:rsidP="00E23F66"/>
        </w:tc>
      </w:tr>
      <w:tr w:rsidR="00E23F66" w14:paraId="14396840" w14:textId="77777777" w:rsidTr="00236DEC">
        <w:trPr>
          <w:trHeight w:val="449"/>
        </w:trPr>
        <w:tc>
          <w:tcPr>
            <w:tcW w:w="3696" w:type="dxa"/>
          </w:tcPr>
          <w:p w14:paraId="44B8B997" w14:textId="77777777" w:rsidR="00E23F66" w:rsidRDefault="00E23F66" w:rsidP="00E23F66"/>
          <w:p w14:paraId="7DB49D42" w14:textId="77777777" w:rsidR="00E23F66" w:rsidRDefault="00E23F66" w:rsidP="00E23F66"/>
        </w:tc>
        <w:tc>
          <w:tcPr>
            <w:tcW w:w="3696" w:type="dxa"/>
          </w:tcPr>
          <w:p w14:paraId="1501F127" w14:textId="77777777" w:rsidR="00E23F66" w:rsidRDefault="00E23F66" w:rsidP="00E23F66"/>
        </w:tc>
        <w:tc>
          <w:tcPr>
            <w:tcW w:w="3697" w:type="dxa"/>
          </w:tcPr>
          <w:p w14:paraId="068D2888" w14:textId="77777777" w:rsidR="00E23F66" w:rsidRDefault="00E23F66" w:rsidP="00E23F66"/>
        </w:tc>
        <w:tc>
          <w:tcPr>
            <w:tcW w:w="3697" w:type="dxa"/>
          </w:tcPr>
          <w:p w14:paraId="7058A832" w14:textId="77777777" w:rsidR="00E23F66" w:rsidRDefault="00E23F66" w:rsidP="00E23F66"/>
        </w:tc>
      </w:tr>
      <w:tr w:rsidR="00E23F66" w14:paraId="1B440C3E" w14:textId="77777777" w:rsidTr="00236DEC">
        <w:trPr>
          <w:trHeight w:val="464"/>
        </w:trPr>
        <w:tc>
          <w:tcPr>
            <w:tcW w:w="3696" w:type="dxa"/>
          </w:tcPr>
          <w:p w14:paraId="796109E2" w14:textId="77777777" w:rsidR="00E23F66" w:rsidRDefault="00E23F66" w:rsidP="00E23F66"/>
          <w:p w14:paraId="1AC50A81" w14:textId="77777777" w:rsidR="00E23F66" w:rsidRDefault="00E23F66" w:rsidP="00E23F66"/>
        </w:tc>
        <w:tc>
          <w:tcPr>
            <w:tcW w:w="3696" w:type="dxa"/>
          </w:tcPr>
          <w:p w14:paraId="1430C3D1" w14:textId="77777777" w:rsidR="00E23F66" w:rsidRDefault="00E23F66" w:rsidP="00E23F66"/>
        </w:tc>
        <w:tc>
          <w:tcPr>
            <w:tcW w:w="3697" w:type="dxa"/>
          </w:tcPr>
          <w:p w14:paraId="2DD4F14F" w14:textId="77777777" w:rsidR="00E23F66" w:rsidRDefault="00E23F66" w:rsidP="00E23F66"/>
        </w:tc>
        <w:tc>
          <w:tcPr>
            <w:tcW w:w="3697" w:type="dxa"/>
          </w:tcPr>
          <w:p w14:paraId="5D3A2902" w14:textId="77777777" w:rsidR="00E23F66" w:rsidRDefault="00E23F66" w:rsidP="00E23F66"/>
        </w:tc>
      </w:tr>
      <w:tr w:rsidR="00E23F66" w14:paraId="00EDBACD" w14:textId="77777777" w:rsidTr="00236DEC">
        <w:trPr>
          <w:trHeight w:val="449"/>
        </w:trPr>
        <w:tc>
          <w:tcPr>
            <w:tcW w:w="3696" w:type="dxa"/>
          </w:tcPr>
          <w:p w14:paraId="1C966A30" w14:textId="77777777" w:rsidR="00E23F66" w:rsidRDefault="00E23F66" w:rsidP="00E23F66"/>
          <w:p w14:paraId="517467BD" w14:textId="77777777" w:rsidR="00E23F66" w:rsidRDefault="00E23F66" w:rsidP="00E23F66"/>
        </w:tc>
        <w:tc>
          <w:tcPr>
            <w:tcW w:w="3696" w:type="dxa"/>
          </w:tcPr>
          <w:p w14:paraId="79BC8F41" w14:textId="77777777" w:rsidR="00E23F66" w:rsidRDefault="00E23F66" w:rsidP="00E23F66"/>
        </w:tc>
        <w:tc>
          <w:tcPr>
            <w:tcW w:w="3697" w:type="dxa"/>
          </w:tcPr>
          <w:p w14:paraId="51D0A966" w14:textId="77777777" w:rsidR="00E23F66" w:rsidRDefault="00E23F66" w:rsidP="00E23F66"/>
        </w:tc>
        <w:tc>
          <w:tcPr>
            <w:tcW w:w="3697" w:type="dxa"/>
          </w:tcPr>
          <w:p w14:paraId="4CFF8067" w14:textId="77777777" w:rsidR="00E23F66" w:rsidRDefault="00E23F66" w:rsidP="00E23F66"/>
        </w:tc>
      </w:tr>
      <w:tr w:rsidR="00E23F66" w14:paraId="4BD260E7" w14:textId="77777777" w:rsidTr="00236DEC">
        <w:trPr>
          <w:trHeight w:val="449"/>
        </w:trPr>
        <w:tc>
          <w:tcPr>
            <w:tcW w:w="3696" w:type="dxa"/>
          </w:tcPr>
          <w:p w14:paraId="3B23F39C" w14:textId="77777777" w:rsidR="00E23F66" w:rsidRDefault="00E23F66" w:rsidP="00E23F66"/>
          <w:p w14:paraId="6D4576CB" w14:textId="77777777" w:rsidR="00E23F66" w:rsidRDefault="00E23F66" w:rsidP="00E23F66"/>
        </w:tc>
        <w:tc>
          <w:tcPr>
            <w:tcW w:w="3696" w:type="dxa"/>
          </w:tcPr>
          <w:p w14:paraId="1CEB4E39" w14:textId="77777777" w:rsidR="00E23F66" w:rsidRDefault="00E23F66" w:rsidP="00E23F66"/>
        </w:tc>
        <w:tc>
          <w:tcPr>
            <w:tcW w:w="3697" w:type="dxa"/>
          </w:tcPr>
          <w:p w14:paraId="0A249995" w14:textId="77777777" w:rsidR="00E23F66" w:rsidRDefault="00E23F66" w:rsidP="00E23F66"/>
        </w:tc>
        <w:tc>
          <w:tcPr>
            <w:tcW w:w="3697" w:type="dxa"/>
          </w:tcPr>
          <w:p w14:paraId="3924976F" w14:textId="77777777" w:rsidR="00E23F66" w:rsidRDefault="00E23F66" w:rsidP="00E23F66"/>
        </w:tc>
      </w:tr>
      <w:tr w:rsidR="00E23F66" w14:paraId="3EFDB7CC" w14:textId="77777777" w:rsidTr="00236DEC">
        <w:trPr>
          <w:trHeight w:val="464"/>
        </w:trPr>
        <w:tc>
          <w:tcPr>
            <w:tcW w:w="3696" w:type="dxa"/>
          </w:tcPr>
          <w:p w14:paraId="60DC671E" w14:textId="77777777" w:rsidR="00E23F66" w:rsidRDefault="00E23F66" w:rsidP="00E23F66"/>
          <w:p w14:paraId="026CC4A4" w14:textId="77777777" w:rsidR="00E23F66" w:rsidRDefault="00E23F66" w:rsidP="00E23F66"/>
        </w:tc>
        <w:tc>
          <w:tcPr>
            <w:tcW w:w="3696" w:type="dxa"/>
          </w:tcPr>
          <w:p w14:paraId="21C079C8" w14:textId="77777777" w:rsidR="00E23F66" w:rsidRDefault="00E23F66" w:rsidP="00E23F66"/>
        </w:tc>
        <w:tc>
          <w:tcPr>
            <w:tcW w:w="3697" w:type="dxa"/>
          </w:tcPr>
          <w:p w14:paraId="700CBBF5" w14:textId="77777777" w:rsidR="00E23F66" w:rsidRDefault="00E23F66" w:rsidP="00E23F66"/>
        </w:tc>
        <w:tc>
          <w:tcPr>
            <w:tcW w:w="3697" w:type="dxa"/>
          </w:tcPr>
          <w:p w14:paraId="33938FBB" w14:textId="77777777" w:rsidR="00E23F66" w:rsidRDefault="00E23F66" w:rsidP="00E23F66"/>
        </w:tc>
      </w:tr>
      <w:tr w:rsidR="00E23F66" w14:paraId="418D45FA" w14:textId="77777777" w:rsidTr="00236DEC">
        <w:trPr>
          <w:trHeight w:val="464"/>
        </w:trPr>
        <w:tc>
          <w:tcPr>
            <w:tcW w:w="3696" w:type="dxa"/>
          </w:tcPr>
          <w:p w14:paraId="2680F629" w14:textId="77777777" w:rsidR="00E23F66" w:rsidRDefault="00E23F66" w:rsidP="00E23F66"/>
          <w:p w14:paraId="3C704FB2" w14:textId="77777777" w:rsidR="00E23F66" w:rsidRDefault="00E23F66" w:rsidP="00E23F66"/>
        </w:tc>
        <w:tc>
          <w:tcPr>
            <w:tcW w:w="3696" w:type="dxa"/>
          </w:tcPr>
          <w:p w14:paraId="3BAE4079" w14:textId="77777777" w:rsidR="00E23F66" w:rsidRDefault="00E23F66" w:rsidP="00E23F66"/>
        </w:tc>
        <w:tc>
          <w:tcPr>
            <w:tcW w:w="3697" w:type="dxa"/>
          </w:tcPr>
          <w:p w14:paraId="26EC2F82" w14:textId="77777777" w:rsidR="00E23F66" w:rsidRDefault="00E23F66" w:rsidP="00E23F66"/>
        </w:tc>
        <w:tc>
          <w:tcPr>
            <w:tcW w:w="3697" w:type="dxa"/>
          </w:tcPr>
          <w:p w14:paraId="4DE767FD" w14:textId="77777777" w:rsidR="00E23F66" w:rsidRDefault="00E23F66" w:rsidP="00E23F66"/>
        </w:tc>
      </w:tr>
    </w:tbl>
    <w:p w14:paraId="63C26554" w14:textId="77777777" w:rsidR="00E23F66" w:rsidRDefault="00E23F66" w:rsidP="00E23F66">
      <w:pPr>
        <w:rPr>
          <w:b/>
        </w:rPr>
      </w:pPr>
    </w:p>
    <w:sectPr w:rsidR="00E23F66" w:rsidSect="00E23F66">
      <w:pgSz w:w="16838" w:h="11899"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AA5C" w14:textId="77777777" w:rsidR="00A157A6" w:rsidRDefault="00A157A6">
      <w:r>
        <w:separator/>
      </w:r>
    </w:p>
  </w:endnote>
  <w:endnote w:type="continuationSeparator" w:id="0">
    <w:p w14:paraId="112C1E46" w14:textId="77777777" w:rsidR="00A157A6" w:rsidRDefault="00A1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ADA0D" w14:textId="77777777" w:rsidR="00E23F66" w:rsidRDefault="00E23F66" w:rsidP="00E23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3E2">
      <w:rPr>
        <w:rStyle w:val="PageNumber"/>
        <w:noProof/>
      </w:rPr>
      <w:t>1</w:t>
    </w:r>
    <w:r>
      <w:rPr>
        <w:rStyle w:val="PageNumber"/>
      </w:rPr>
      <w:fldChar w:fldCharType="end"/>
    </w:r>
  </w:p>
  <w:p w14:paraId="017C00F7" w14:textId="77777777" w:rsidR="00861F02" w:rsidRPr="005E307E" w:rsidRDefault="00861F02" w:rsidP="00861F02">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0D3DA7D9" w14:textId="77777777" w:rsidR="00E23F66" w:rsidRPr="00035E8D" w:rsidRDefault="00861F02" w:rsidP="00861F02">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09268" w14:textId="77777777" w:rsidR="00A157A6" w:rsidRDefault="00A157A6">
      <w:r>
        <w:separator/>
      </w:r>
    </w:p>
  </w:footnote>
  <w:footnote w:type="continuationSeparator" w:id="0">
    <w:p w14:paraId="03084A9A" w14:textId="77777777" w:rsidR="00A157A6" w:rsidRDefault="00A157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61F02" w:rsidRPr="00251C18" w14:paraId="5B474AB5" w14:textId="77777777" w:rsidTr="00DB4EE5">
      <w:tc>
        <w:tcPr>
          <w:tcW w:w="1980" w:type="dxa"/>
          <w:shd w:val="clear" w:color="auto" w:fill="auto"/>
        </w:tcPr>
        <w:p w14:paraId="00B26940" w14:textId="77777777" w:rsidR="00861F02" w:rsidRPr="00251C18" w:rsidRDefault="00861F02" w:rsidP="00DB4EE5">
          <w:pPr>
            <w:pStyle w:val="Header"/>
            <w:tabs>
              <w:tab w:val="clear" w:pos="4320"/>
              <w:tab w:val="clear" w:pos="8640"/>
            </w:tabs>
            <w:rPr>
              <w:rFonts w:cs="Arial"/>
              <w:color w:val="3366FF"/>
              <w:sz w:val="20"/>
            </w:rPr>
          </w:pPr>
        </w:p>
      </w:tc>
      <w:tc>
        <w:tcPr>
          <w:tcW w:w="7654" w:type="dxa"/>
          <w:shd w:val="clear" w:color="auto" w:fill="auto"/>
          <w:vAlign w:val="center"/>
        </w:tcPr>
        <w:p w14:paraId="577C6BFA" w14:textId="77777777" w:rsidR="00861F02" w:rsidRPr="00251C18" w:rsidRDefault="00861F02" w:rsidP="00DB4EE5">
          <w:pPr>
            <w:pStyle w:val="Header"/>
            <w:tabs>
              <w:tab w:val="clear" w:pos="4320"/>
              <w:tab w:val="clear" w:pos="8640"/>
            </w:tabs>
            <w:rPr>
              <w:rFonts w:cs="Arial"/>
              <w:color w:val="3366FF"/>
              <w:sz w:val="20"/>
            </w:rPr>
          </w:pPr>
          <w:r>
            <w:rPr>
              <w:rFonts w:cs="Arial"/>
              <w:color w:val="3366FF"/>
              <w:sz w:val="20"/>
            </w:rPr>
            <w:t>Activity: Nitrification and denitrification</w:t>
          </w:r>
        </w:p>
      </w:tc>
    </w:tr>
  </w:tbl>
  <w:p w14:paraId="5909F4D8" w14:textId="7F72A25B" w:rsidR="00861F02" w:rsidRDefault="007503E2" w:rsidP="00861F02">
    <w:pPr>
      <w:pStyle w:val="Header"/>
      <w:tabs>
        <w:tab w:val="clear" w:pos="4320"/>
        <w:tab w:val="clear" w:pos="8640"/>
        <w:tab w:val="left" w:pos="2055"/>
        <w:tab w:val="left" w:pos="2910"/>
        <w:tab w:val="left" w:pos="4245"/>
      </w:tabs>
      <w:rPr>
        <w:sz w:val="20"/>
      </w:rPr>
    </w:pPr>
    <w:r>
      <w:rPr>
        <w:noProof/>
        <w:lang w:val="en-US" w:eastAsia="en-US"/>
      </w:rPr>
      <w:drawing>
        <wp:anchor distT="0" distB="0" distL="114300" distR="114300" simplePos="0" relativeHeight="251657728" behindDoc="0" locked="0" layoutInCell="1" allowOverlap="1" wp14:anchorId="29CF3A38" wp14:editId="0D25D540">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F02">
      <w:rPr>
        <w:sz w:val="20"/>
      </w:rPr>
      <w:tab/>
    </w:r>
    <w:r w:rsidR="00861F02">
      <w:rPr>
        <w:sz w:val="20"/>
      </w:rPr>
      <w:tab/>
    </w:r>
    <w:r w:rsidR="00861F02">
      <w:rPr>
        <w:sz w:val="20"/>
      </w:rPr>
      <w:tab/>
    </w:r>
  </w:p>
  <w:p w14:paraId="6E02DC4E" w14:textId="77777777" w:rsidR="00E23F66" w:rsidRPr="00861F02" w:rsidRDefault="00E23F66" w:rsidP="00861F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B87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650DD"/>
    <w:multiLevelType w:val="hybridMultilevel"/>
    <w:tmpl w:val="D0BC6A5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483964"/>
    <w:multiLevelType w:val="hybridMultilevel"/>
    <w:tmpl w:val="DEB20D28"/>
    <w:lvl w:ilvl="0" w:tplc="92F4302C">
      <w:start w:val="1"/>
      <w:numFmt w:val="bullet"/>
      <w:lvlText w:val=""/>
      <w:lvlJc w:val="left"/>
      <w:pPr>
        <w:tabs>
          <w:tab w:val="num" w:pos="360"/>
        </w:tabs>
        <w:ind w:left="360" w:hanging="360"/>
      </w:pPr>
      <w:rPr>
        <w:rFonts w:ascii="Symbol" w:hAnsi="Symbol" w:hint="default"/>
      </w:r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26524CBA"/>
    <w:multiLevelType w:val="hybridMultilevel"/>
    <w:tmpl w:val="606688AA"/>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9271E"/>
    <w:multiLevelType w:val="hybridMultilevel"/>
    <w:tmpl w:val="5F6C2256"/>
    <w:lvl w:ilvl="0" w:tplc="0409000F">
      <w:start w:val="1"/>
      <w:numFmt w:val="decimal"/>
      <w:lvlText w:val="%1."/>
      <w:lvlJc w:val="left"/>
      <w:pPr>
        <w:ind w:left="360" w:hanging="360"/>
      </w:pPr>
      <w:rPr>
        <w:rFonts w:cs="Times New Roman" w:hint="default"/>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2A6059B0"/>
    <w:multiLevelType w:val="hybridMultilevel"/>
    <w:tmpl w:val="440C0C0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E6F1B14"/>
    <w:multiLevelType w:val="hybridMultilevel"/>
    <w:tmpl w:val="2D2662BC"/>
    <w:lvl w:ilvl="0" w:tplc="0809000F">
      <w:start w:val="1"/>
      <w:numFmt w:val="decimal"/>
      <w:lvlText w:val="%1."/>
      <w:lvlJc w:val="left"/>
      <w:pPr>
        <w:tabs>
          <w:tab w:val="num" w:pos="360"/>
        </w:tabs>
        <w:ind w:left="360" w:hanging="360"/>
      </w:pPr>
      <w:rPr>
        <w:rFonts w:hint="default"/>
      </w:r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41D71E2"/>
    <w:multiLevelType w:val="hybridMultilevel"/>
    <w:tmpl w:val="F4AAB626"/>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A1B5CC5"/>
    <w:multiLevelType w:val="hybridMultilevel"/>
    <w:tmpl w:val="8490149A"/>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5935FBE"/>
    <w:multiLevelType w:val="hybridMultilevel"/>
    <w:tmpl w:val="A2BC950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99D5E63"/>
    <w:multiLevelType w:val="hybridMultilevel"/>
    <w:tmpl w:val="8E8E6BF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5355F9"/>
    <w:multiLevelType w:val="hybridMultilevel"/>
    <w:tmpl w:val="00201D7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0CF667C"/>
    <w:multiLevelType w:val="hybridMultilevel"/>
    <w:tmpl w:val="38206E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8921F47"/>
    <w:multiLevelType w:val="hybridMultilevel"/>
    <w:tmpl w:val="4828A6E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0432440"/>
    <w:multiLevelType w:val="hybridMultilevel"/>
    <w:tmpl w:val="CE18238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4"/>
  </w:num>
  <w:num w:numId="4">
    <w:abstractNumId w:val="3"/>
  </w:num>
  <w:num w:numId="5">
    <w:abstractNumId w:val="13"/>
  </w:num>
  <w:num w:numId="6">
    <w:abstractNumId w:val="1"/>
  </w:num>
  <w:num w:numId="7">
    <w:abstractNumId w:val="7"/>
  </w:num>
  <w:num w:numId="8">
    <w:abstractNumId w:val="6"/>
  </w:num>
  <w:num w:numId="9">
    <w:abstractNumId w:val="2"/>
  </w:num>
  <w:num w:numId="10">
    <w:abstractNumId w:val="10"/>
  </w:num>
  <w:num w:numId="11">
    <w:abstractNumId w:val="14"/>
  </w:num>
  <w:num w:numId="12">
    <w:abstractNumId w:val="9"/>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66"/>
    <w:rsid w:val="000E105F"/>
    <w:rsid w:val="0011200B"/>
    <w:rsid w:val="00236DEC"/>
    <w:rsid w:val="002A2684"/>
    <w:rsid w:val="0040473B"/>
    <w:rsid w:val="00471704"/>
    <w:rsid w:val="004F0F50"/>
    <w:rsid w:val="004F6D8A"/>
    <w:rsid w:val="007503E2"/>
    <w:rsid w:val="00861F02"/>
    <w:rsid w:val="00A157A6"/>
    <w:rsid w:val="00CD33AF"/>
    <w:rsid w:val="00DB4EE5"/>
    <w:rsid w:val="00E2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F70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3F66"/>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F66"/>
    <w:rPr>
      <w:rFonts w:cs="Times New Roman"/>
      <w:color w:val="0000FF"/>
      <w:u w:val="single"/>
    </w:rPr>
  </w:style>
  <w:style w:type="paragraph" w:styleId="Header">
    <w:name w:val="header"/>
    <w:basedOn w:val="Normal"/>
    <w:link w:val="HeaderChar1"/>
    <w:rsid w:val="00E23F66"/>
    <w:pPr>
      <w:tabs>
        <w:tab w:val="center" w:pos="4320"/>
        <w:tab w:val="right" w:pos="8640"/>
      </w:tabs>
    </w:pPr>
    <w:rPr>
      <w:sz w:val="24"/>
      <w:szCs w:val="20"/>
    </w:rPr>
  </w:style>
  <w:style w:type="character" w:customStyle="1" w:styleId="HeaderChar">
    <w:name w:val="Header Char"/>
    <w:uiPriority w:val="99"/>
    <w:semiHidden/>
    <w:rsid w:val="00E23F66"/>
    <w:rPr>
      <w:rFonts w:ascii="Verdana" w:eastAsia="Times New Roman" w:hAnsi="Verdana" w:cs="Times New Roman"/>
      <w:sz w:val="20"/>
      <w:szCs w:val="24"/>
      <w:lang w:val="en-GB" w:eastAsia="en-GB"/>
    </w:rPr>
  </w:style>
  <w:style w:type="paragraph" w:styleId="Footer">
    <w:name w:val="footer"/>
    <w:basedOn w:val="Normal"/>
    <w:link w:val="FooterChar1"/>
    <w:rsid w:val="00E23F66"/>
    <w:pPr>
      <w:tabs>
        <w:tab w:val="center" w:pos="4320"/>
        <w:tab w:val="right" w:pos="8640"/>
      </w:tabs>
    </w:pPr>
    <w:rPr>
      <w:szCs w:val="20"/>
    </w:rPr>
  </w:style>
  <w:style w:type="character" w:customStyle="1" w:styleId="FooterChar">
    <w:name w:val="Footer Char"/>
    <w:uiPriority w:val="99"/>
    <w:semiHidden/>
    <w:rsid w:val="00E23F66"/>
    <w:rPr>
      <w:rFonts w:ascii="Verdana" w:eastAsia="Times New Roman" w:hAnsi="Verdana" w:cs="Times New Roman"/>
      <w:sz w:val="20"/>
      <w:szCs w:val="24"/>
      <w:lang w:val="en-GB" w:eastAsia="en-GB"/>
    </w:rPr>
  </w:style>
  <w:style w:type="character" w:customStyle="1" w:styleId="HeaderChar1">
    <w:name w:val="Header Char1"/>
    <w:link w:val="Header"/>
    <w:locked/>
    <w:rsid w:val="00E23F66"/>
    <w:rPr>
      <w:rFonts w:ascii="Verdana" w:eastAsia="Times New Roman" w:hAnsi="Verdana" w:cs="Times New Roman"/>
      <w:sz w:val="24"/>
      <w:szCs w:val="20"/>
      <w:lang w:val="en-GB" w:eastAsia="en-GB"/>
    </w:rPr>
  </w:style>
  <w:style w:type="character" w:customStyle="1" w:styleId="FooterChar1">
    <w:name w:val="Footer Char1"/>
    <w:link w:val="Footer"/>
    <w:locked/>
    <w:rsid w:val="00E23F66"/>
    <w:rPr>
      <w:rFonts w:ascii="Verdana" w:eastAsia="Times New Roman" w:hAnsi="Verdana" w:cs="Times New Roman"/>
      <w:sz w:val="20"/>
      <w:szCs w:val="20"/>
      <w:lang w:val="en-GB" w:eastAsia="en-GB"/>
    </w:rPr>
  </w:style>
  <w:style w:type="character" w:styleId="PageNumber">
    <w:name w:val="page number"/>
    <w:rsid w:val="00E23F66"/>
    <w:rPr>
      <w:rFonts w:ascii="Verdana" w:hAnsi="Verdana" w:cs="Times New Roman"/>
      <w:sz w:val="20"/>
    </w:rPr>
  </w:style>
  <w:style w:type="character" w:styleId="CommentReference">
    <w:name w:val="annotation reference"/>
    <w:semiHidden/>
    <w:rsid w:val="00E23F66"/>
    <w:rPr>
      <w:rFonts w:cs="Times New Roman"/>
      <w:sz w:val="16"/>
    </w:rPr>
  </w:style>
  <w:style w:type="paragraph" w:styleId="CommentText">
    <w:name w:val="annotation text"/>
    <w:basedOn w:val="Normal"/>
    <w:link w:val="CommentTextChar1"/>
    <w:semiHidden/>
    <w:rsid w:val="00E23F66"/>
    <w:pPr>
      <w:suppressAutoHyphens/>
    </w:pPr>
    <w:rPr>
      <w:szCs w:val="20"/>
      <w:lang w:eastAsia="ar-SA"/>
    </w:rPr>
  </w:style>
  <w:style w:type="character" w:customStyle="1" w:styleId="CommentTextChar">
    <w:name w:val="Comment Text Char"/>
    <w:uiPriority w:val="99"/>
    <w:semiHidden/>
    <w:rsid w:val="00E23F66"/>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E23F66"/>
    <w:rPr>
      <w:rFonts w:ascii="Verdana" w:eastAsia="Times New Roman" w:hAnsi="Verdana" w:cs="Times New Roman"/>
      <w:sz w:val="20"/>
      <w:szCs w:val="20"/>
      <w:lang w:val="en-GB" w:eastAsia="ar-SA"/>
    </w:rPr>
  </w:style>
  <w:style w:type="paragraph" w:styleId="BalloonText">
    <w:name w:val="Balloon Text"/>
    <w:basedOn w:val="Normal"/>
    <w:link w:val="BalloonTextChar"/>
    <w:uiPriority w:val="99"/>
    <w:semiHidden/>
    <w:unhideWhenUsed/>
    <w:rsid w:val="00E23F66"/>
    <w:rPr>
      <w:rFonts w:ascii="Tahoma" w:hAnsi="Tahoma" w:cs="Tahoma"/>
      <w:sz w:val="16"/>
      <w:szCs w:val="16"/>
    </w:rPr>
  </w:style>
  <w:style w:type="character" w:customStyle="1" w:styleId="BalloonTextChar">
    <w:name w:val="Balloon Text Char"/>
    <w:link w:val="BalloonText"/>
    <w:uiPriority w:val="99"/>
    <w:semiHidden/>
    <w:rsid w:val="00E23F66"/>
    <w:rPr>
      <w:rFonts w:ascii="Tahoma" w:eastAsia="Times New Roman" w:hAnsi="Tahoma" w:cs="Tahoma"/>
      <w:sz w:val="16"/>
      <w:szCs w:val="16"/>
      <w:lang w:val="en-GB" w:eastAsia="en-GB"/>
    </w:rPr>
  </w:style>
  <w:style w:type="character" w:styleId="FollowedHyperlink">
    <w:name w:val="FollowedHyperlink"/>
    <w:uiPriority w:val="99"/>
    <w:semiHidden/>
    <w:unhideWhenUsed/>
    <w:rsid w:val="00CD33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ciencelearn.org.nz/resources/960-the-nitrogen-cycle" TargetMode="External"/><Relationship Id="rId11" Type="http://schemas.openxmlformats.org/officeDocument/2006/relationships/hyperlink" Target="https://www.sciencelearn.org.nz/resources/922-inhibiting-nitrous-oxide-emissions" TargetMode="External"/><Relationship Id="rId12" Type="http://schemas.openxmlformats.org/officeDocument/2006/relationships/hyperlink" Target="https://www.sciencelearn.org.nz/resources/924-denitrification-beds-a-creative-approach" TargetMode="External"/><Relationship Id="rId13" Type="http://schemas.openxmlformats.org/officeDocument/2006/relationships/hyperlink" Target="https://www.sciencelearn.org.nz/image_maps/14-the-terrestrial-nitrogen-cycle" TargetMode="External"/><Relationship Id="rId14" Type="http://schemas.openxmlformats.org/officeDocument/2006/relationships/hyperlink" Target="https://www.sciencelearn.org.nz/resources/920-farming-and-environmental-pollution" TargetMode="External"/><Relationship Id="rId15" Type="http://schemas.openxmlformats.org/officeDocument/2006/relationships/image" Target="media/image2.jpeg"/><Relationship Id="rId16" Type="http://schemas.openxmlformats.org/officeDocument/2006/relationships/hyperlink" Target="https://www.sciencelearn.org.nz/resources/922-inhibiting-nitrous-oxide-emissions" TargetMode="External"/><Relationship Id="rId17" Type="http://schemas.openxmlformats.org/officeDocument/2006/relationships/hyperlink" Target="https://www.sciencelearn.org.nz/resources/924-denitrification-beds-a-creative-approach"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960-the-nitrogen-cycle" TargetMode="External"/><Relationship Id="rId8" Type="http://schemas.openxmlformats.org/officeDocument/2006/relationships/hyperlink" Target="https://www.sciencelearn.org.nz/resources/383-exploring-small-do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10956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12853</CharactersWithSpaces>
  <SharedDoc>false</SharedDoc>
  <HLinks>
    <vt:vector size="102" baseType="variant">
      <vt:variant>
        <vt:i4>3276859</vt:i4>
      </vt:variant>
      <vt:variant>
        <vt:i4>45</vt:i4>
      </vt:variant>
      <vt:variant>
        <vt:i4>0</vt:i4>
      </vt:variant>
      <vt:variant>
        <vt:i4>5</vt:i4>
      </vt:variant>
      <vt:variant>
        <vt:lpwstr>https://www.sciencelearn.org.nz/resources/924-denitrification-beds-a-creative-approach</vt:lpwstr>
      </vt:variant>
      <vt:variant>
        <vt:lpwstr/>
      </vt:variant>
      <vt:variant>
        <vt:i4>4980766</vt:i4>
      </vt:variant>
      <vt:variant>
        <vt:i4>42</vt:i4>
      </vt:variant>
      <vt:variant>
        <vt:i4>0</vt:i4>
      </vt:variant>
      <vt:variant>
        <vt:i4>5</vt:i4>
      </vt:variant>
      <vt:variant>
        <vt:lpwstr>https://www.sciencelearn.org.nz/resources/922-inhibiting-nitrous-oxide-emissions</vt:lpwstr>
      </vt:variant>
      <vt:variant>
        <vt:lpwstr/>
      </vt:variant>
      <vt:variant>
        <vt:i4>1638478</vt:i4>
      </vt:variant>
      <vt:variant>
        <vt:i4>39</vt:i4>
      </vt:variant>
      <vt:variant>
        <vt:i4>0</vt:i4>
      </vt:variant>
      <vt:variant>
        <vt:i4>5</vt:i4>
      </vt:variant>
      <vt:variant>
        <vt:lpwstr>https://www.sciencelearn.org.nz/resources/920-farming-and-environmental-pollution</vt:lpwstr>
      </vt:variant>
      <vt:variant>
        <vt:lpwstr/>
      </vt:variant>
      <vt:variant>
        <vt:i4>7340137</vt:i4>
      </vt:variant>
      <vt:variant>
        <vt:i4>36</vt:i4>
      </vt:variant>
      <vt:variant>
        <vt:i4>0</vt:i4>
      </vt:variant>
      <vt:variant>
        <vt:i4>5</vt:i4>
      </vt:variant>
      <vt:variant>
        <vt:lpwstr/>
      </vt:variant>
      <vt:variant>
        <vt:lpwstr>handout</vt:lpwstr>
      </vt:variant>
      <vt:variant>
        <vt:i4>3407886</vt:i4>
      </vt:variant>
      <vt:variant>
        <vt:i4>33</vt:i4>
      </vt:variant>
      <vt:variant>
        <vt:i4>0</vt:i4>
      </vt:variant>
      <vt:variant>
        <vt:i4>5</vt:i4>
      </vt:variant>
      <vt:variant>
        <vt:lpwstr>https://www.sciencelearn.org.nz/image_maps/14-the-terrestrial-nitrogen-cycle</vt:lpwstr>
      </vt:variant>
      <vt:variant>
        <vt:lpwstr/>
      </vt:variant>
      <vt:variant>
        <vt:i4>3276859</vt:i4>
      </vt:variant>
      <vt:variant>
        <vt:i4>30</vt:i4>
      </vt:variant>
      <vt:variant>
        <vt:i4>0</vt:i4>
      </vt:variant>
      <vt:variant>
        <vt:i4>5</vt:i4>
      </vt:variant>
      <vt:variant>
        <vt:lpwstr>https://www.sciencelearn.org.nz/resources/924-denitrification-beds-a-creative-approach</vt:lpwstr>
      </vt:variant>
      <vt:variant>
        <vt:lpwstr/>
      </vt:variant>
      <vt:variant>
        <vt:i4>4980766</vt:i4>
      </vt:variant>
      <vt:variant>
        <vt:i4>27</vt:i4>
      </vt:variant>
      <vt:variant>
        <vt:i4>0</vt:i4>
      </vt:variant>
      <vt:variant>
        <vt:i4>5</vt:i4>
      </vt:variant>
      <vt:variant>
        <vt:lpwstr>https://www.sciencelearn.org.nz/resources/922-inhibiting-nitrous-oxide-emissions</vt:lpwstr>
      </vt:variant>
      <vt:variant>
        <vt:lpwstr/>
      </vt:variant>
      <vt:variant>
        <vt:i4>1835034</vt:i4>
      </vt:variant>
      <vt:variant>
        <vt:i4>24</vt:i4>
      </vt:variant>
      <vt:variant>
        <vt:i4>0</vt:i4>
      </vt:variant>
      <vt:variant>
        <vt:i4>5</vt:i4>
      </vt:variant>
      <vt:variant>
        <vt:lpwstr>https://www.sciencelearn.org.nz/resources/960-the-nitrogen-cycle</vt:lpwstr>
      </vt:variant>
      <vt:variant>
        <vt:lpwstr/>
      </vt:variant>
      <vt:variant>
        <vt:i4>7340137</vt:i4>
      </vt:variant>
      <vt:variant>
        <vt:i4>21</vt:i4>
      </vt:variant>
      <vt:variant>
        <vt:i4>0</vt:i4>
      </vt:variant>
      <vt:variant>
        <vt:i4>5</vt:i4>
      </vt:variant>
      <vt:variant>
        <vt:lpwstr/>
      </vt:variant>
      <vt:variant>
        <vt:lpwstr>handout</vt:lpwstr>
      </vt:variant>
      <vt:variant>
        <vt:i4>2293815</vt:i4>
      </vt:variant>
      <vt:variant>
        <vt:i4>18</vt:i4>
      </vt:variant>
      <vt:variant>
        <vt:i4>0</vt:i4>
      </vt:variant>
      <vt:variant>
        <vt:i4>5</vt:i4>
      </vt:variant>
      <vt:variant>
        <vt:lpwstr>https://www.sciencelearn.org.nz/resources/383-exploring-small-doses</vt:lpwstr>
      </vt:variant>
      <vt:variant>
        <vt:lpwstr/>
      </vt:variant>
      <vt:variant>
        <vt:i4>1835034</vt:i4>
      </vt:variant>
      <vt:variant>
        <vt:i4>15</vt:i4>
      </vt:variant>
      <vt:variant>
        <vt:i4>0</vt:i4>
      </vt:variant>
      <vt:variant>
        <vt:i4>5</vt:i4>
      </vt:variant>
      <vt:variant>
        <vt:lpwstr>https://www.sciencelearn.org.nz/resources/960-the-nitrogen-cycle</vt:lpwstr>
      </vt:variant>
      <vt:variant>
        <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2</cp:revision>
  <dcterms:created xsi:type="dcterms:W3CDTF">2017-03-21T20:18:00Z</dcterms:created>
  <dcterms:modified xsi:type="dcterms:W3CDTF">2017-03-21T20:18:00Z</dcterms:modified>
</cp:coreProperties>
</file>