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B9780" w14:textId="77777777" w:rsidR="00DB1741" w:rsidRPr="0019622E" w:rsidRDefault="00DB1741" w:rsidP="00DB1741">
      <w:pPr>
        <w:ind w:left="360"/>
        <w:jc w:val="center"/>
        <w:rPr>
          <w:b/>
        </w:rPr>
      </w:pPr>
      <w:r w:rsidRPr="000051D1">
        <w:rPr>
          <w:b/>
          <w:sz w:val="24"/>
        </w:rPr>
        <w:t xml:space="preserve">ACTIVITY: </w:t>
      </w:r>
      <w:r>
        <w:rPr>
          <w:b/>
          <w:sz w:val="24"/>
        </w:rPr>
        <w:t>Microscope parts</w:t>
      </w:r>
    </w:p>
    <w:p w14:paraId="54CFB5F8" w14:textId="77777777" w:rsidR="00DB1741" w:rsidRDefault="00DB1741" w:rsidP="00DB1741">
      <w:pPr>
        <w:jc w:val="center"/>
      </w:pPr>
    </w:p>
    <w:p w14:paraId="3F84D096" w14:textId="77777777" w:rsidR="00DB1741" w:rsidRDefault="00DB1741" w:rsidP="00DB174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6542E0BC" w14:textId="77777777" w:rsidR="00DB1741" w:rsidRDefault="00DB1741" w:rsidP="00DB1741">
      <w:pPr>
        <w:pBdr>
          <w:top w:val="single" w:sz="4" w:space="1" w:color="auto"/>
          <w:left w:val="single" w:sz="4" w:space="4" w:color="auto"/>
          <w:bottom w:val="single" w:sz="4" w:space="1" w:color="auto"/>
          <w:right w:val="single" w:sz="4" w:space="4" w:color="auto"/>
        </w:pBdr>
      </w:pPr>
    </w:p>
    <w:p w14:paraId="51B468C2" w14:textId="77777777" w:rsidR="00DB1741" w:rsidRDefault="00DB1741" w:rsidP="00DB1741">
      <w:pPr>
        <w:pBdr>
          <w:top w:val="single" w:sz="4" w:space="1" w:color="auto"/>
          <w:left w:val="single" w:sz="4" w:space="4" w:color="auto"/>
          <w:bottom w:val="single" w:sz="4" w:space="1" w:color="auto"/>
          <w:right w:val="single" w:sz="4" w:space="4" w:color="auto"/>
        </w:pBdr>
      </w:pPr>
      <w:r>
        <w:t>In this activity, students identify and label the main parts of a microscope and describe their function.</w:t>
      </w:r>
    </w:p>
    <w:p w14:paraId="1123B9DD" w14:textId="77777777" w:rsidR="00DB1741" w:rsidRDefault="00DB1741" w:rsidP="00DB1741">
      <w:pPr>
        <w:pBdr>
          <w:top w:val="single" w:sz="4" w:space="1" w:color="auto"/>
          <w:left w:val="single" w:sz="4" w:space="4" w:color="auto"/>
          <w:bottom w:val="single" w:sz="4" w:space="1" w:color="auto"/>
          <w:right w:val="single" w:sz="4" w:space="4" w:color="auto"/>
        </w:pBdr>
        <w:rPr>
          <w:b/>
        </w:rPr>
      </w:pPr>
      <w:r>
        <w:rPr>
          <w:b/>
        </w:rPr>
        <w:t xml:space="preserve"> </w:t>
      </w:r>
    </w:p>
    <w:p w14:paraId="229E0F88" w14:textId="77777777" w:rsidR="00DB1741" w:rsidRDefault="00DB1741" w:rsidP="00DB1741">
      <w:pPr>
        <w:pBdr>
          <w:top w:val="single" w:sz="4" w:space="1" w:color="auto"/>
          <w:left w:val="single" w:sz="4" w:space="4" w:color="auto"/>
          <w:bottom w:val="single" w:sz="4" w:space="1" w:color="auto"/>
          <w:right w:val="single" w:sz="4" w:space="4" w:color="auto"/>
        </w:pBdr>
      </w:pPr>
      <w:r>
        <w:t>By the end of this activity, students should be able to:</w:t>
      </w:r>
    </w:p>
    <w:p w14:paraId="24C68962" w14:textId="77777777" w:rsidR="00DB1741" w:rsidRPr="000051D1" w:rsidRDefault="00DB1741" w:rsidP="00DB1741">
      <w:pPr>
        <w:pStyle w:val="ListParagraph"/>
        <w:numPr>
          <w:ilvl w:val="0"/>
          <w:numId w:val="1"/>
        </w:numPr>
        <w:pBdr>
          <w:top w:val="single" w:sz="4" w:space="1" w:color="auto"/>
          <w:left w:val="single" w:sz="4" w:space="4" w:color="auto"/>
          <w:bottom w:val="single" w:sz="4" w:space="1" w:color="auto"/>
          <w:right w:val="single" w:sz="4" w:space="4" w:color="auto"/>
        </w:pBdr>
      </w:pPr>
      <w:r w:rsidRPr="000051D1">
        <w:t xml:space="preserve">identify the main parts of a microscope and </w:t>
      </w:r>
    </w:p>
    <w:p w14:paraId="6F91382F" w14:textId="77777777" w:rsidR="00DB1741" w:rsidRDefault="00DB1741" w:rsidP="00DB1741">
      <w:pPr>
        <w:pStyle w:val="ListParagraph"/>
        <w:numPr>
          <w:ilvl w:val="0"/>
          <w:numId w:val="1"/>
        </w:numPr>
        <w:pBdr>
          <w:top w:val="single" w:sz="4" w:space="1" w:color="auto"/>
          <w:left w:val="single" w:sz="4" w:space="4" w:color="auto"/>
          <w:bottom w:val="single" w:sz="4" w:space="1" w:color="auto"/>
          <w:right w:val="single" w:sz="4" w:space="4" w:color="auto"/>
        </w:pBdr>
      </w:pPr>
      <w:r w:rsidRPr="000051D1">
        <w:t>describe the function of the different parts of a microscope.</w:t>
      </w:r>
    </w:p>
    <w:p w14:paraId="31255D22" w14:textId="77777777" w:rsidR="00DB1741" w:rsidRDefault="00DB1741" w:rsidP="00DB1741"/>
    <w:p w14:paraId="0172B726" w14:textId="77777777" w:rsidR="00DB1741" w:rsidRDefault="00840D5D" w:rsidP="00DB1741">
      <w:pPr>
        <w:rPr>
          <w:rStyle w:val="Hyperlink"/>
        </w:rPr>
      </w:pPr>
      <w:hyperlink w:anchor="Introduction" w:history="1">
        <w:r w:rsidR="00DB1741" w:rsidRPr="006F30DE">
          <w:rPr>
            <w:rStyle w:val="Hyperlink"/>
          </w:rPr>
          <w:t>Background information for teachers</w:t>
        </w:r>
      </w:hyperlink>
    </w:p>
    <w:p w14:paraId="28E8DF75" w14:textId="77777777" w:rsidR="00DB1741" w:rsidRDefault="00840D5D" w:rsidP="00DB1741">
      <w:pPr>
        <w:rPr>
          <w:rStyle w:val="Hyperlink"/>
        </w:rPr>
      </w:pPr>
      <w:hyperlink w:anchor="teacher" w:history="1">
        <w:r w:rsidR="00DB1741" w:rsidRPr="00D9326F">
          <w:rPr>
            <w:rStyle w:val="Hyperlink"/>
          </w:rPr>
          <w:t>Teacher instructions</w:t>
        </w:r>
      </w:hyperlink>
    </w:p>
    <w:p w14:paraId="08D15D41" w14:textId="77777777" w:rsidR="00DB1741" w:rsidRDefault="00840D5D" w:rsidP="00DB1741">
      <w:pPr>
        <w:rPr>
          <w:rStyle w:val="Hyperlink"/>
        </w:rPr>
      </w:pPr>
      <w:hyperlink w:anchor="student" w:history="1">
        <w:r w:rsidR="00DB1741" w:rsidRPr="006F30DE">
          <w:rPr>
            <w:rStyle w:val="Hyperlink"/>
          </w:rPr>
          <w:t>Student instructions</w:t>
        </w:r>
      </w:hyperlink>
    </w:p>
    <w:p w14:paraId="62F34C1C" w14:textId="77777777" w:rsidR="00DB1741" w:rsidRDefault="00DB1741" w:rsidP="00DB1741"/>
    <w:p w14:paraId="2ABBA6ED" w14:textId="77777777" w:rsidR="00DB1741" w:rsidRPr="00207C12" w:rsidRDefault="00DB1741" w:rsidP="00DB1741">
      <w:pPr>
        <w:rPr>
          <w:b/>
        </w:rPr>
      </w:pPr>
      <w:bookmarkStart w:id="0" w:name="Introduction"/>
      <w:bookmarkEnd w:id="0"/>
      <w:r>
        <w:rPr>
          <w:b/>
        </w:rPr>
        <w:t>Background information for teachers</w:t>
      </w:r>
    </w:p>
    <w:p w14:paraId="7BFF9EAC" w14:textId="77777777" w:rsidR="00DB1741" w:rsidRDefault="00DB1741" w:rsidP="00DB1741"/>
    <w:p w14:paraId="18771EC1" w14:textId="77777777" w:rsidR="00DB1741" w:rsidRDefault="00DB1741" w:rsidP="00DB1741">
      <w:r>
        <w:t>Microscopes are the tools that allow us to look more closely at objects, seeing beyond what is visible with the naked eye. Microscopes are used alongside medical imaging techniques when information about a particular tissue or individual cells is required.</w:t>
      </w:r>
    </w:p>
    <w:p w14:paraId="2CE385BE" w14:textId="77777777" w:rsidR="00DB1741" w:rsidRDefault="00DB1741" w:rsidP="00DB1741"/>
    <w:p w14:paraId="2F8E8345" w14:textId="77777777" w:rsidR="00DB1741" w:rsidRDefault="00DB1741" w:rsidP="00DB1741">
      <w:r>
        <w:t xml:space="preserve">Light microscopes (also known as optical microscopes) are the original microscopes. These are the ones you’re most likely to find in the classroom or school science lab. They use visible (white) light to illuminate (light up) the object being looked at and focus the light using one or more glass lenses. </w:t>
      </w:r>
    </w:p>
    <w:p w14:paraId="094EBF38" w14:textId="77777777" w:rsidR="00DB1741" w:rsidRDefault="00DB1741" w:rsidP="00DB1741"/>
    <w:p w14:paraId="2D0A6FF5" w14:textId="4751A7CD" w:rsidR="00DB1741" w:rsidRDefault="00DB1741" w:rsidP="00DB1741">
      <w:r>
        <w:t>Two kinds of</w:t>
      </w:r>
      <w:hyperlink r:id="rId7">
        <w:r>
          <w:t xml:space="preserve"> </w:t>
        </w:r>
      </w:hyperlink>
      <w:hyperlink r:id="rId8">
        <w:r>
          <w:rPr>
            <w:color w:val="1155CC"/>
            <w:u w:val="single"/>
          </w:rPr>
          <w:t>light microscope</w:t>
        </w:r>
      </w:hyperlink>
      <w:r>
        <w:t xml:space="preserve"> are common in the classroom:</w:t>
      </w:r>
    </w:p>
    <w:p w14:paraId="0475CEB8" w14:textId="77777777" w:rsidR="00DB1741" w:rsidRDefault="00DB1741" w:rsidP="00DB1741">
      <w:pPr>
        <w:numPr>
          <w:ilvl w:val="0"/>
          <w:numId w:val="2"/>
        </w:numPr>
        <w:contextualSpacing/>
      </w:pPr>
      <w:r>
        <w:t>The stereomicroscope – looks at the surface of a sample.</w:t>
      </w:r>
    </w:p>
    <w:p w14:paraId="36880B9D" w14:textId="77777777" w:rsidR="00DB1741" w:rsidRDefault="00DB1741" w:rsidP="00DB1741">
      <w:pPr>
        <w:numPr>
          <w:ilvl w:val="0"/>
          <w:numId w:val="2"/>
        </w:numPr>
        <w:contextualSpacing/>
      </w:pPr>
      <w:r>
        <w:t>The compound microscope – looks at a thin cross-section.</w:t>
      </w:r>
    </w:p>
    <w:p w14:paraId="1C32444E" w14:textId="77777777" w:rsidR="00DB1741" w:rsidRDefault="00DB1741" w:rsidP="00DB1741"/>
    <w:p w14:paraId="4F7315A3" w14:textId="4982A3F4" w:rsidR="00DB1741" w:rsidRDefault="00DB1741" w:rsidP="00DB1741">
      <w:r>
        <w:t>All microscopes share features in common.</w:t>
      </w:r>
    </w:p>
    <w:p w14:paraId="0D11FBFD" w14:textId="77777777" w:rsidR="00DB1741" w:rsidRDefault="00DB1741" w:rsidP="00DB1741"/>
    <w:p w14:paraId="05FCD05C" w14:textId="77777777" w:rsidR="00DB1741" w:rsidRPr="00D9326F" w:rsidRDefault="00DB1741" w:rsidP="00DB1741">
      <w:pPr>
        <w:rPr>
          <w:b/>
        </w:rPr>
      </w:pPr>
      <w:bookmarkStart w:id="1" w:name="teacher"/>
      <w:bookmarkEnd w:id="1"/>
      <w:r w:rsidRPr="00D9326F">
        <w:rPr>
          <w:b/>
        </w:rPr>
        <w:t>Teacher instructions</w:t>
      </w:r>
    </w:p>
    <w:p w14:paraId="4ED21CC8" w14:textId="77777777" w:rsidR="00DB1741" w:rsidRDefault="00DB1741" w:rsidP="00DB1741">
      <w:pPr>
        <w:ind w:left="360" w:hanging="360"/>
      </w:pPr>
    </w:p>
    <w:p w14:paraId="6DA709CF" w14:textId="297E2B39" w:rsidR="00DB1741" w:rsidRDefault="00DB1741" w:rsidP="00DB1741">
      <w:pPr>
        <w:pStyle w:val="ListParagraph"/>
        <w:numPr>
          <w:ilvl w:val="0"/>
          <w:numId w:val="3"/>
        </w:numPr>
        <w:rPr>
          <w:rFonts w:eastAsia="Verdana" w:cs="Verdana"/>
          <w:szCs w:val="20"/>
        </w:rPr>
      </w:pPr>
      <w:r w:rsidRPr="00D9326F">
        <w:rPr>
          <w:rFonts w:eastAsia="Verdana"/>
        </w:rPr>
        <w:t>Show</w:t>
      </w:r>
      <w:r>
        <w:rPr>
          <w:rFonts w:eastAsia="Verdana" w:cs="Verdana"/>
          <w:szCs w:val="20"/>
        </w:rPr>
        <w:t xml:space="preserve"> students the compound microscope (light) and stereomicroscope (light) sections of the</w:t>
      </w:r>
      <w:hyperlink r:id="rId9">
        <w:r>
          <w:rPr>
            <w:rFonts w:eastAsia="Verdana" w:cs="Verdana"/>
            <w:szCs w:val="20"/>
          </w:rPr>
          <w:t xml:space="preserve"> </w:t>
        </w:r>
      </w:hyperlink>
      <w:hyperlink r:id="rId10">
        <w:r>
          <w:rPr>
            <w:rFonts w:eastAsia="Verdana" w:cs="Verdana"/>
            <w:color w:val="1155CC"/>
            <w:szCs w:val="20"/>
            <w:u w:val="single"/>
          </w:rPr>
          <w:t>Which microscope?</w:t>
        </w:r>
      </w:hyperlink>
      <w:r>
        <w:rPr>
          <w:rFonts w:eastAsia="Verdana" w:cs="Verdana"/>
          <w:szCs w:val="20"/>
        </w:rPr>
        <w:t xml:space="preserve"> </w:t>
      </w:r>
      <w:r w:rsidR="00DD4A66">
        <w:rPr>
          <w:rFonts w:eastAsia="Verdana" w:cs="Verdana"/>
          <w:szCs w:val="20"/>
        </w:rPr>
        <w:t>i</w:t>
      </w:r>
      <w:r>
        <w:rPr>
          <w:rFonts w:eastAsia="Verdana" w:cs="Verdana"/>
          <w:szCs w:val="20"/>
        </w:rPr>
        <w:t>nteractive</w:t>
      </w:r>
      <w:r w:rsidR="00DD4A66">
        <w:rPr>
          <w:rFonts w:eastAsia="Verdana" w:cs="Verdana"/>
          <w:szCs w:val="20"/>
        </w:rPr>
        <w:t>.</w:t>
      </w:r>
    </w:p>
    <w:p w14:paraId="3C302C48" w14:textId="77777777" w:rsidR="00DB1741" w:rsidRDefault="00DB1741" w:rsidP="00DB1741">
      <w:pPr>
        <w:ind w:left="360" w:hanging="360"/>
      </w:pPr>
    </w:p>
    <w:p w14:paraId="1F1F9728" w14:textId="77777777" w:rsidR="00DB1741" w:rsidRDefault="00DB1741" w:rsidP="00DB1741">
      <w:pPr>
        <w:pStyle w:val="ListParagraph"/>
        <w:numPr>
          <w:ilvl w:val="0"/>
          <w:numId w:val="3"/>
        </w:numPr>
        <w:rPr>
          <w:rFonts w:eastAsia="Verdana" w:cs="Verdana"/>
          <w:szCs w:val="20"/>
        </w:rPr>
      </w:pPr>
      <w:r w:rsidRPr="00D9326F">
        <w:rPr>
          <w:rFonts w:eastAsia="Verdana"/>
        </w:rPr>
        <w:t>Allow</w:t>
      </w:r>
      <w:r>
        <w:rPr>
          <w:rFonts w:eastAsia="Verdana" w:cs="Verdana"/>
          <w:szCs w:val="20"/>
        </w:rPr>
        <w:t xml:space="preserve"> students time to complete the handout. Refer them to the Science Learning Hub articles</w:t>
      </w:r>
      <w:hyperlink r:id="rId11">
        <w:r>
          <w:rPr>
            <w:rFonts w:eastAsia="Verdana" w:cs="Verdana"/>
            <w:szCs w:val="20"/>
          </w:rPr>
          <w:t xml:space="preserve"> </w:t>
        </w:r>
      </w:hyperlink>
      <w:hyperlink r:id="rId12">
        <w:r w:rsidRPr="00D9326F">
          <w:rPr>
            <w:rFonts w:eastAsia="Verdana" w:cs="Verdana"/>
            <w:color w:val="1155CC"/>
            <w:szCs w:val="20"/>
            <w:u w:val="single"/>
          </w:rPr>
          <w:t>Light microscopes</w:t>
        </w:r>
      </w:hyperlink>
      <w:r>
        <w:rPr>
          <w:rFonts w:eastAsia="Verdana" w:cs="Verdana"/>
          <w:szCs w:val="20"/>
        </w:rPr>
        <w:t>,</w:t>
      </w:r>
      <w:hyperlink r:id="rId13">
        <w:r>
          <w:rPr>
            <w:rFonts w:eastAsia="Verdana" w:cs="Verdana"/>
            <w:szCs w:val="20"/>
          </w:rPr>
          <w:t xml:space="preserve"> </w:t>
        </w:r>
      </w:hyperlink>
      <w:hyperlink r:id="rId14">
        <w:r w:rsidRPr="00D9326F">
          <w:rPr>
            <w:rFonts w:eastAsia="Verdana" w:cs="Verdana"/>
            <w:color w:val="1155CC"/>
            <w:szCs w:val="20"/>
            <w:u w:val="single"/>
          </w:rPr>
          <w:t>How microscopes magnify</w:t>
        </w:r>
      </w:hyperlink>
      <w:r>
        <w:rPr>
          <w:rFonts w:eastAsia="Verdana" w:cs="Verdana"/>
          <w:szCs w:val="20"/>
        </w:rPr>
        <w:t xml:space="preserve"> and</w:t>
      </w:r>
      <w:hyperlink r:id="rId15">
        <w:r>
          <w:rPr>
            <w:rFonts w:eastAsia="Verdana" w:cs="Verdana"/>
            <w:szCs w:val="20"/>
          </w:rPr>
          <w:t xml:space="preserve"> </w:t>
        </w:r>
      </w:hyperlink>
      <w:hyperlink r:id="rId16">
        <w:r w:rsidRPr="00D9326F">
          <w:rPr>
            <w:rFonts w:eastAsia="Verdana" w:cs="Verdana"/>
            <w:color w:val="1155CC"/>
            <w:szCs w:val="20"/>
            <w:u w:val="single"/>
          </w:rPr>
          <w:t>Looking inside your body</w:t>
        </w:r>
      </w:hyperlink>
      <w:r>
        <w:rPr>
          <w:rFonts w:eastAsia="Verdana" w:cs="Verdana"/>
          <w:szCs w:val="20"/>
        </w:rPr>
        <w:t xml:space="preserve"> to find out more about light microscopes. Encourage students to use the class microscopes to work out the functions of the various microscope parts.</w:t>
      </w:r>
    </w:p>
    <w:p w14:paraId="19F69A92" w14:textId="77777777" w:rsidR="00DB1741" w:rsidRPr="00D9326F" w:rsidRDefault="00DB1741" w:rsidP="00DB1741">
      <w:pPr>
        <w:pStyle w:val="ListParagraph"/>
        <w:rPr>
          <w:rFonts w:eastAsia="Verdana" w:cs="Verdana"/>
          <w:szCs w:val="20"/>
        </w:rPr>
      </w:pPr>
    </w:p>
    <w:p w14:paraId="24949FFE" w14:textId="77777777" w:rsidR="00DB1741" w:rsidRDefault="00DB1741" w:rsidP="00DB1741">
      <w:pPr>
        <w:pStyle w:val="ListParagraph"/>
        <w:numPr>
          <w:ilvl w:val="0"/>
          <w:numId w:val="3"/>
        </w:numPr>
        <w:rPr>
          <w:rFonts w:eastAsia="Verdana" w:cs="Verdana"/>
          <w:szCs w:val="20"/>
        </w:rPr>
      </w:pPr>
      <w:r w:rsidRPr="00B06CE0">
        <w:rPr>
          <w:rFonts w:eastAsia="Verdana"/>
        </w:rPr>
        <w:t xml:space="preserve">As a class, discuss the names and functions of the various parts of the microscope and </w:t>
      </w:r>
      <w:r>
        <w:rPr>
          <w:rFonts w:eastAsia="Verdana" w:cs="Verdana"/>
          <w:szCs w:val="20"/>
        </w:rPr>
        <w:t xml:space="preserve">use the interactive </w:t>
      </w:r>
      <w:hyperlink r:id="rId17" w:history="1">
        <w:r w:rsidRPr="008C503B">
          <w:rPr>
            <w:rStyle w:val="Hyperlink"/>
            <w:rFonts w:eastAsia="Verdana" w:cs="Verdana"/>
            <w:szCs w:val="20"/>
          </w:rPr>
          <w:t>Label the microscope</w:t>
        </w:r>
      </w:hyperlink>
      <w:r>
        <w:t xml:space="preserve"> </w:t>
      </w:r>
      <w:r>
        <w:rPr>
          <w:rFonts w:eastAsia="Verdana" w:cs="Verdana"/>
          <w:szCs w:val="20"/>
        </w:rPr>
        <w:t>to check the learning.</w:t>
      </w:r>
    </w:p>
    <w:p w14:paraId="74CA9BA7" w14:textId="77777777" w:rsidR="00DB1741" w:rsidRPr="00D9326F" w:rsidRDefault="00DB1741" w:rsidP="00DB1741">
      <w:pPr>
        <w:pStyle w:val="ListParagraph"/>
        <w:rPr>
          <w:rFonts w:eastAsia="Verdana" w:cs="Verdana"/>
          <w:szCs w:val="20"/>
        </w:rPr>
      </w:pPr>
    </w:p>
    <w:p w14:paraId="1BC24158" w14:textId="77777777" w:rsidR="00DB1741" w:rsidRDefault="00DB1741" w:rsidP="00DB1741">
      <w:pPr>
        <w:rPr>
          <w:b/>
          <w:i/>
        </w:rPr>
      </w:pPr>
      <w:r w:rsidRPr="00D9326F">
        <w:rPr>
          <w:b/>
          <w:i/>
        </w:rPr>
        <w:t>Labelled parts</w:t>
      </w:r>
      <w:r>
        <w:rPr>
          <w:b/>
          <w:i/>
        </w:rPr>
        <w:t xml:space="preserve"> and functions</w:t>
      </w:r>
    </w:p>
    <w:tbl>
      <w:tblPr>
        <w:tblStyle w:val="TableGrid"/>
        <w:tblW w:w="0" w:type="auto"/>
        <w:tblLook w:val="04A0" w:firstRow="1" w:lastRow="0" w:firstColumn="1" w:lastColumn="0" w:noHBand="0" w:noVBand="1"/>
      </w:tblPr>
      <w:tblGrid>
        <w:gridCol w:w="279"/>
        <w:gridCol w:w="2693"/>
        <w:gridCol w:w="6657"/>
      </w:tblGrid>
      <w:tr w:rsidR="00DB1741" w14:paraId="790EEFED" w14:textId="77777777" w:rsidTr="0091517D">
        <w:tc>
          <w:tcPr>
            <w:tcW w:w="279" w:type="dxa"/>
            <w:tcMar>
              <w:left w:w="57" w:type="dxa"/>
              <w:right w:w="57" w:type="dxa"/>
            </w:tcMar>
          </w:tcPr>
          <w:p w14:paraId="06518133" w14:textId="77777777" w:rsidR="00DB1741" w:rsidRDefault="00DB1741" w:rsidP="0091517D">
            <w:pPr>
              <w:rPr>
                <w:b/>
                <w:i/>
              </w:rPr>
            </w:pPr>
            <w:r>
              <w:t>a</w:t>
            </w:r>
          </w:p>
        </w:tc>
        <w:tc>
          <w:tcPr>
            <w:tcW w:w="2693" w:type="dxa"/>
            <w:tcMar>
              <w:left w:w="57" w:type="dxa"/>
              <w:right w:w="57" w:type="dxa"/>
            </w:tcMar>
          </w:tcPr>
          <w:p w14:paraId="7FD625CA" w14:textId="77777777" w:rsidR="00DB1741" w:rsidRDefault="00DB1741" w:rsidP="0091517D">
            <w:pPr>
              <w:rPr>
                <w:b/>
                <w:i/>
              </w:rPr>
            </w:pPr>
            <w:r>
              <w:t>eye piece lens</w:t>
            </w:r>
          </w:p>
        </w:tc>
        <w:tc>
          <w:tcPr>
            <w:tcW w:w="6657" w:type="dxa"/>
            <w:tcMar>
              <w:left w:w="57" w:type="dxa"/>
              <w:right w:w="57" w:type="dxa"/>
            </w:tcMar>
          </w:tcPr>
          <w:p w14:paraId="5574B34A" w14:textId="77777777" w:rsidR="00DB1741" w:rsidRPr="00B06CE0" w:rsidRDefault="00DB1741" w:rsidP="0091517D">
            <w:pPr>
              <w:rPr>
                <w:b/>
                <w:i/>
              </w:rPr>
            </w:pPr>
            <w:r w:rsidRPr="00B06CE0">
              <w:t>The lens you look through – normally 10x or 15x magnification.</w:t>
            </w:r>
          </w:p>
        </w:tc>
      </w:tr>
      <w:tr w:rsidR="00DB1741" w14:paraId="520D5123" w14:textId="77777777" w:rsidTr="0091517D">
        <w:tc>
          <w:tcPr>
            <w:tcW w:w="279" w:type="dxa"/>
            <w:tcMar>
              <w:left w:w="57" w:type="dxa"/>
              <w:right w:w="57" w:type="dxa"/>
            </w:tcMar>
          </w:tcPr>
          <w:p w14:paraId="4D175354" w14:textId="77777777" w:rsidR="00DB1741" w:rsidRDefault="00DB1741" w:rsidP="0091517D">
            <w:pPr>
              <w:rPr>
                <w:b/>
                <w:i/>
              </w:rPr>
            </w:pPr>
            <w:r>
              <w:t>b</w:t>
            </w:r>
          </w:p>
        </w:tc>
        <w:tc>
          <w:tcPr>
            <w:tcW w:w="2693" w:type="dxa"/>
            <w:tcMar>
              <w:left w:w="57" w:type="dxa"/>
              <w:right w:w="57" w:type="dxa"/>
            </w:tcMar>
          </w:tcPr>
          <w:p w14:paraId="12E49DA7" w14:textId="77777777" w:rsidR="00DB1741" w:rsidRDefault="00DB1741" w:rsidP="0091517D">
            <w:pPr>
              <w:rPr>
                <w:b/>
                <w:i/>
              </w:rPr>
            </w:pPr>
            <w:r>
              <w:t>coarse focus adjustment</w:t>
            </w:r>
          </w:p>
        </w:tc>
        <w:tc>
          <w:tcPr>
            <w:tcW w:w="6657" w:type="dxa"/>
            <w:tcMar>
              <w:left w:w="57" w:type="dxa"/>
              <w:right w:w="57" w:type="dxa"/>
            </w:tcMar>
          </w:tcPr>
          <w:p w14:paraId="6780C4DD" w14:textId="77777777" w:rsidR="00DB1741" w:rsidRPr="00B06CE0" w:rsidRDefault="00DB1741" w:rsidP="0091517D">
            <w:pPr>
              <w:rPr>
                <w:b/>
                <w:i/>
              </w:rPr>
            </w:pPr>
            <w:r w:rsidRPr="00B06CE0">
              <w:t>Moves the lens up or down and adjusts focus.</w:t>
            </w:r>
          </w:p>
        </w:tc>
      </w:tr>
      <w:tr w:rsidR="00DB1741" w14:paraId="4835CD1B" w14:textId="77777777" w:rsidTr="0091517D">
        <w:tc>
          <w:tcPr>
            <w:tcW w:w="279" w:type="dxa"/>
            <w:tcMar>
              <w:left w:w="57" w:type="dxa"/>
              <w:right w:w="57" w:type="dxa"/>
            </w:tcMar>
          </w:tcPr>
          <w:p w14:paraId="63EE9968" w14:textId="77777777" w:rsidR="00DB1741" w:rsidRDefault="00DB1741" w:rsidP="0091517D">
            <w:pPr>
              <w:rPr>
                <w:b/>
                <w:i/>
              </w:rPr>
            </w:pPr>
            <w:r>
              <w:t>c</w:t>
            </w:r>
          </w:p>
        </w:tc>
        <w:tc>
          <w:tcPr>
            <w:tcW w:w="2693" w:type="dxa"/>
            <w:tcMar>
              <w:left w:w="57" w:type="dxa"/>
              <w:right w:w="57" w:type="dxa"/>
            </w:tcMar>
          </w:tcPr>
          <w:p w14:paraId="538027FC" w14:textId="77777777" w:rsidR="00DB1741" w:rsidRDefault="00DB1741" w:rsidP="0091517D">
            <w:pPr>
              <w:rPr>
                <w:b/>
                <w:i/>
              </w:rPr>
            </w:pPr>
            <w:r>
              <w:t>fine focus adjustment</w:t>
            </w:r>
          </w:p>
        </w:tc>
        <w:tc>
          <w:tcPr>
            <w:tcW w:w="6657" w:type="dxa"/>
            <w:tcMar>
              <w:left w:w="57" w:type="dxa"/>
              <w:right w:w="57" w:type="dxa"/>
            </w:tcMar>
          </w:tcPr>
          <w:p w14:paraId="768ADC64" w14:textId="77777777" w:rsidR="00DB1741" w:rsidRPr="00B06CE0" w:rsidRDefault="00DB1741" w:rsidP="0091517D">
            <w:pPr>
              <w:rPr>
                <w:b/>
                <w:i/>
              </w:rPr>
            </w:pPr>
            <w:r w:rsidRPr="00B06CE0">
              <w:t>Moves the lens in order to make very small adjustments to gain better focus.</w:t>
            </w:r>
          </w:p>
        </w:tc>
      </w:tr>
      <w:tr w:rsidR="00DB1741" w14:paraId="633E44E1" w14:textId="77777777" w:rsidTr="0091517D">
        <w:tc>
          <w:tcPr>
            <w:tcW w:w="279" w:type="dxa"/>
            <w:tcMar>
              <w:left w:w="57" w:type="dxa"/>
              <w:right w:w="57" w:type="dxa"/>
            </w:tcMar>
          </w:tcPr>
          <w:p w14:paraId="530A6A7C" w14:textId="77777777" w:rsidR="00DB1741" w:rsidRDefault="00DB1741" w:rsidP="0091517D">
            <w:pPr>
              <w:rPr>
                <w:b/>
                <w:i/>
              </w:rPr>
            </w:pPr>
            <w:r>
              <w:t>d</w:t>
            </w:r>
          </w:p>
        </w:tc>
        <w:tc>
          <w:tcPr>
            <w:tcW w:w="2693" w:type="dxa"/>
            <w:tcMar>
              <w:left w:w="57" w:type="dxa"/>
              <w:right w:w="57" w:type="dxa"/>
            </w:tcMar>
          </w:tcPr>
          <w:p w14:paraId="51A4038B" w14:textId="77777777" w:rsidR="00DB1741" w:rsidRDefault="00DB1741" w:rsidP="0091517D">
            <w:pPr>
              <w:rPr>
                <w:b/>
                <w:i/>
              </w:rPr>
            </w:pPr>
            <w:r>
              <w:t>base</w:t>
            </w:r>
          </w:p>
        </w:tc>
        <w:tc>
          <w:tcPr>
            <w:tcW w:w="6657" w:type="dxa"/>
            <w:tcMar>
              <w:left w:w="57" w:type="dxa"/>
              <w:right w:w="57" w:type="dxa"/>
            </w:tcMar>
          </w:tcPr>
          <w:p w14:paraId="1C28C5F0" w14:textId="3494BF7B" w:rsidR="00DB1741" w:rsidRPr="00B06CE0" w:rsidRDefault="00DB1741" w:rsidP="0091517D">
            <w:pPr>
              <w:rPr>
                <w:b/>
                <w:i/>
              </w:rPr>
            </w:pPr>
            <w:r w:rsidRPr="00B06CE0">
              <w:t>The bottom of the microscope used for stability.</w:t>
            </w:r>
          </w:p>
        </w:tc>
      </w:tr>
      <w:tr w:rsidR="00DB1741" w14:paraId="19ABE4E0" w14:textId="77777777" w:rsidTr="0091517D">
        <w:tc>
          <w:tcPr>
            <w:tcW w:w="279" w:type="dxa"/>
            <w:tcMar>
              <w:left w:w="57" w:type="dxa"/>
              <w:right w:w="57" w:type="dxa"/>
            </w:tcMar>
          </w:tcPr>
          <w:p w14:paraId="66E54A85" w14:textId="77777777" w:rsidR="00DB1741" w:rsidRDefault="00DB1741" w:rsidP="0091517D">
            <w:pPr>
              <w:rPr>
                <w:b/>
                <w:i/>
              </w:rPr>
            </w:pPr>
            <w:r>
              <w:t>e</w:t>
            </w:r>
          </w:p>
        </w:tc>
        <w:tc>
          <w:tcPr>
            <w:tcW w:w="2693" w:type="dxa"/>
            <w:tcMar>
              <w:left w:w="57" w:type="dxa"/>
              <w:right w:w="57" w:type="dxa"/>
            </w:tcMar>
          </w:tcPr>
          <w:p w14:paraId="0568C7E8" w14:textId="77777777" w:rsidR="00DB1741" w:rsidRDefault="00DB1741" w:rsidP="0091517D">
            <w:pPr>
              <w:rPr>
                <w:b/>
                <w:i/>
              </w:rPr>
            </w:pPr>
            <w:r>
              <w:t>high-power objective</w:t>
            </w:r>
          </w:p>
        </w:tc>
        <w:tc>
          <w:tcPr>
            <w:tcW w:w="6657" w:type="dxa"/>
            <w:tcMar>
              <w:left w:w="57" w:type="dxa"/>
              <w:right w:w="57" w:type="dxa"/>
            </w:tcMar>
          </w:tcPr>
          <w:p w14:paraId="1FC9BEDD" w14:textId="77777777" w:rsidR="00DB1741" w:rsidRPr="00B06CE0" w:rsidRDefault="00DB1741" w:rsidP="0091517D">
            <w:pPr>
              <w:rPr>
                <w:b/>
                <w:i/>
              </w:rPr>
            </w:pPr>
            <w:r w:rsidRPr="00B06CE0">
              <w:t>For increased magnification – usually 10x, 40x and 100x magnification.</w:t>
            </w:r>
          </w:p>
        </w:tc>
      </w:tr>
      <w:tr w:rsidR="00DB1741" w14:paraId="63422378" w14:textId="77777777" w:rsidTr="0091517D">
        <w:tc>
          <w:tcPr>
            <w:tcW w:w="279" w:type="dxa"/>
            <w:tcMar>
              <w:left w:w="57" w:type="dxa"/>
              <w:right w:w="57" w:type="dxa"/>
            </w:tcMar>
          </w:tcPr>
          <w:p w14:paraId="72782EE0" w14:textId="77777777" w:rsidR="00DB1741" w:rsidRDefault="00DB1741" w:rsidP="0091517D">
            <w:pPr>
              <w:rPr>
                <w:b/>
                <w:i/>
              </w:rPr>
            </w:pPr>
            <w:r>
              <w:t>f</w:t>
            </w:r>
          </w:p>
        </w:tc>
        <w:tc>
          <w:tcPr>
            <w:tcW w:w="2693" w:type="dxa"/>
            <w:tcMar>
              <w:left w:w="57" w:type="dxa"/>
              <w:right w:w="57" w:type="dxa"/>
            </w:tcMar>
          </w:tcPr>
          <w:p w14:paraId="07AB4ED9" w14:textId="77777777" w:rsidR="00DB1741" w:rsidRDefault="00DB1741" w:rsidP="0091517D">
            <w:pPr>
              <w:rPr>
                <w:b/>
                <w:i/>
              </w:rPr>
            </w:pPr>
            <w:r>
              <w:t>stage</w:t>
            </w:r>
          </w:p>
        </w:tc>
        <w:tc>
          <w:tcPr>
            <w:tcW w:w="6657" w:type="dxa"/>
            <w:tcMar>
              <w:left w:w="57" w:type="dxa"/>
              <w:right w:w="57" w:type="dxa"/>
            </w:tcMar>
          </w:tcPr>
          <w:p w14:paraId="51FC9DE4" w14:textId="77777777" w:rsidR="00DB1741" w:rsidRPr="00B06CE0" w:rsidRDefault="00DB1741" w:rsidP="0091517D">
            <w:pPr>
              <w:rPr>
                <w:b/>
                <w:i/>
              </w:rPr>
            </w:pPr>
            <w:r w:rsidRPr="00B06CE0">
              <w:t>Where the slide is held/placed.</w:t>
            </w:r>
          </w:p>
        </w:tc>
      </w:tr>
      <w:tr w:rsidR="00DB1741" w14:paraId="587614C1" w14:textId="77777777" w:rsidTr="0091517D">
        <w:tc>
          <w:tcPr>
            <w:tcW w:w="279" w:type="dxa"/>
            <w:tcMar>
              <w:left w:w="57" w:type="dxa"/>
              <w:right w:w="57" w:type="dxa"/>
            </w:tcMar>
          </w:tcPr>
          <w:p w14:paraId="7B57A528" w14:textId="77777777" w:rsidR="00DB1741" w:rsidRDefault="00DB1741" w:rsidP="0091517D">
            <w:pPr>
              <w:rPr>
                <w:b/>
                <w:i/>
              </w:rPr>
            </w:pPr>
            <w:r>
              <w:t>g</w:t>
            </w:r>
          </w:p>
        </w:tc>
        <w:tc>
          <w:tcPr>
            <w:tcW w:w="2693" w:type="dxa"/>
            <w:shd w:val="clear" w:color="auto" w:fill="auto"/>
            <w:tcMar>
              <w:left w:w="57" w:type="dxa"/>
              <w:right w:w="57" w:type="dxa"/>
            </w:tcMar>
          </w:tcPr>
          <w:p w14:paraId="6C67E551" w14:textId="77777777" w:rsidR="00DB1741" w:rsidRDefault="00DB1741" w:rsidP="0091517D">
            <w:pPr>
              <w:rPr>
                <w:b/>
                <w:i/>
              </w:rPr>
            </w:pPr>
            <w:r>
              <w:t>Diaphragm or iris</w:t>
            </w:r>
          </w:p>
        </w:tc>
        <w:tc>
          <w:tcPr>
            <w:tcW w:w="6657" w:type="dxa"/>
            <w:tcMar>
              <w:left w:w="57" w:type="dxa"/>
              <w:right w:w="57" w:type="dxa"/>
            </w:tcMar>
          </w:tcPr>
          <w:p w14:paraId="68D542F1" w14:textId="77777777" w:rsidR="00DB1741" w:rsidRPr="00B06CE0" w:rsidRDefault="00DB1741" w:rsidP="0091517D">
            <w:pPr>
              <w:rPr>
                <w:b/>
                <w:i/>
              </w:rPr>
            </w:pPr>
            <w:r w:rsidRPr="00B06CE0">
              <w:t>Varies intensity of the light projected upwards onto the slide.</w:t>
            </w:r>
          </w:p>
        </w:tc>
      </w:tr>
      <w:tr w:rsidR="00DB1741" w14:paraId="43CAB381" w14:textId="77777777" w:rsidTr="0091517D">
        <w:tc>
          <w:tcPr>
            <w:tcW w:w="279" w:type="dxa"/>
            <w:tcMar>
              <w:left w:w="57" w:type="dxa"/>
              <w:right w:w="57" w:type="dxa"/>
            </w:tcMar>
          </w:tcPr>
          <w:p w14:paraId="45071DF5" w14:textId="77777777" w:rsidR="00DB1741" w:rsidRDefault="00DB1741" w:rsidP="0091517D">
            <w:pPr>
              <w:rPr>
                <w:b/>
                <w:i/>
              </w:rPr>
            </w:pPr>
            <w:r>
              <w:t>h</w:t>
            </w:r>
          </w:p>
        </w:tc>
        <w:tc>
          <w:tcPr>
            <w:tcW w:w="2693" w:type="dxa"/>
            <w:tcMar>
              <w:left w:w="57" w:type="dxa"/>
              <w:right w:w="57" w:type="dxa"/>
            </w:tcMar>
          </w:tcPr>
          <w:p w14:paraId="3D1524C8" w14:textId="77777777" w:rsidR="00DB1741" w:rsidRDefault="00DB1741" w:rsidP="0091517D">
            <w:pPr>
              <w:rPr>
                <w:b/>
                <w:i/>
              </w:rPr>
            </w:pPr>
            <w:r>
              <w:t>light source</w:t>
            </w:r>
          </w:p>
        </w:tc>
        <w:tc>
          <w:tcPr>
            <w:tcW w:w="6657" w:type="dxa"/>
            <w:tcMar>
              <w:left w:w="57" w:type="dxa"/>
              <w:right w:w="57" w:type="dxa"/>
            </w:tcMar>
          </w:tcPr>
          <w:p w14:paraId="6F30F242" w14:textId="77777777" w:rsidR="00DB1741" w:rsidRPr="00B06CE0" w:rsidRDefault="00DB1741" w:rsidP="0091517D">
            <w:pPr>
              <w:rPr>
                <w:b/>
                <w:i/>
              </w:rPr>
            </w:pPr>
            <w:r w:rsidRPr="00B06CE0">
              <w:t>Sends light onto the specimen/slide.</w:t>
            </w:r>
          </w:p>
        </w:tc>
      </w:tr>
    </w:tbl>
    <w:p w14:paraId="2AB203CA" w14:textId="77777777" w:rsidR="00DB1741" w:rsidRPr="00180DCB" w:rsidRDefault="00DB1741" w:rsidP="00DB1741">
      <w:pPr>
        <w:rPr>
          <w:b/>
        </w:rPr>
      </w:pPr>
      <w:bookmarkStart w:id="2" w:name="student"/>
      <w:bookmarkEnd w:id="2"/>
      <w:r w:rsidRPr="00180DCB">
        <w:rPr>
          <w:b/>
        </w:rPr>
        <w:lastRenderedPageBreak/>
        <w:t>Student instructions</w:t>
      </w:r>
    </w:p>
    <w:p w14:paraId="0A3BF519" w14:textId="4D23F131" w:rsidR="00DB1741" w:rsidRPr="00DD4A66" w:rsidRDefault="0019622E" w:rsidP="00DB1741">
      <w:pPr>
        <w:jc w:val="center"/>
        <w:rPr>
          <w:sz w:val="16"/>
          <w:szCs w:val="16"/>
        </w:rPr>
      </w:pPr>
      <w:r>
        <w:rPr>
          <w:noProof/>
        </w:rPr>
        <w:drawing>
          <wp:inline distT="0" distB="0" distL="0" distR="0" wp14:anchorId="69CA0B54" wp14:editId="3E92EE6B">
            <wp:extent cx="6115050" cy="3841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1144" b="-1"/>
                    <a:stretch/>
                  </pic:blipFill>
                  <pic:spPr bwMode="auto">
                    <a:xfrm>
                      <a:off x="0" y="0"/>
                      <a:ext cx="6115050" cy="3841750"/>
                    </a:xfrm>
                    <a:prstGeom prst="rect">
                      <a:avLst/>
                    </a:prstGeom>
                    <a:noFill/>
                    <a:ln>
                      <a:noFill/>
                    </a:ln>
                    <a:extLst>
                      <a:ext uri="{53640926-AAD7-44D8-BBD7-CCE9431645EC}">
                        <a14:shadowObscured xmlns:a14="http://schemas.microsoft.com/office/drawing/2010/main"/>
                      </a:ext>
                    </a:extLst>
                  </pic:spPr>
                </pic:pic>
              </a:graphicData>
            </a:graphic>
          </wp:inline>
        </w:drawing>
      </w:r>
    </w:p>
    <w:p w14:paraId="76E8C455" w14:textId="77777777" w:rsidR="0019622E" w:rsidRPr="00DD4A66" w:rsidRDefault="0019622E" w:rsidP="00DB1741">
      <w:pPr>
        <w:jc w:val="center"/>
        <w:rPr>
          <w:sz w:val="16"/>
          <w:szCs w:val="16"/>
        </w:rPr>
      </w:pPr>
    </w:p>
    <w:p w14:paraId="39366A44" w14:textId="5AC0E16B" w:rsidR="00DB1741" w:rsidRDefault="00DB1741" w:rsidP="00DB1741">
      <w:pPr>
        <w:pStyle w:val="ListParagraph"/>
        <w:numPr>
          <w:ilvl w:val="0"/>
          <w:numId w:val="4"/>
        </w:numPr>
      </w:pPr>
      <w:r>
        <w:rPr>
          <w:rFonts w:eastAsia="Verdana" w:cs="Verdana"/>
          <w:szCs w:val="20"/>
        </w:rPr>
        <w:t xml:space="preserve">Using the list of words below, label the microscope parts labelled </w:t>
      </w:r>
      <w:r w:rsidRPr="009909E1">
        <w:rPr>
          <w:rFonts w:eastAsia="Verdana" w:cs="Verdana"/>
          <w:szCs w:val="20"/>
        </w:rPr>
        <w:t>(a) to (</w:t>
      </w:r>
      <w:r w:rsidRPr="008C503B">
        <w:rPr>
          <w:rFonts w:eastAsia="Verdana" w:cs="Verdana"/>
          <w:szCs w:val="20"/>
        </w:rPr>
        <w:t>h</w:t>
      </w:r>
      <w:r w:rsidRPr="009909E1">
        <w:rPr>
          <w:rFonts w:eastAsia="Verdana" w:cs="Verdana"/>
          <w:szCs w:val="20"/>
        </w:rPr>
        <w:t>).</w:t>
      </w:r>
    </w:p>
    <w:p w14:paraId="779796A8" w14:textId="77777777" w:rsidR="00DB1741" w:rsidRDefault="00DB1741" w:rsidP="00DB1741">
      <w:pPr>
        <w:tabs>
          <w:tab w:val="left" w:pos="2490"/>
          <w:tab w:val="left" w:pos="5940"/>
        </w:tabs>
        <w:ind w:left="425"/>
      </w:pPr>
    </w:p>
    <w:p w14:paraId="0D7B90B6" w14:textId="77777777" w:rsidR="00DB1741" w:rsidRDefault="00DB1741" w:rsidP="00DB1741">
      <w:pPr>
        <w:tabs>
          <w:tab w:val="left" w:pos="2490"/>
          <w:tab w:val="left" w:pos="5940"/>
        </w:tabs>
        <w:spacing w:before="60"/>
        <w:ind w:left="426"/>
      </w:pPr>
      <w:r>
        <w:t>stage</w:t>
      </w:r>
      <w:r>
        <w:tab/>
        <w:t>high-power objective</w:t>
      </w:r>
      <w:r>
        <w:tab/>
        <w:t>eye piece lens</w:t>
      </w:r>
    </w:p>
    <w:p w14:paraId="586B5C53" w14:textId="77777777" w:rsidR="00DB1741" w:rsidRDefault="00DB1741" w:rsidP="00DB1741">
      <w:pPr>
        <w:tabs>
          <w:tab w:val="left" w:pos="2490"/>
          <w:tab w:val="left" w:pos="5940"/>
        </w:tabs>
        <w:spacing w:before="60"/>
        <w:ind w:left="426"/>
      </w:pPr>
      <w:r>
        <w:t>base</w:t>
      </w:r>
      <w:r w:rsidDel="009909E1">
        <w:t xml:space="preserve"> </w:t>
      </w:r>
      <w:r>
        <w:tab/>
        <w:t>coarse focus adjustment</w:t>
      </w:r>
      <w:r>
        <w:tab/>
        <w:t>diaphragm or iris</w:t>
      </w:r>
    </w:p>
    <w:p w14:paraId="29C1BD90" w14:textId="30B502F9" w:rsidR="00DB1741" w:rsidRDefault="00DB1741" w:rsidP="00DB1741">
      <w:pPr>
        <w:tabs>
          <w:tab w:val="left" w:pos="2490"/>
          <w:tab w:val="left" w:pos="5940"/>
        </w:tabs>
        <w:spacing w:before="60"/>
        <w:ind w:left="426"/>
      </w:pPr>
      <w:r>
        <w:t>light source</w:t>
      </w:r>
      <w:r w:rsidDel="009909E1">
        <w:t xml:space="preserve"> </w:t>
      </w:r>
      <w:r>
        <w:tab/>
        <w:t>fine focus adjustment</w:t>
      </w:r>
    </w:p>
    <w:p w14:paraId="0891F5E3" w14:textId="77777777" w:rsidR="00DB1741" w:rsidRDefault="00DB1741" w:rsidP="00DB1741">
      <w:pPr>
        <w:tabs>
          <w:tab w:val="left" w:pos="2490"/>
          <w:tab w:val="left" w:pos="5940"/>
        </w:tabs>
        <w:spacing w:after="60"/>
        <w:ind w:left="210"/>
      </w:pPr>
    </w:p>
    <w:p w14:paraId="6292BE42" w14:textId="77777777" w:rsidR="00DB1741" w:rsidRPr="00DD4A66" w:rsidRDefault="00DB1741" w:rsidP="00DB1741">
      <w:pPr>
        <w:pStyle w:val="ListParagraph"/>
        <w:numPr>
          <w:ilvl w:val="0"/>
          <w:numId w:val="4"/>
        </w:numPr>
        <w:rPr>
          <w:sz w:val="16"/>
          <w:szCs w:val="20"/>
        </w:rPr>
      </w:pPr>
      <w:r w:rsidRPr="009909E1">
        <w:rPr>
          <w:rFonts w:eastAsia="Verdana"/>
        </w:rPr>
        <w:t>Explain</w:t>
      </w:r>
      <w:r>
        <w:rPr>
          <w:rFonts w:eastAsia="Verdana" w:cs="Verdana"/>
          <w:szCs w:val="20"/>
        </w:rPr>
        <w:t xml:space="preserve"> the function of each part of the microscope</w:t>
      </w:r>
      <w:r>
        <w:t>.</w:t>
      </w:r>
    </w:p>
    <w:p w14:paraId="3299DE0B" w14:textId="77777777" w:rsidR="00DB1741" w:rsidRPr="00DD4A66" w:rsidRDefault="00DB1741" w:rsidP="00DB1741">
      <w:pPr>
        <w:rPr>
          <w:sz w:val="16"/>
          <w:szCs w:val="16"/>
        </w:rPr>
      </w:pPr>
    </w:p>
    <w:tbl>
      <w:tblPr>
        <w:tblStyle w:val="TableGrid"/>
        <w:tblW w:w="0" w:type="auto"/>
        <w:tblInd w:w="421" w:type="dxa"/>
        <w:tblLook w:val="04A0" w:firstRow="1" w:lastRow="0" w:firstColumn="1" w:lastColumn="0" w:noHBand="0" w:noVBand="1"/>
      </w:tblPr>
      <w:tblGrid>
        <w:gridCol w:w="687"/>
        <w:gridCol w:w="8521"/>
      </w:tblGrid>
      <w:tr w:rsidR="00DB1741" w14:paraId="27C1FDA7" w14:textId="77777777" w:rsidTr="0091517D">
        <w:tc>
          <w:tcPr>
            <w:tcW w:w="283" w:type="dxa"/>
            <w:shd w:val="clear" w:color="auto" w:fill="D9D9D9" w:themeFill="background1" w:themeFillShade="D9"/>
          </w:tcPr>
          <w:p w14:paraId="53E80D55" w14:textId="77777777" w:rsidR="00DB1741" w:rsidRDefault="00DB1741" w:rsidP="0091517D">
            <w:r>
              <w:rPr>
                <w:b/>
              </w:rPr>
              <w:t>Part</w:t>
            </w:r>
          </w:p>
        </w:tc>
        <w:tc>
          <w:tcPr>
            <w:tcW w:w="8925" w:type="dxa"/>
            <w:shd w:val="clear" w:color="auto" w:fill="D9D9D9" w:themeFill="background1" w:themeFillShade="D9"/>
          </w:tcPr>
          <w:p w14:paraId="08545EB5" w14:textId="77777777" w:rsidR="00DB1741" w:rsidRDefault="00DB1741" w:rsidP="0091517D">
            <w:r>
              <w:rPr>
                <w:b/>
              </w:rPr>
              <w:t>Function</w:t>
            </w:r>
          </w:p>
        </w:tc>
      </w:tr>
      <w:tr w:rsidR="00DB1741" w14:paraId="19E4ADB8" w14:textId="77777777" w:rsidTr="0091517D">
        <w:trPr>
          <w:trHeight w:val="578"/>
        </w:trPr>
        <w:tc>
          <w:tcPr>
            <w:tcW w:w="283" w:type="dxa"/>
            <w:vAlign w:val="center"/>
          </w:tcPr>
          <w:p w14:paraId="582CB679" w14:textId="77777777" w:rsidR="00DB1741" w:rsidRDefault="00DB1741" w:rsidP="0091517D">
            <w:pPr>
              <w:jc w:val="center"/>
            </w:pPr>
            <w:r>
              <w:rPr>
                <w:b/>
              </w:rPr>
              <w:t>a</w:t>
            </w:r>
          </w:p>
        </w:tc>
        <w:tc>
          <w:tcPr>
            <w:tcW w:w="8925" w:type="dxa"/>
            <w:vAlign w:val="center"/>
          </w:tcPr>
          <w:p w14:paraId="466132BF" w14:textId="77777777" w:rsidR="00DB1741" w:rsidRDefault="00DB1741" w:rsidP="0091517D"/>
        </w:tc>
      </w:tr>
      <w:tr w:rsidR="00DB1741" w14:paraId="05B39833" w14:textId="77777777" w:rsidTr="0091517D">
        <w:trPr>
          <w:trHeight w:val="578"/>
        </w:trPr>
        <w:tc>
          <w:tcPr>
            <w:tcW w:w="283" w:type="dxa"/>
            <w:vAlign w:val="center"/>
          </w:tcPr>
          <w:p w14:paraId="74E927A2" w14:textId="77777777" w:rsidR="00DB1741" w:rsidRDefault="00DB1741" w:rsidP="0091517D">
            <w:pPr>
              <w:jc w:val="center"/>
            </w:pPr>
            <w:r>
              <w:rPr>
                <w:b/>
              </w:rPr>
              <w:t>b</w:t>
            </w:r>
          </w:p>
        </w:tc>
        <w:tc>
          <w:tcPr>
            <w:tcW w:w="8925" w:type="dxa"/>
            <w:vAlign w:val="center"/>
          </w:tcPr>
          <w:p w14:paraId="2FA2701B" w14:textId="77777777" w:rsidR="00DB1741" w:rsidRDefault="00DB1741" w:rsidP="0091517D">
            <w:r>
              <w:t xml:space="preserve">  </w:t>
            </w:r>
          </w:p>
        </w:tc>
      </w:tr>
      <w:tr w:rsidR="00DB1741" w14:paraId="4F8D7EBC" w14:textId="77777777" w:rsidTr="0091517D">
        <w:trPr>
          <w:trHeight w:val="578"/>
        </w:trPr>
        <w:tc>
          <w:tcPr>
            <w:tcW w:w="283" w:type="dxa"/>
            <w:vAlign w:val="center"/>
          </w:tcPr>
          <w:p w14:paraId="55E28E94" w14:textId="77777777" w:rsidR="00DB1741" w:rsidRDefault="00DB1741" w:rsidP="0091517D">
            <w:pPr>
              <w:jc w:val="center"/>
            </w:pPr>
            <w:r>
              <w:rPr>
                <w:b/>
              </w:rPr>
              <w:t>c</w:t>
            </w:r>
          </w:p>
        </w:tc>
        <w:tc>
          <w:tcPr>
            <w:tcW w:w="8925" w:type="dxa"/>
            <w:vAlign w:val="center"/>
          </w:tcPr>
          <w:p w14:paraId="6F84AA7D" w14:textId="77777777" w:rsidR="00DB1741" w:rsidRDefault="00DB1741" w:rsidP="0091517D"/>
        </w:tc>
      </w:tr>
      <w:tr w:rsidR="00DB1741" w14:paraId="607FDE7D" w14:textId="77777777" w:rsidTr="0091517D">
        <w:trPr>
          <w:trHeight w:val="578"/>
        </w:trPr>
        <w:tc>
          <w:tcPr>
            <w:tcW w:w="283" w:type="dxa"/>
            <w:vAlign w:val="center"/>
          </w:tcPr>
          <w:p w14:paraId="0243DFEC" w14:textId="77777777" w:rsidR="00DB1741" w:rsidRDefault="00DB1741" w:rsidP="0091517D">
            <w:pPr>
              <w:jc w:val="center"/>
            </w:pPr>
            <w:r>
              <w:rPr>
                <w:b/>
              </w:rPr>
              <w:t>d</w:t>
            </w:r>
          </w:p>
        </w:tc>
        <w:tc>
          <w:tcPr>
            <w:tcW w:w="8925" w:type="dxa"/>
            <w:vAlign w:val="center"/>
          </w:tcPr>
          <w:p w14:paraId="00F20A40" w14:textId="77777777" w:rsidR="00DB1741" w:rsidRDefault="00DB1741" w:rsidP="0091517D"/>
        </w:tc>
      </w:tr>
      <w:tr w:rsidR="00DB1741" w14:paraId="421CE456" w14:textId="77777777" w:rsidTr="0091517D">
        <w:trPr>
          <w:trHeight w:val="578"/>
        </w:trPr>
        <w:tc>
          <w:tcPr>
            <w:tcW w:w="283" w:type="dxa"/>
            <w:vAlign w:val="center"/>
          </w:tcPr>
          <w:p w14:paraId="24875CD0" w14:textId="77777777" w:rsidR="00DB1741" w:rsidRDefault="00DB1741" w:rsidP="0091517D">
            <w:pPr>
              <w:jc w:val="center"/>
            </w:pPr>
            <w:r>
              <w:rPr>
                <w:b/>
              </w:rPr>
              <w:t>e</w:t>
            </w:r>
          </w:p>
        </w:tc>
        <w:tc>
          <w:tcPr>
            <w:tcW w:w="8925" w:type="dxa"/>
            <w:vAlign w:val="center"/>
          </w:tcPr>
          <w:p w14:paraId="78006483" w14:textId="77777777" w:rsidR="00DB1741" w:rsidRDefault="00DB1741" w:rsidP="0091517D"/>
        </w:tc>
      </w:tr>
      <w:tr w:rsidR="00DB1741" w14:paraId="372D751A" w14:textId="77777777" w:rsidTr="0091517D">
        <w:trPr>
          <w:trHeight w:val="578"/>
        </w:trPr>
        <w:tc>
          <w:tcPr>
            <w:tcW w:w="283" w:type="dxa"/>
            <w:vAlign w:val="center"/>
          </w:tcPr>
          <w:p w14:paraId="69707CB3" w14:textId="77777777" w:rsidR="00DB1741" w:rsidRDefault="00DB1741" w:rsidP="0091517D">
            <w:pPr>
              <w:jc w:val="center"/>
            </w:pPr>
            <w:r>
              <w:rPr>
                <w:b/>
              </w:rPr>
              <w:t>f</w:t>
            </w:r>
          </w:p>
        </w:tc>
        <w:tc>
          <w:tcPr>
            <w:tcW w:w="8925" w:type="dxa"/>
            <w:vAlign w:val="center"/>
          </w:tcPr>
          <w:p w14:paraId="1B6CC77B" w14:textId="77777777" w:rsidR="00DB1741" w:rsidRDefault="00DB1741" w:rsidP="0091517D"/>
        </w:tc>
      </w:tr>
      <w:tr w:rsidR="00DB1741" w14:paraId="29BC9AE5" w14:textId="77777777" w:rsidTr="0091517D">
        <w:trPr>
          <w:trHeight w:val="578"/>
        </w:trPr>
        <w:tc>
          <w:tcPr>
            <w:tcW w:w="283" w:type="dxa"/>
            <w:vAlign w:val="center"/>
          </w:tcPr>
          <w:p w14:paraId="65F241DB" w14:textId="77777777" w:rsidR="00DB1741" w:rsidRPr="009909E1" w:rsidRDefault="00DB1741" w:rsidP="0091517D">
            <w:pPr>
              <w:jc w:val="center"/>
              <w:rPr>
                <w:b/>
              </w:rPr>
            </w:pPr>
            <w:r>
              <w:rPr>
                <w:b/>
              </w:rPr>
              <w:t>g</w:t>
            </w:r>
          </w:p>
        </w:tc>
        <w:tc>
          <w:tcPr>
            <w:tcW w:w="8925" w:type="dxa"/>
            <w:vAlign w:val="center"/>
          </w:tcPr>
          <w:p w14:paraId="19D55F7A" w14:textId="77777777" w:rsidR="00DB1741" w:rsidRDefault="00DB1741" w:rsidP="0091517D"/>
        </w:tc>
      </w:tr>
      <w:tr w:rsidR="00DB1741" w14:paraId="50D8919F" w14:textId="77777777" w:rsidTr="0091517D">
        <w:trPr>
          <w:trHeight w:val="578"/>
        </w:trPr>
        <w:tc>
          <w:tcPr>
            <w:tcW w:w="283" w:type="dxa"/>
            <w:vAlign w:val="center"/>
          </w:tcPr>
          <w:p w14:paraId="438F1949" w14:textId="77777777" w:rsidR="00DB1741" w:rsidRDefault="00DB1741" w:rsidP="0091517D">
            <w:pPr>
              <w:jc w:val="center"/>
              <w:rPr>
                <w:b/>
              </w:rPr>
            </w:pPr>
            <w:r>
              <w:rPr>
                <w:b/>
              </w:rPr>
              <w:t>h</w:t>
            </w:r>
          </w:p>
        </w:tc>
        <w:tc>
          <w:tcPr>
            <w:tcW w:w="8925" w:type="dxa"/>
            <w:vAlign w:val="center"/>
          </w:tcPr>
          <w:p w14:paraId="63C9D40B" w14:textId="77777777" w:rsidR="00DB1741" w:rsidRDefault="00DB1741" w:rsidP="0091517D"/>
        </w:tc>
      </w:tr>
    </w:tbl>
    <w:p w14:paraId="414727D3" w14:textId="77777777" w:rsidR="00DB1741" w:rsidRPr="0019622E" w:rsidRDefault="00DB1741">
      <w:pPr>
        <w:rPr>
          <w:sz w:val="16"/>
          <w:szCs w:val="16"/>
        </w:rPr>
      </w:pPr>
    </w:p>
    <w:sectPr w:rsidR="00DB1741" w:rsidRPr="0019622E" w:rsidSect="00DD4A66">
      <w:headerReference w:type="default" r:id="rId19"/>
      <w:footerReference w:type="default" r:id="rId20"/>
      <w:pgSz w:w="11907" w:h="16840"/>
      <w:pgMar w:top="174" w:right="1134"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3B0D2" w14:textId="77777777" w:rsidR="00840D5D" w:rsidRDefault="00840D5D" w:rsidP="0019622E">
      <w:r>
        <w:separator/>
      </w:r>
    </w:p>
  </w:endnote>
  <w:endnote w:type="continuationSeparator" w:id="0">
    <w:p w14:paraId="0A4EE6FE" w14:textId="77777777" w:rsidR="00840D5D" w:rsidRDefault="00840D5D" w:rsidP="0019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7289" w14:textId="77777777" w:rsidR="00DD4A66" w:rsidRDefault="00DD4A66" w:rsidP="00DD4A66">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3" w:name="_heading=h.2et92p0" w:colFirst="0" w:colLast="0"/>
  <w:bookmarkEnd w:id="3"/>
  <w:p w14:paraId="0C3CF8B2" w14:textId="1EA3FBE2" w:rsidR="0019622E" w:rsidRPr="00DD4A66" w:rsidRDefault="00DD4A66" w:rsidP="00DD4A66">
    <w:pPr>
      <w:tabs>
        <w:tab w:val="center" w:pos="4320"/>
        <w:tab w:val="right" w:pos="8640"/>
      </w:tabs>
      <w:ind w:right="360"/>
      <w:rPr>
        <w:color w:val="3366FF"/>
      </w:rPr>
    </w:pPr>
    <w:r>
      <w:rPr>
        <w:color w:val="auto"/>
      </w:rPr>
      <w:fldChar w:fldCharType="begin"/>
    </w:r>
    <w:r>
      <w:instrText xml:space="preserve"> HYPERLINK "http://www.sciencelearn.org.nz" \h </w:instrText>
    </w:r>
    <w:r>
      <w:rPr>
        <w:color w:val="auto"/>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D7E13" w14:textId="77777777" w:rsidR="00840D5D" w:rsidRDefault="00840D5D" w:rsidP="0019622E">
      <w:r>
        <w:separator/>
      </w:r>
    </w:p>
  </w:footnote>
  <w:footnote w:type="continuationSeparator" w:id="0">
    <w:p w14:paraId="751D7A29" w14:textId="77777777" w:rsidR="00840D5D" w:rsidRDefault="00840D5D" w:rsidP="0019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Ind w:w="5" w:type="dxa"/>
      <w:tblLayout w:type="fixed"/>
      <w:tblCellMar>
        <w:left w:w="0" w:type="dxa"/>
      </w:tblCellMar>
      <w:tblLook w:val="04A0" w:firstRow="1" w:lastRow="0" w:firstColumn="1" w:lastColumn="0" w:noHBand="0" w:noVBand="1"/>
    </w:tblPr>
    <w:tblGrid>
      <w:gridCol w:w="1984"/>
      <w:gridCol w:w="7654"/>
    </w:tblGrid>
    <w:tr w:rsidR="0019622E" w:rsidRPr="00251C18" w14:paraId="12123A57" w14:textId="77777777" w:rsidTr="00DD4A66">
      <w:trPr>
        <w:trHeight w:val="907"/>
      </w:trPr>
      <w:tc>
        <w:tcPr>
          <w:tcW w:w="1984" w:type="dxa"/>
          <w:shd w:val="clear" w:color="auto" w:fill="auto"/>
          <w:vAlign w:val="center"/>
        </w:tcPr>
        <w:p w14:paraId="0BDFD3EA" w14:textId="2AE26203" w:rsidR="0019622E" w:rsidRPr="00251C18" w:rsidRDefault="00DD4A66" w:rsidP="00DD4A66">
          <w:pPr>
            <w:pStyle w:val="Header"/>
            <w:rPr>
              <w:rFonts w:cs="Arial"/>
              <w:color w:val="3366FF"/>
            </w:rPr>
          </w:pPr>
          <w:r>
            <w:rPr>
              <w:noProof/>
            </w:rPr>
            <w:drawing>
              <wp:inline distT="0" distB="0" distL="0" distR="0" wp14:anchorId="1A8DE466" wp14:editId="70CF94A7">
                <wp:extent cx="1276350" cy="50165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276350" cy="501650"/>
                        </a:xfrm>
                        <a:prstGeom prst="rect">
                          <a:avLst/>
                        </a:prstGeom>
                        <a:ln/>
                      </pic:spPr>
                    </pic:pic>
                  </a:graphicData>
                </a:graphic>
              </wp:inline>
            </w:drawing>
          </w:r>
        </w:p>
      </w:tc>
      <w:tc>
        <w:tcPr>
          <w:tcW w:w="7654" w:type="dxa"/>
          <w:shd w:val="clear" w:color="auto" w:fill="auto"/>
          <w:vAlign w:val="center"/>
        </w:tcPr>
        <w:p w14:paraId="24D17214" w14:textId="530611B6" w:rsidR="0019622E" w:rsidRPr="00251C18" w:rsidRDefault="0019622E" w:rsidP="00DD4A66">
          <w:pPr>
            <w:rPr>
              <w:rFonts w:cs="Arial"/>
              <w:color w:val="3366FF"/>
            </w:rPr>
          </w:pPr>
          <w:r w:rsidRPr="00251C18">
            <w:rPr>
              <w:rFonts w:cs="Arial"/>
              <w:color w:val="3366FF"/>
            </w:rPr>
            <w:t xml:space="preserve">Activity: </w:t>
          </w:r>
          <w:r>
            <w:rPr>
              <w:rFonts w:cs="Arial"/>
              <w:color w:val="3366FF"/>
            </w:rPr>
            <w:t>Microscope parts</w:t>
          </w:r>
        </w:p>
      </w:tc>
    </w:tr>
  </w:tbl>
  <w:p w14:paraId="5D8FC55D" w14:textId="036BA5C6" w:rsidR="00D9326F" w:rsidRPr="00DD4A66" w:rsidRDefault="00840D5D" w:rsidP="00DD4A66">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40EE2"/>
    <w:multiLevelType w:val="multilevel"/>
    <w:tmpl w:val="B33813D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 w15:restartNumberingAfterBreak="0">
    <w:nsid w:val="3A354038"/>
    <w:multiLevelType w:val="multilevel"/>
    <w:tmpl w:val="B33813D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4A247908"/>
    <w:multiLevelType w:val="hybridMultilevel"/>
    <w:tmpl w:val="EA08F8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2AE3613"/>
    <w:multiLevelType w:val="multilevel"/>
    <w:tmpl w:val="5E5A0A8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41"/>
    <w:rsid w:val="0019622E"/>
    <w:rsid w:val="00270FAC"/>
    <w:rsid w:val="002D07F3"/>
    <w:rsid w:val="0046405B"/>
    <w:rsid w:val="00840D5D"/>
    <w:rsid w:val="00A12B70"/>
    <w:rsid w:val="00DA45D6"/>
    <w:rsid w:val="00DB1741"/>
    <w:rsid w:val="00DD4A66"/>
    <w:rsid w:val="00E425B7"/>
    <w:rsid w:val="00EE35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17022"/>
  <w15:chartTrackingRefBased/>
  <w15:docId w15:val="{0B7F5B39-9404-47F1-933D-EEF02AA6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1741"/>
    <w:pPr>
      <w:widowControl w:val="0"/>
      <w:spacing w:after="0" w:line="240" w:lineRule="auto"/>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1741"/>
    <w:pPr>
      <w:tabs>
        <w:tab w:val="center" w:pos="4513"/>
        <w:tab w:val="right" w:pos="9026"/>
      </w:tabs>
    </w:pPr>
  </w:style>
  <w:style w:type="character" w:customStyle="1" w:styleId="HeaderChar">
    <w:name w:val="Header Char"/>
    <w:basedOn w:val="DefaultParagraphFont"/>
    <w:link w:val="Header"/>
    <w:uiPriority w:val="99"/>
    <w:rsid w:val="00DB1741"/>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DB1741"/>
    <w:rPr>
      <w:color w:val="0563C1" w:themeColor="hyperlink"/>
      <w:u w:val="single"/>
    </w:rPr>
  </w:style>
  <w:style w:type="paragraph" w:styleId="ListParagraph">
    <w:name w:val="List Paragraph"/>
    <w:basedOn w:val="Normal"/>
    <w:uiPriority w:val="34"/>
    <w:qFormat/>
    <w:rsid w:val="00DB1741"/>
    <w:pPr>
      <w:widowControl/>
      <w:ind w:left="720"/>
      <w:contextualSpacing/>
    </w:pPr>
    <w:rPr>
      <w:rFonts w:eastAsia="Times New Roman" w:cs="Times New Roman"/>
      <w:color w:val="auto"/>
      <w:szCs w:val="24"/>
      <w:lang w:val="en-GB" w:eastAsia="en-GB"/>
    </w:rPr>
  </w:style>
  <w:style w:type="table" w:styleId="TableGrid">
    <w:name w:val="Table Grid"/>
    <w:basedOn w:val="TableNormal"/>
    <w:uiPriority w:val="39"/>
    <w:rsid w:val="00DB1741"/>
    <w:pPr>
      <w:widowControl w:val="0"/>
      <w:spacing w:after="0" w:line="240" w:lineRule="auto"/>
    </w:pPr>
    <w:rPr>
      <w:rFonts w:ascii="Verdana" w:eastAsia="Verdana" w:hAnsi="Verdana" w:cs="Verdana"/>
      <w:color w:val="000000"/>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622E"/>
    <w:pPr>
      <w:tabs>
        <w:tab w:val="center" w:pos="4513"/>
        <w:tab w:val="right" w:pos="9026"/>
      </w:tabs>
    </w:pPr>
  </w:style>
  <w:style w:type="character" w:customStyle="1" w:styleId="FooterChar">
    <w:name w:val="Footer Char"/>
    <w:basedOn w:val="DefaultParagraphFont"/>
    <w:link w:val="Footer"/>
    <w:uiPriority w:val="99"/>
    <w:rsid w:val="0019622E"/>
    <w:rPr>
      <w:rFonts w:ascii="Verdana" w:eastAsia="Verdana" w:hAnsi="Verdana" w:cs="Verdana"/>
      <w:color w:val="000000"/>
      <w:sz w:val="20"/>
      <w:szCs w:val="20"/>
      <w:lang w:eastAsia="en-NZ"/>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Verdana" w:eastAsia="Verdana" w:hAnsi="Verdana" w:cs="Verdana"/>
      <w:color w:val="000000"/>
      <w:sz w:val="20"/>
      <w:szCs w:val="20"/>
      <w:lang w:eastAsia="en-NZ"/>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07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07F3"/>
    <w:rPr>
      <w:rFonts w:ascii="Times New Roman" w:eastAsia="Verdana" w:hAnsi="Times New Roman" w:cs="Times New Roman"/>
      <w:color w:val="000000"/>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501-light-microscopes" TargetMode="External"/><Relationship Id="rId13" Type="http://schemas.openxmlformats.org/officeDocument/2006/relationships/hyperlink" Target="https://www.sciencelearn.org.nz/resources/496-how-microscopes-magnify"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learn.org.nz/About-this-site/Glossary/light-microscope" TargetMode="External"/><Relationship Id="rId12" Type="http://schemas.openxmlformats.org/officeDocument/2006/relationships/hyperlink" Target="https://www.sciencelearn.org.nz/resources/501-light-microscopes" TargetMode="External"/><Relationship Id="rId17" Type="http://schemas.openxmlformats.org/officeDocument/2006/relationships/hyperlink" Target="https://www.sciencelearn.org.nz/labelling_interactives/6-microscope" TargetMode="External"/><Relationship Id="rId2" Type="http://schemas.openxmlformats.org/officeDocument/2006/relationships/styles" Target="styles.xml"/><Relationship Id="rId16" Type="http://schemas.openxmlformats.org/officeDocument/2006/relationships/hyperlink" Target="https://www.sciencelearn.org.nz/resources/1015-looking-inside-your-bod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501-light-microscopes" TargetMode="External"/><Relationship Id="rId5" Type="http://schemas.openxmlformats.org/officeDocument/2006/relationships/footnotes" Target="footnotes.xml"/><Relationship Id="rId15" Type="http://schemas.openxmlformats.org/officeDocument/2006/relationships/hyperlink" Target="https://www.sciencelearn.org.nz/resources/1015-looking-inside-your-body" TargetMode="External"/><Relationship Id="rId10" Type="http://schemas.openxmlformats.org/officeDocument/2006/relationships/hyperlink" Target="https://www.sciencelearn.org.nz/image_maps/100-which-microscop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learn.org.nz/embeds/12-which-microscope" TargetMode="External"/><Relationship Id="rId14" Type="http://schemas.openxmlformats.org/officeDocument/2006/relationships/hyperlink" Target="https://www.sciencelearn.org.nz/resources/496-how-microscopes-magnif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Science Learning Hub, The University of Waikato;</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Microscope parts</dc:title>
  <dc:subject/>
  <dc:creator>Science Learning Hub – Pokapū Akoranga Pūtaiao</dc:creator>
  <cp:keywords/>
  <dc:description/>
  <cp:lastModifiedBy>Vanya Bootham</cp:lastModifiedBy>
  <cp:revision>2</cp:revision>
  <dcterms:created xsi:type="dcterms:W3CDTF">2021-03-16T19:46:00Z</dcterms:created>
  <dcterms:modified xsi:type="dcterms:W3CDTF">2021-03-16T19:46:00Z</dcterms:modified>
</cp:coreProperties>
</file>