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C3BF" w14:textId="77777777" w:rsidR="005B7C25" w:rsidRPr="00C876E5" w:rsidRDefault="005B7C25" w:rsidP="005B7C25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bookmarkStart w:id="0" w:name="_GoBack"/>
      <w:r w:rsidRPr="00622F88">
        <w:rPr>
          <w:b/>
          <w:sz w:val="24"/>
        </w:rPr>
        <w:t>The electromagnetic spectrum – p</w:t>
      </w:r>
      <w:r>
        <w:rPr>
          <w:b/>
          <w:sz w:val="24"/>
        </w:rPr>
        <w:t>icture dictation</w:t>
      </w:r>
      <w:bookmarkEnd w:id="0"/>
    </w:p>
    <w:p w14:paraId="68D63985" w14:textId="77777777" w:rsidR="005B7C25" w:rsidRDefault="005B7C25" w:rsidP="005B7C25"/>
    <w:p w14:paraId="7D6999ED" w14:textId="77777777" w:rsidR="005B7C25" w:rsidRDefault="005B7C25" w:rsidP="005B7C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57431E8B" w14:textId="77777777" w:rsidR="005B7C25" w:rsidRDefault="005B7C25" w:rsidP="005B7C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44F7A7AB" w14:textId="77777777" w:rsidR="005B7C25" w:rsidRDefault="005B7C25" w:rsidP="005B7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DA5720">
        <w:t>In this picture dictation activity, students use a range of skills to investigate some ways humans use the waves on the electromagnetic spectrum.</w:t>
      </w:r>
    </w:p>
    <w:p w14:paraId="6BE8178C" w14:textId="77777777" w:rsidR="005B7C25" w:rsidRPr="00747D4A" w:rsidRDefault="005B7C25" w:rsidP="005B7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41DC3A30" w14:textId="77777777" w:rsidR="005B7C25" w:rsidRDefault="005B7C25" w:rsidP="005B7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38B125AB" w14:textId="77777777" w:rsidR="005B7C25" w:rsidRDefault="005B7C25" w:rsidP="005B7C2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discuss some ways in which humans use the various waves on the electromagnetic spectrum</w:t>
      </w:r>
    </w:p>
    <w:p w14:paraId="7EFEEFFA" w14:textId="77777777" w:rsidR="005B7C25" w:rsidRPr="00B9405A" w:rsidRDefault="005B7C25" w:rsidP="005B7C2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understand what happens to the wavelength as we move through the electromagnetic spectrum from radio waves to gamma waves.</w:t>
      </w:r>
    </w:p>
    <w:p w14:paraId="15494861" w14:textId="77777777" w:rsidR="005B7C25" w:rsidRDefault="005B7C25" w:rsidP="005B7C25"/>
    <w:p w14:paraId="376A5CC6" w14:textId="77777777" w:rsidR="005B7C25" w:rsidRPr="00C876E5" w:rsidRDefault="00E944F5" w:rsidP="005B7C25">
      <w:hyperlink w:anchor="Introduction" w:history="1">
        <w:r w:rsidR="005B7C25" w:rsidRPr="003811FA">
          <w:rPr>
            <w:rStyle w:val="Hyperlink"/>
          </w:rPr>
          <w:t>Introduction/background notes</w:t>
        </w:r>
      </w:hyperlink>
    </w:p>
    <w:p w14:paraId="0675DFDD" w14:textId="77777777" w:rsidR="005B7C25" w:rsidRDefault="00E944F5" w:rsidP="005B7C25">
      <w:hyperlink w:anchor="need" w:history="1">
        <w:r w:rsidR="005B7C25" w:rsidRPr="00CA4376">
          <w:rPr>
            <w:rStyle w:val="Hyperlink"/>
          </w:rPr>
          <w:t>What you need</w:t>
        </w:r>
      </w:hyperlink>
    </w:p>
    <w:p w14:paraId="7319E325" w14:textId="77777777" w:rsidR="005B7C25" w:rsidRPr="00C876E5" w:rsidRDefault="00E944F5" w:rsidP="005B7C25">
      <w:hyperlink w:anchor="Do" w:history="1">
        <w:r w:rsidR="005B7C25" w:rsidRPr="00FE4289">
          <w:rPr>
            <w:rStyle w:val="Hyperlink"/>
          </w:rPr>
          <w:t>What to do</w:t>
        </w:r>
      </w:hyperlink>
    </w:p>
    <w:p w14:paraId="432BF5AE" w14:textId="77777777" w:rsidR="005B7C25" w:rsidRDefault="00E944F5" w:rsidP="005B7C25">
      <w:hyperlink w:anchor="questions" w:history="1">
        <w:r w:rsidR="005B7C25" w:rsidRPr="00622F88">
          <w:rPr>
            <w:rStyle w:val="Hyperlink"/>
          </w:rPr>
          <w:t>Discussion questions</w:t>
        </w:r>
      </w:hyperlink>
    </w:p>
    <w:p w14:paraId="087CFC24" w14:textId="77777777" w:rsidR="005B7C25" w:rsidRDefault="005B7C25" w:rsidP="005B7C25">
      <w:r>
        <w:t xml:space="preserve">Student handout: </w:t>
      </w:r>
      <w:hyperlink w:anchor="handout" w:history="1">
        <w:r w:rsidRPr="00006B37">
          <w:rPr>
            <w:rStyle w:val="Hyperlink"/>
          </w:rPr>
          <w:t>Drawing the electromagnetic spectrum</w:t>
        </w:r>
      </w:hyperlink>
    </w:p>
    <w:p w14:paraId="3DE1A215" w14:textId="77777777" w:rsidR="005B7C25" w:rsidRDefault="00E944F5" w:rsidP="005B7C25">
      <w:hyperlink w:anchor="statements" w:history="1">
        <w:r w:rsidR="005B7C25" w:rsidRPr="00006B37">
          <w:rPr>
            <w:rStyle w:val="Hyperlink"/>
          </w:rPr>
          <w:t>Electromagnetic spectrum statements</w:t>
        </w:r>
      </w:hyperlink>
    </w:p>
    <w:p w14:paraId="1413D187" w14:textId="77777777" w:rsidR="005B7C25" w:rsidRDefault="005B7C25" w:rsidP="005B7C25"/>
    <w:p w14:paraId="5759EFF9" w14:textId="77777777" w:rsidR="005B7C25" w:rsidRPr="00B02A70" w:rsidRDefault="005B7C25" w:rsidP="005B7C25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30580BAF" w14:textId="77777777" w:rsidR="005B7C25" w:rsidRDefault="005B7C25" w:rsidP="005B7C25"/>
    <w:p w14:paraId="3CC50573" w14:textId="77777777" w:rsidR="005B7C25" w:rsidRDefault="005B7C25" w:rsidP="005B7C25">
      <w:pPr>
        <w:tabs>
          <w:tab w:val="left" w:pos="2745"/>
        </w:tabs>
      </w:pPr>
      <w:r w:rsidRPr="00B0095D">
        <w:t>Picture dictation is a strategy that integrates oral, written and visual language skills.</w:t>
      </w:r>
      <w:r>
        <w:t xml:space="preserve"> S</w:t>
      </w:r>
      <w:r w:rsidRPr="00B0095D">
        <w:t xml:space="preserve">tudents </w:t>
      </w:r>
      <w:r>
        <w:t xml:space="preserve">tend to remember and understand more when they </w:t>
      </w:r>
      <w:r w:rsidRPr="00B0095D">
        <w:t xml:space="preserve">engage with a learning experience through more than one mode. </w:t>
      </w:r>
    </w:p>
    <w:p w14:paraId="6D6EF48D" w14:textId="77777777" w:rsidR="005B7C25" w:rsidRDefault="005B7C25" w:rsidP="005B7C25">
      <w:pPr>
        <w:tabs>
          <w:tab w:val="left" w:pos="2745"/>
        </w:tabs>
      </w:pPr>
    </w:p>
    <w:p w14:paraId="54A8B504" w14:textId="77777777" w:rsidR="005B7C25" w:rsidRDefault="005B7C25" w:rsidP="005B7C25">
      <w:pPr>
        <w:tabs>
          <w:tab w:val="left" w:pos="2745"/>
        </w:tabs>
      </w:pPr>
      <w:r>
        <w:t>Picture dictation</w:t>
      </w:r>
      <w:r w:rsidRPr="00B0095D">
        <w:t xml:space="preserve"> involves the students in:</w:t>
      </w:r>
    </w:p>
    <w:p w14:paraId="67353497" w14:textId="77777777" w:rsidR="005B7C25" w:rsidRDefault="005B7C25" w:rsidP="005B7C25">
      <w:pPr>
        <w:numPr>
          <w:ilvl w:val="0"/>
          <w:numId w:val="5"/>
        </w:numPr>
        <w:tabs>
          <w:tab w:val="left" w:pos="2745"/>
        </w:tabs>
      </w:pPr>
      <w:r>
        <w:t xml:space="preserve">listening </w:t>
      </w:r>
      <w:r w:rsidRPr="00B0095D">
        <w:t xml:space="preserve">carefully </w:t>
      </w:r>
      <w:r>
        <w:t xml:space="preserve">to the </w:t>
      </w:r>
      <w:r w:rsidRPr="00B0095D">
        <w:t>statements</w:t>
      </w:r>
      <w:r>
        <w:t xml:space="preserve"> </w:t>
      </w:r>
    </w:p>
    <w:p w14:paraId="7F2F7266" w14:textId="77777777" w:rsidR="005B7C25" w:rsidRDefault="005B7C25" w:rsidP="005B7C25">
      <w:pPr>
        <w:numPr>
          <w:ilvl w:val="0"/>
          <w:numId w:val="5"/>
        </w:numPr>
        <w:tabs>
          <w:tab w:val="left" w:pos="2745"/>
        </w:tabs>
      </w:pPr>
      <w:r>
        <w:t xml:space="preserve">drawing – </w:t>
      </w:r>
      <w:r w:rsidRPr="00B0095D">
        <w:t>transforming that information into visuals</w:t>
      </w:r>
      <w:r>
        <w:t xml:space="preserve"> </w:t>
      </w:r>
    </w:p>
    <w:p w14:paraId="5A44A252" w14:textId="77777777" w:rsidR="005B7C25" w:rsidRDefault="005B7C25" w:rsidP="005B7C25">
      <w:pPr>
        <w:numPr>
          <w:ilvl w:val="0"/>
          <w:numId w:val="5"/>
        </w:numPr>
        <w:tabs>
          <w:tab w:val="left" w:pos="2745"/>
        </w:tabs>
      </w:pPr>
      <w:r w:rsidRPr="00B0095D">
        <w:t>writing captions to match the visuals</w:t>
      </w:r>
      <w:r>
        <w:t xml:space="preserve"> </w:t>
      </w:r>
    </w:p>
    <w:p w14:paraId="161419F4" w14:textId="77777777" w:rsidR="005B7C25" w:rsidRDefault="005B7C25" w:rsidP="005B7C25">
      <w:pPr>
        <w:numPr>
          <w:ilvl w:val="0"/>
          <w:numId w:val="5"/>
        </w:numPr>
        <w:tabs>
          <w:tab w:val="left" w:pos="2745"/>
        </w:tabs>
      </w:pPr>
      <w:r>
        <w:t xml:space="preserve">speaking – </w:t>
      </w:r>
      <w:r w:rsidRPr="00B0095D">
        <w:t xml:space="preserve">orally </w:t>
      </w:r>
      <w:r>
        <w:t>describing</w:t>
      </w:r>
      <w:r w:rsidRPr="00B0095D">
        <w:t xml:space="preserve"> the visuals</w:t>
      </w:r>
      <w:r>
        <w:t xml:space="preserve"> </w:t>
      </w:r>
      <w:r w:rsidRPr="00B0095D">
        <w:t>back into words</w:t>
      </w:r>
    </w:p>
    <w:p w14:paraId="1C346A47" w14:textId="77777777" w:rsidR="005B7C25" w:rsidRDefault="005B7C25" w:rsidP="005B7C25">
      <w:pPr>
        <w:numPr>
          <w:ilvl w:val="0"/>
          <w:numId w:val="5"/>
        </w:numPr>
        <w:tabs>
          <w:tab w:val="left" w:pos="2745"/>
        </w:tabs>
      </w:pPr>
      <w:r w:rsidRPr="00B0095D">
        <w:t>reading these statements.</w:t>
      </w:r>
    </w:p>
    <w:p w14:paraId="21DDE7F5" w14:textId="77777777" w:rsidR="005B7C25" w:rsidRDefault="005B7C25" w:rsidP="005B7C25">
      <w:pPr>
        <w:tabs>
          <w:tab w:val="left" w:pos="2745"/>
        </w:tabs>
      </w:pPr>
    </w:p>
    <w:p w14:paraId="59186464" w14:textId="77777777" w:rsidR="005B7C25" w:rsidRDefault="005B7C25" w:rsidP="005B7C25">
      <w:r>
        <w:t xml:space="preserve">In this activity, students use picture dictation to explore the electromagnetic spectrum and the different uses humans have for these waves. </w:t>
      </w:r>
    </w:p>
    <w:p w14:paraId="17D0279F" w14:textId="77777777" w:rsidR="005B7C25" w:rsidRDefault="005B7C25" w:rsidP="005B7C25"/>
    <w:p w14:paraId="278CC9B1" w14:textId="77777777" w:rsidR="005B7C25" w:rsidRDefault="005B7C25" w:rsidP="005B7C25">
      <w:pPr>
        <w:rPr>
          <w:rFonts w:cs="Frutiger 55 Roman"/>
          <w:color w:val="000000"/>
          <w:szCs w:val="21"/>
        </w:rPr>
      </w:pPr>
      <w:r>
        <w:rPr>
          <w:rFonts w:cs="Frutiger 55 Roman"/>
          <w:color w:val="000000"/>
          <w:szCs w:val="21"/>
        </w:rPr>
        <w:t>This activity allows the teacher</w:t>
      </w:r>
      <w:r w:rsidRPr="00095BDB">
        <w:rPr>
          <w:rFonts w:cs="Frutiger 55 Roman"/>
          <w:color w:val="000000"/>
          <w:szCs w:val="21"/>
        </w:rPr>
        <w:t xml:space="preserve"> to introduce </w:t>
      </w:r>
      <w:r>
        <w:rPr>
          <w:rFonts w:cs="Frutiger 55 Roman"/>
          <w:color w:val="000000"/>
          <w:szCs w:val="21"/>
        </w:rPr>
        <w:t xml:space="preserve">to students </w:t>
      </w:r>
      <w:r w:rsidRPr="00095BDB">
        <w:rPr>
          <w:rFonts w:cs="Frutiger 55 Roman"/>
          <w:color w:val="000000"/>
          <w:szCs w:val="21"/>
        </w:rPr>
        <w:t xml:space="preserve">some of the key points about </w:t>
      </w:r>
      <w:r>
        <w:rPr>
          <w:rFonts w:cs="Frutiger 55 Roman"/>
          <w:color w:val="000000"/>
          <w:szCs w:val="21"/>
        </w:rPr>
        <w:t>the electromagnetic spectrum</w:t>
      </w:r>
      <w:r w:rsidRPr="00095BDB">
        <w:rPr>
          <w:rFonts w:cs="Frutiger 55 Roman"/>
          <w:color w:val="000000"/>
          <w:szCs w:val="21"/>
        </w:rPr>
        <w:t xml:space="preserve"> that </w:t>
      </w:r>
      <w:r>
        <w:rPr>
          <w:rFonts w:cs="Frutiger 55 Roman"/>
          <w:color w:val="000000"/>
          <w:szCs w:val="21"/>
        </w:rPr>
        <w:t>students</w:t>
      </w:r>
      <w:r w:rsidRPr="00095BDB">
        <w:rPr>
          <w:rFonts w:cs="Frutiger 55 Roman"/>
          <w:color w:val="000000"/>
          <w:szCs w:val="21"/>
        </w:rPr>
        <w:t xml:space="preserve"> will encounter </w:t>
      </w:r>
      <w:r>
        <w:rPr>
          <w:rFonts w:cs="Frutiger 55 Roman"/>
          <w:color w:val="000000"/>
          <w:szCs w:val="21"/>
        </w:rPr>
        <w:t xml:space="preserve">in the </w:t>
      </w:r>
      <w:hyperlink r:id="rId8" w:history="1">
        <w:r w:rsidRPr="009A5B84">
          <w:rPr>
            <w:rStyle w:val="Hyperlink"/>
            <w:rFonts w:cs="Frutiger 55 Roman"/>
            <w:szCs w:val="21"/>
          </w:rPr>
          <w:t>See-through Body</w:t>
        </w:r>
      </w:hyperlink>
      <w:r w:rsidR="009A5B84">
        <w:rPr>
          <w:rFonts w:cs="Frutiger 55 Roman"/>
          <w:color w:val="000000"/>
          <w:szCs w:val="21"/>
        </w:rPr>
        <w:t xml:space="preserve"> resources</w:t>
      </w:r>
      <w:r w:rsidRPr="00095BDB">
        <w:rPr>
          <w:rFonts w:cs="Frutiger 55 Roman"/>
          <w:color w:val="000000"/>
          <w:szCs w:val="21"/>
        </w:rPr>
        <w:t xml:space="preserve">. </w:t>
      </w:r>
    </w:p>
    <w:p w14:paraId="5F22575A" w14:textId="77777777" w:rsidR="005B7C25" w:rsidRPr="00B02A70" w:rsidRDefault="005B7C25" w:rsidP="005B7C25"/>
    <w:p w14:paraId="437DFF8C" w14:textId="77777777" w:rsidR="005B7C25" w:rsidRPr="00B02A70" w:rsidRDefault="005B7C25" w:rsidP="005B7C25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53C16E42" w14:textId="77777777" w:rsidR="005B7C25" w:rsidRDefault="005B7C25" w:rsidP="005B7C25"/>
    <w:p w14:paraId="3EAFAFFF" w14:textId="77777777" w:rsidR="005B7C25" w:rsidRDefault="005B7C25" w:rsidP="005B7C25">
      <w:pPr>
        <w:numPr>
          <w:ilvl w:val="0"/>
          <w:numId w:val="7"/>
        </w:numPr>
      </w:pPr>
      <w:r>
        <w:t xml:space="preserve">Copies of the student handout </w:t>
      </w:r>
      <w:hyperlink w:anchor="handout" w:history="1">
        <w:r w:rsidRPr="00006B37">
          <w:rPr>
            <w:rStyle w:val="Hyperlink"/>
          </w:rPr>
          <w:t>Drawing the electromagnetic spectrum</w:t>
        </w:r>
      </w:hyperlink>
    </w:p>
    <w:p w14:paraId="74FF9131" w14:textId="77777777" w:rsidR="005B7C25" w:rsidRDefault="005B7C25" w:rsidP="005B7C25">
      <w:pPr>
        <w:numPr>
          <w:ilvl w:val="0"/>
          <w:numId w:val="7"/>
        </w:numPr>
      </w:pPr>
      <w:r>
        <w:t xml:space="preserve">Copies of the </w:t>
      </w:r>
      <w:hyperlink w:anchor="statements" w:history="1">
        <w:r w:rsidRPr="00006B37">
          <w:rPr>
            <w:rStyle w:val="Hyperlink"/>
          </w:rPr>
          <w:t>Electromagnetic spectrum statements</w:t>
        </w:r>
      </w:hyperlink>
    </w:p>
    <w:p w14:paraId="0B71F08D" w14:textId="0DFE9C7E" w:rsidR="005B7C25" w:rsidRDefault="005B7C25" w:rsidP="005B7C25">
      <w:pPr>
        <w:numPr>
          <w:ilvl w:val="0"/>
          <w:numId w:val="1"/>
        </w:numPr>
      </w:pPr>
      <w:r>
        <w:t xml:space="preserve">Access to the interactive </w:t>
      </w:r>
      <w:hyperlink r:id="rId9" w:history="1">
        <w:r w:rsidRPr="009A5B84">
          <w:rPr>
            <w:rStyle w:val="Hyperlink"/>
          </w:rPr>
          <w:t>The electromagnetic spectrum</w:t>
        </w:r>
      </w:hyperlink>
    </w:p>
    <w:p w14:paraId="2D260C7E" w14:textId="77777777" w:rsidR="005B7C25" w:rsidRDefault="005B7C25" w:rsidP="005B7C25">
      <w:pPr>
        <w:numPr>
          <w:ilvl w:val="0"/>
          <w:numId w:val="1"/>
        </w:numPr>
      </w:pPr>
      <w:r>
        <w:t xml:space="preserve">Access to the articles </w:t>
      </w:r>
      <w:hyperlink r:id="rId10" w:history="1">
        <w:r w:rsidRPr="009A5B84">
          <w:rPr>
            <w:rStyle w:val="Hyperlink"/>
          </w:rPr>
          <w:t>Fundamentals of waves</w:t>
        </w:r>
      </w:hyperlink>
      <w:r>
        <w:t xml:space="preserve"> and </w:t>
      </w:r>
      <w:hyperlink r:id="rId11" w:history="1">
        <w:r w:rsidRPr="009A5B84">
          <w:rPr>
            <w:rStyle w:val="Hyperlink"/>
          </w:rPr>
          <w:t>Radiation</w:t>
        </w:r>
      </w:hyperlink>
    </w:p>
    <w:p w14:paraId="27BA0B40" w14:textId="77777777" w:rsidR="005B7C25" w:rsidRPr="00DF0A8E" w:rsidRDefault="005B7C25" w:rsidP="005B7C25"/>
    <w:p w14:paraId="274E690C" w14:textId="77777777" w:rsidR="005B7C25" w:rsidRPr="00B02A70" w:rsidRDefault="005B7C25" w:rsidP="005B7C25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0620C030" w14:textId="77777777" w:rsidR="005B7C25" w:rsidRDefault="005B7C25" w:rsidP="005B7C25"/>
    <w:p w14:paraId="3179A836" w14:textId="0C9BD40B" w:rsidR="005B7C25" w:rsidRDefault="005B7C25" w:rsidP="005B7C25">
      <w:pPr>
        <w:numPr>
          <w:ilvl w:val="0"/>
          <w:numId w:val="6"/>
        </w:numPr>
      </w:pPr>
      <w:r>
        <w:t xml:space="preserve">You may like to introduce your students to this electromagnetic spectrum activity by using the interactive </w:t>
      </w:r>
      <w:hyperlink r:id="rId12" w:history="1">
        <w:proofErr w:type="gramStart"/>
        <w:r w:rsidRPr="009A5B84">
          <w:rPr>
            <w:rStyle w:val="Hyperlink"/>
          </w:rPr>
          <w:t>The</w:t>
        </w:r>
        <w:proofErr w:type="gramEnd"/>
        <w:r w:rsidRPr="009A5B84">
          <w:rPr>
            <w:rStyle w:val="Hyperlink"/>
          </w:rPr>
          <w:t xml:space="preserve"> electromagnetic spectrum</w:t>
        </w:r>
      </w:hyperlink>
      <w:r>
        <w:t xml:space="preserve"> and the articles</w:t>
      </w:r>
      <w:r w:rsidR="009A5B84">
        <w:t xml:space="preserve"> </w:t>
      </w:r>
      <w:hyperlink r:id="rId13" w:history="1">
        <w:r w:rsidR="009A5B84" w:rsidRPr="009A5B84">
          <w:rPr>
            <w:rStyle w:val="Hyperlink"/>
          </w:rPr>
          <w:t>Fundamentals of waves</w:t>
        </w:r>
      </w:hyperlink>
      <w:r w:rsidR="009A5B84">
        <w:t xml:space="preserve"> and </w:t>
      </w:r>
      <w:hyperlink r:id="rId14" w:history="1">
        <w:r w:rsidR="009A5B84" w:rsidRPr="009A5B84">
          <w:rPr>
            <w:rStyle w:val="Hyperlink"/>
          </w:rPr>
          <w:t>Radiation</w:t>
        </w:r>
      </w:hyperlink>
      <w:r>
        <w:t>.</w:t>
      </w:r>
    </w:p>
    <w:p w14:paraId="2336F0FE" w14:textId="77777777" w:rsidR="005B7C25" w:rsidRDefault="005B7C25" w:rsidP="005B7C25"/>
    <w:p w14:paraId="0DC7FDCB" w14:textId="77777777" w:rsidR="005B7C25" w:rsidRDefault="005B7C25" w:rsidP="005B7C25">
      <w:pPr>
        <w:numPr>
          <w:ilvl w:val="0"/>
          <w:numId w:val="6"/>
        </w:numPr>
      </w:pPr>
      <w:r w:rsidRPr="00E259BC">
        <w:t xml:space="preserve">Give each student </w:t>
      </w:r>
      <w:r>
        <w:t xml:space="preserve">a copy of the student handout </w:t>
      </w:r>
      <w:hyperlink w:anchor="handout" w:history="1">
        <w:r w:rsidRPr="00006B37">
          <w:rPr>
            <w:rStyle w:val="Hyperlink"/>
          </w:rPr>
          <w:t>Drawing the electromagnetic spectrum</w:t>
        </w:r>
      </w:hyperlink>
      <w:r w:rsidRPr="00E259BC">
        <w:t xml:space="preserve">. Instruct students that they are to draw in each grid a </w:t>
      </w:r>
      <w:r>
        <w:t xml:space="preserve">simple </w:t>
      </w:r>
      <w:r w:rsidRPr="00E259BC">
        <w:t>visual representation of each statement that will be read out</w:t>
      </w:r>
      <w:r>
        <w:t xml:space="preserve"> about the electromagnetic spectrum. </w:t>
      </w:r>
    </w:p>
    <w:p w14:paraId="4C600D17" w14:textId="77777777" w:rsidR="005B7C25" w:rsidRDefault="005B7C25" w:rsidP="005B7C25"/>
    <w:p w14:paraId="1BE31BFA" w14:textId="77777777" w:rsidR="005B7C25" w:rsidRDefault="005B7C25" w:rsidP="005B7C25">
      <w:pPr>
        <w:numPr>
          <w:ilvl w:val="0"/>
          <w:numId w:val="6"/>
        </w:numPr>
      </w:pPr>
      <w:r w:rsidRPr="00E259BC">
        <w:t xml:space="preserve">Read each of the seven </w:t>
      </w:r>
      <w:hyperlink w:anchor="statements" w:history="1">
        <w:r>
          <w:rPr>
            <w:rStyle w:val="Hyperlink"/>
          </w:rPr>
          <w:t>e</w:t>
        </w:r>
        <w:r w:rsidRPr="00006B37">
          <w:rPr>
            <w:rStyle w:val="Hyperlink"/>
          </w:rPr>
          <w:t>lectromagnetic spectrum statements</w:t>
        </w:r>
      </w:hyperlink>
      <w:r>
        <w:t xml:space="preserve"> </w:t>
      </w:r>
      <w:r w:rsidRPr="00E259BC">
        <w:t>to the class</w:t>
      </w:r>
      <w:r>
        <w:t xml:space="preserve">. Encourage the students to listen carefully and to draw a simple picture that represents each statement in </w:t>
      </w:r>
      <w:r>
        <w:lastRenderedPageBreak/>
        <w:t>the appropriate grid square. Allow</w:t>
      </w:r>
      <w:r w:rsidRPr="00E259BC">
        <w:t xml:space="preserve"> </w:t>
      </w:r>
      <w:r>
        <w:t xml:space="preserve">enough time for </w:t>
      </w:r>
      <w:r w:rsidRPr="00E259BC">
        <w:t xml:space="preserve">the students to </w:t>
      </w:r>
      <w:r>
        <w:t>draw a visual representation</w:t>
      </w:r>
      <w:r w:rsidRPr="00E259BC">
        <w:t xml:space="preserve">. Stress that the students’ visual images </w:t>
      </w:r>
      <w:r>
        <w:t>do not need to be works of art and reassure them that the occasional word or number is OK.</w:t>
      </w:r>
    </w:p>
    <w:p w14:paraId="72B4F985" w14:textId="77777777" w:rsidR="005B7C25" w:rsidRDefault="005B7C25" w:rsidP="005B7C25"/>
    <w:p w14:paraId="23D549E5" w14:textId="77777777" w:rsidR="005B7C25" w:rsidRDefault="005B7C25" w:rsidP="005B7C25">
      <w:pPr>
        <w:numPr>
          <w:ilvl w:val="0"/>
          <w:numId w:val="6"/>
        </w:numPr>
      </w:pPr>
      <w:r w:rsidRPr="00A1119E">
        <w:t xml:space="preserve">After all </w:t>
      </w:r>
      <w:r>
        <w:t>seven</w:t>
      </w:r>
      <w:r w:rsidRPr="00A1119E">
        <w:t xml:space="preserve"> statements</w:t>
      </w:r>
      <w:r>
        <w:t xml:space="preserve"> have been read out,</w:t>
      </w:r>
      <w:r w:rsidRPr="00A1119E">
        <w:t xml:space="preserve"> </w:t>
      </w:r>
      <w:r>
        <w:t xml:space="preserve">have </w:t>
      </w:r>
      <w:r w:rsidRPr="00A1119E">
        <w:t>students</w:t>
      </w:r>
      <w:r>
        <w:t xml:space="preserve"> write a caption underneath each visual. </w:t>
      </w:r>
    </w:p>
    <w:p w14:paraId="4880A34B" w14:textId="77777777" w:rsidR="005B7C25" w:rsidRDefault="005B7C25" w:rsidP="005B7C25"/>
    <w:p w14:paraId="0A054A91" w14:textId="77777777" w:rsidR="005B7C25" w:rsidRDefault="005B7C25" w:rsidP="005B7C25">
      <w:pPr>
        <w:numPr>
          <w:ilvl w:val="0"/>
          <w:numId w:val="6"/>
        </w:numPr>
      </w:pPr>
      <w:r>
        <w:t xml:space="preserve">Students then pair off and discuss what they understand about the electromagnetic spectrum using their visuals and captions as prompts. </w:t>
      </w:r>
    </w:p>
    <w:p w14:paraId="080A59BF" w14:textId="77777777" w:rsidR="005B7C25" w:rsidRDefault="005B7C25" w:rsidP="005B7C25"/>
    <w:p w14:paraId="1021A94A" w14:textId="77777777" w:rsidR="005B7C25" w:rsidRDefault="005B7C25" w:rsidP="005B7C25">
      <w:pPr>
        <w:numPr>
          <w:ilvl w:val="0"/>
          <w:numId w:val="6"/>
        </w:numPr>
      </w:pPr>
      <w:r w:rsidRPr="00A1119E">
        <w:t>Students</w:t>
      </w:r>
      <w:r>
        <w:t xml:space="preserve"> can be given a copy of the electromagnetic spectrum statements to read through as they check their understanding of the electromagnetic spectrum.</w:t>
      </w:r>
      <w:r w:rsidRPr="00A1119E">
        <w:t xml:space="preserve"> </w:t>
      </w:r>
    </w:p>
    <w:p w14:paraId="7668387F" w14:textId="77777777" w:rsidR="005B7C25" w:rsidRPr="00B0095D" w:rsidRDefault="005B7C25" w:rsidP="005B7C25">
      <w:pPr>
        <w:tabs>
          <w:tab w:val="left" w:pos="2745"/>
        </w:tabs>
        <w:rPr>
          <w:lang w:val="en-NZ"/>
        </w:rPr>
      </w:pPr>
    </w:p>
    <w:p w14:paraId="174C5E52" w14:textId="77777777" w:rsidR="005B7C25" w:rsidRDefault="005B7C25" w:rsidP="005B7C25">
      <w:pPr>
        <w:tabs>
          <w:tab w:val="left" w:pos="2745"/>
        </w:tabs>
        <w:rPr>
          <w:b/>
          <w:lang w:val="en-NZ"/>
        </w:rPr>
      </w:pPr>
      <w:bookmarkStart w:id="4" w:name="questions"/>
      <w:bookmarkEnd w:id="4"/>
      <w:r>
        <w:rPr>
          <w:b/>
          <w:lang w:val="en-NZ"/>
        </w:rPr>
        <w:t>Discussion q</w:t>
      </w:r>
      <w:r w:rsidRPr="001F167D">
        <w:rPr>
          <w:b/>
          <w:lang w:val="en-NZ"/>
        </w:rPr>
        <w:t>uestions</w:t>
      </w:r>
    </w:p>
    <w:p w14:paraId="67CB1EC4" w14:textId="77777777" w:rsidR="005B7C25" w:rsidRPr="001F167D" w:rsidRDefault="005B7C25" w:rsidP="005B7C25">
      <w:pPr>
        <w:tabs>
          <w:tab w:val="left" w:pos="2745"/>
        </w:tabs>
        <w:rPr>
          <w:b/>
          <w:lang w:val="en-NZ"/>
        </w:rPr>
      </w:pPr>
    </w:p>
    <w:p w14:paraId="76684122" w14:textId="77777777" w:rsidR="005B7C25" w:rsidRPr="00A707EE" w:rsidRDefault="005B7C25" w:rsidP="005B7C25">
      <w:pPr>
        <w:numPr>
          <w:ilvl w:val="0"/>
          <w:numId w:val="7"/>
        </w:numPr>
      </w:pPr>
      <w:r w:rsidRPr="00232D34">
        <w:t>What</w:t>
      </w:r>
      <w:r w:rsidRPr="00B0095D">
        <w:rPr>
          <w:lang w:val="en-NZ"/>
        </w:rPr>
        <w:t xml:space="preserve"> is happening to the wavelength as we move through the </w:t>
      </w:r>
      <w:r>
        <w:rPr>
          <w:lang w:val="en-NZ"/>
        </w:rPr>
        <w:t>electromagnetic</w:t>
      </w:r>
      <w:r w:rsidRPr="00B0095D">
        <w:rPr>
          <w:lang w:val="en-NZ"/>
        </w:rPr>
        <w:t xml:space="preserve"> spectrum, from radio waves to gamma waves?</w:t>
      </w:r>
    </w:p>
    <w:p w14:paraId="18979FD4" w14:textId="77777777" w:rsidR="005B7C25" w:rsidRDefault="005B7C25" w:rsidP="005B7C25">
      <w:pPr>
        <w:numPr>
          <w:ilvl w:val="0"/>
          <w:numId w:val="7"/>
        </w:numPr>
      </w:pPr>
      <w:r w:rsidRPr="00232D34">
        <w:t>Electromagnetic</w:t>
      </w:r>
      <w:r w:rsidRPr="00B0095D">
        <w:rPr>
          <w:lang w:val="en-NZ"/>
        </w:rPr>
        <w:t xml:space="preserve"> waves carry energy. The shorter the wave</w:t>
      </w:r>
      <w:r>
        <w:rPr>
          <w:lang w:val="en-NZ"/>
        </w:rPr>
        <w:t>,</w:t>
      </w:r>
      <w:r w:rsidRPr="00B0095D">
        <w:rPr>
          <w:lang w:val="en-NZ"/>
        </w:rPr>
        <w:t xml:space="preserve"> the more energy it carries. Which has more energy </w:t>
      </w:r>
      <w:r>
        <w:rPr>
          <w:lang w:val="en-NZ"/>
        </w:rPr>
        <w:t>– X</w:t>
      </w:r>
      <w:r w:rsidRPr="00B0095D">
        <w:rPr>
          <w:lang w:val="en-NZ"/>
        </w:rPr>
        <w:t>-rays or microwaves?</w:t>
      </w:r>
    </w:p>
    <w:p w14:paraId="0BDB3FD7" w14:textId="77777777" w:rsidR="005B7C25" w:rsidRDefault="005B7C25" w:rsidP="005B7C25">
      <w:pPr>
        <w:sectPr w:rsidR="005B7C25" w:rsidSect="00E47658">
          <w:headerReference w:type="default" r:id="rId15"/>
          <w:footerReference w:type="default" r:id="rId16"/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752CDAF1" w14:textId="77777777" w:rsidR="005B7C25" w:rsidRPr="000305C8" w:rsidRDefault="005B7C25" w:rsidP="005B7C25">
      <w:pPr>
        <w:rPr>
          <w:b/>
        </w:rPr>
      </w:pPr>
      <w:bookmarkStart w:id="5" w:name="handout"/>
      <w:bookmarkEnd w:id="5"/>
      <w:r w:rsidRPr="000305C8">
        <w:rPr>
          <w:b/>
        </w:rPr>
        <w:lastRenderedPageBreak/>
        <w:t xml:space="preserve">Student handout: </w:t>
      </w:r>
      <w:r>
        <w:rPr>
          <w:b/>
        </w:rPr>
        <w:t>Drawing the electromagnetic spectrum</w:t>
      </w:r>
    </w:p>
    <w:p w14:paraId="54D84676" w14:textId="77777777" w:rsidR="005B7C25" w:rsidRPr="00006B37" w:rsidRDefault="005B7C25" w:rsidP="005B7C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697"/>
        <w:gridCol w:w="3697"/>
        <w:gridCol w:w="3697"/>
      </w:tblGrid>
      <w:tr w:rsidR="005B7C25" w14:paraId="48AAE625" w14:textId="77777777" w:rsidTr="00324FB7">
        <w:tc>
          <w:tcPr>
            <w:tcW w:w="3697" w:type="dxa"/>
          </w:tcPr>
          <w:p w14:paraId="081400E6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1</w:t>
            </w:r>
          </w:p>
          <w:p w14:paraId="02733DD7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1A18231F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2B0810B7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F760CA7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1ED04A25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37B94170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591030EA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5D3168EF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4B937031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7243D9B2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30036FF6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0EEAF23C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65B8E4F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16F5479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</w:tc>
        <w:tc>
          <w:tcPr>
            <w:tcW w:w="3697" w:type="dxa"/>
          </w:tcPr>
          <w:p w14:paraId="070895C1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2</w:t>
            </w:r>
          </w:p>
        </w:tc>
        <w:tc>
          <w:tcPr>
            <w:tcW w:w="3697" w:type="dxa"/>
          </w:tcPr>
          <w:p w14:paraId="6F65C0E3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DA5B203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4</w:t>
            </w:r>
          </w:p>
        </w:tc>
      </w:tr>
      <w:tr w:rsidR="005B7C25" w14:paraId="6ECC4A0E" w14:textId="77777777" w:rsidTr="00324FB7">
        <w:tc>
          <w:tcPr>
            <w:tcW w:w="3697" w:type="dxa"/>
          </w:tcPr>
          <w:p w14:paraId="5F4BF71A" w14:textId="77777777" w:rsidR="005B7C25" w:rsidRPr="00232D34" w:rsidRDefault="005B7C25" w:rsidP="00324FB7">
            <w:pPr>
              <w:tabs>
                <w:tab w:val="left" w:pos="2745"/>
              </w:tabs>
              <w:rPr>
                <w:b/>
                <w:szCs w:val="20"/>
              </w:rPr>
            </w:pPr>
          </w:p>
          <w:p w14:paraId="00537C3D" w14:textId="77777777" w:rsidR="005B7C25" w:rsidRPr="00232D34" w:rsidRDefault="005B7C25" w:rsidP="00324FB7">
            <w:pPr>
              <w:tabs>
                <w:tab w:val="left" w:pos="2745"/>
              </w:tabs>
              <w:rPr>
                <w:b/>
                <w:szCs w:val="20"/>
              </w:rPr>
            </w:pPr>
          </w:p>
        </w:tc>
        <w:tc>
          <w:tcPr>
            <w:tcW w:w="3697" w:type="dxa"/>
          </w:tcPr>
          <w:p w14:paraId="1DD1D0D5" w14:textId="77777777" w:rsidR="005B7C25" w:rsidRPr="00232D34" w:rsidRDefault="005B7C25" w:rsidP="00324FB7">
            <w:pPr>
              <w:tabs>
                <w:tab w:val="left" w:pos="2745"/>
              </w:tabs>
              <w:rPr>
                <w:b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1545365A" w14:textId="77777777" w:rsidR="005B7C25" w:rsidRPr="00232D34" w:rsidRDefault="005B7C25" w:rsidP="00324FB7">
            <w:pPr>
              <w:tabs>
                <w:tab w:val="left" w:pos="2745"/>
              </w:tabs>
              <w:rPr>
                <w:b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1B42DAB0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</w:tr>
      <w:tr w:rsidR="005B7C25" w14:paraId="6BF93EC3" w14:textId="77777777" w:rsidTr="00324FB7">
        <w:tc>
          <w:tcPr>
            <w:tcW w:w="3697" w:type="dxa"/>
          </w:tcPr>
          <w:p w14:paraId="2E41FD2A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5</w:t>
            </w:r>
          </w:p>
          <w:p w14:paraId="3499F453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113ED33F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323AC91E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14424457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4D44792C" w14:textId="77777777" w:rsidR="005B7C25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56E97655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556D838E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55CAEE8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2FAEEFB2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52E4B57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3C0D33FA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18FE2D2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67FD8CCB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  <w:p w14:paraId="050F4747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</w:p>
        </w:tc>
        <w:tc>
          <w:tcPr>
            <w:tcW w:w="3697" w:type="dxa"/>
          </w:tcPr>
          <w:p w14:paraId="362E281D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6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14:paraId="23C5B8A7" w14:textId="77777777" w:rsidR="005B7C25" w:rsidRPr="00232D34" w:rsidRDefault="005B7C25" w:rsidP="00324FB7">
            <w:pPr>
              <w:tabs>
                <w:tab w:val="left" w:pos="2745"/>
              </w:tabs>
              <w:rPr>
                <w:szCs w:val="20"/>
              </w:rPr>
            </w:pPr>
            <w:r w:rsidRPr="00232D34">
              <w:rPr>
                <w:szCs w:val="20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49A985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</w:tr>
      <w:tr w:rsidR="005B7C25" w14:paraId="3C43B9D5" w14:textId="77777777" w:rsidTr="00324FB7">
        <w:tc>
          <w:tcPr>
            <w:tcW w:w="3697" w:type="dxa"/>
          </w:tcPr>
          <w:p w14:paraId="53E9AAF6" w14:textId="77777777" w:rsidR="005B7C25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  <w:p w14:paraId="46507D67" w14:textId="77777777" w:rsidR="005B7C25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  <w:p w14:paraId="18E7B0B0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97" w:type="dxa"/>
          </w:tcPr>
          <w:p w14:paraId="0B72025E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14:paraId="2FD18CFE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AB2A2" w14:textId="77777777" w:rsidR="005B7C25" w:rsidRPr="00A1119E" w:rsidRDefault="005B7C25" w:rsidP="00324FB7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</w:p>
        </w:tc>
      </w:tr>
    </w:tbl>
    <w:p w14:paraId="0D3CF713" w14:textId="77777777" w:rsidR="005B7C25" w:rsidRDefault="005B7C25" w:rsidP="005B7C25">
      <w:pPr>
        <w:tabs>
          <w:tab w:val="left" w:pos="2745"/>
        </w:tabs>
      </w:pPr>
    </w:p>
    <w:p w14:paraId="76DF4D72" w14:textId="77777777" w:rsidR="005B7C25" w:rsidRDefault="005B7C25" w:rsidP="005B7C25">
      <w:pPr>
        <w:tabs>
          <w:tab w:val="left" w:pos="2745"/>
        </w:tabs>
        <w:sectPr w:rsidR="005B7C25" w:rsidSect="00504EF6">
          <w:pgSz w:w="16840" w:h="11907" w:orient="landscape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6FAAFB6F" w14:textId="77777777" w:rsidR="005B7C25" w:rsidRPr="00504EF6" w:rsidRDefault="005B7C25" w:rsidP="005B7C25">
      <w:pPr>
        <w:tabs>
          <w:tab w:val="left" w:pos="2745"/>
        </w:tabs>
        <w:rPr>
          <w:b/>
          <w:szCs w:val="20"/>
        </w:rPr>
      </w:pPr>
      <w:bookmarkStart w:id="6" w:name="statements"/>
      <w:bookmarkEnd w:id="6"/>
      <w:r w:rsidRPr="00504EF6">
        <w:rPr>
          <w:b/>
          <w:szCs w:val="20"/>
        </w:rPr>
        <w:lastRenderedPageBreak/>
        <w:t>Electromagnetic spectrum statements</w:t>
      </w:r>
    </w:p>
    <w:p w14:paraId="0D7CB642" w14:textId="77777777" w:rsidR="005B7C25" w:rsidRDefault="005B7C25" w:rsidP="005B7C25">
      <w:pPr>
        <w:tabs>
          <w:tab w:val="left" w:pos="2745"/>
        </w:tabs>
      </w:pPr>
    </w:p>
    <w:p w14:paraId="0468A8DE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Radio</w:t>
      </w:r>
      <w:r>
        <w:rPr>
          <w:lang w:val="en-NZ"/>
        </w:rPr>
        <w:t xml:space="preserve"> </w:t>
      </w:r>
      <w:r w:rsidRPr="00B0095D">
        <w:rPr>
          <w:lang w:val="en-NZ"/>
        </w:rPr>
        <w:t>waves have the longest wavelengths</w:t>
      </w:r>
      <w:r>
        <w:rPr>
          <w:lang w:val="en-NZ"/>
        </w:rPr>
        <w:t xml:space="preserve"> –</w:t>
      </w:r>
      <w:r w:rsidRPr="00B0095D">
        <w:rPr>
          <w:lang w:val="en-NZ"/>
        </w:rPr>
        <w:t xml:space="preserve"> they </w:t>
      </w:r>
      <w:r>
        <w:rPr>
          <w:lang w:val="en-NZ"/>
        </w:rPr>
        <w:t>range from 1 millimetre to 30 000 metres</w:t>
      </w:r>
      <w:r w:rsidRPr="00B0095D">
        <w:rPr>
          <w:lang w:val="en-NZ"/>
        </w:rPr>
        <w:t>. Radio</w:t>
      </w:r>
      <w:r>
        <w:rPr>
          <w:lang w:val="en-NZ"/>
        </w:rPr>
        <w:t xml:space="preserve"> </w:t>
      </w:r>
      <w:r w:rsidRPr="00B0095D">
        <w:rPr>
          <w:lang w:val="en-NZ"/>
        </w:rPr>
        <w:t xml:space="preserve">waves are used for radios, </w:t>
      </w:r>
      <w:proofErr w:type="spellStart"/>
      <w:r w:rsidRPr="00B0095D">
        <w:rPr>
          <w:lang w:val="en-NZ"/>
        </w:rPr>
        <w:t>cellphones</w:t>
      </w:r>
      <w:proofErr w:type="spellEnd"/>
      <w:r w:rsidRPr="00B0095D">
        <w:rPr>
          <w:lang w:val="en-NZ"/>
        </w:rPr>
        <w:t xml:space="preserve">, </w:t>
      </w:r>
      <w:r>
        <w:rPr>
          <w:lang w:val="en-NZ"/>
        </w:rPr>
        <w:t>televisions,</w:t>
      </w:r>
      <w:r w:rsidRPr="00B0095D">
        <w:rPr>
          <w:lang w:val="en-NZ"/>
        </w:rPr>
        <w:t xml:space="preserve"> </w:t>
      </w:r>
      <w:r>
        <w:rPr>
          <w:lang w:val="en-NZ"/>
        </w:rPr>
        <w:t>P</w:t>
      </w:r>
      <w:r w:rsidRPr="00B0095D">
        <w:rPr>
          <w:lang w:val="en-NZ"/>
        </w:rPr>
        <w:t>olice radars and in industry to m</w:t>
      </w:r>
      <w:r>
        <w:rPr>
          <w:lang w:val="en-NZ"/>
        </w:rPr>
        <w:t>elt materials such as plastics.</w:t>
      </w:r>
    </w:p>
    <w:p w14:paraId="3E230A8A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61582B52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Microwaves have wavelength</w:t>
      </w:r>
      <w:r>
        <w:rPr>
          <w:lang w:val="en-NZ"/>
        </w:rPr>
        <w:t>s</w:t>
      </w:r>
      <w:r w:rsidRPr="00B0095D">
        <w:rPr>
          <w:lang w:val="en-NZ"/>
        </w:rPr>
        <w:t xml:space="preserve"> </w:t>
      </w:r>
      <w:r>
        <w:rPr>
          <w:lang w:val="en-NZ"/>
        </w:rPr>
        <w:t>ranging from 1 millimetre to 1 metre</w:t>
      </w:r>
      <w:r w:rsidRPr="00B0095D">
        <w:rPr>
          <w:lang w:val="en-NZ"/>
        </w:rPr>
        <w:t>. They are used for heat treatment therapy, alarm systems and heating food.</w:t>
      </w:r>
    </w:p>
    <w:p w14:paraId="0E82C4CE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49C4C869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Infrared radiation wavelength</w:t>
      </w:r>
      <w:r>
        <w:rPr>
          <w:lang w:val="en-NZ"/>
        </w:rPr>
        <w:t>s range from 750 nanometres to 1 millimetre</w:t>
      </w:r>
      <w:r w:rsidRPr="00B0095D">
        <w:rPr>
          <w:lang w:val="en-NZ"/>
        </w:rPr>
        <w:t>.</w:t>
      </w:r>
      <w:r>
        <w:rPr>
          <w:lang w:val="en-NZ"/>
        </w:rPr>
        <w:t xml:space="preserve"> (A nanometre is 1 billionth of a metre.)</w:t>
      </w:r>
      <w:r w:rsidRPr="00B0095D">
        <w:rPr>
          <w:lang w:val="en-NZ"/>
        </w:rPr>
        <w:t xml:space="preserve"> Infrared radiation is usually described as heat. The most important source of infrared radiation is the </w:t>
      </w:r>
      <w:r>
        <w:rPr>
          <w:lang w:val="en-NZ"/>
        </w:rPr>
        <w:t>Sun</w:t>
      </w:r>
      <w:r w:rsidRPr="00B0095D">
        <w:rPr>
          <w:lang w:val="en-NZ"/>
        </w:rPr>
        <w:t xml:space="preserve">, </w:t>
      </w:r>
      <w:r>
        <w:rPr>
          <w:lang w:val="en-NZ"/>
        </w:rPr>
        <w:t>al</w:t>
      </w:r>
      <w:r w:rsidRPr="00B0095D">
        <w:rPr>
          <w:lang w:val="en-NZ"/>
        </w:rPr>
        <w:t>though most heating appliances in your home will emit infrared radiation too. Remote controls have an infrared source</w:t>
      </w:r>
      <w:r>
        <w:rPr>
          <w:lang w:val="en-NZ"/>
        </w:rPr>
        <w:t>,</w:t>
      </w:r>
      <w:r w:rsidRPr="00B0095D">
        <w:rPr>
          <w:lang w:val="en-NZ"/>
        </w:rPr>
        <w:t xml:space="preserve"> and your TV has a detector. </w:t>
      </w:r>
    </w:p>
    <w:p w14:paraId="1D49391E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1D20E6A1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Visible light has wavelength</w:t>
      </w:r>
      <w:r>
        <w:rPr>
          <w:lang w:val="en-NZ"/>
        </w:rPr>
        <w:t>s ranging from 400 to 770 nanometres</w:t>
      </w:r>
      <w:r w:rsidRPr="00B0095D">
        <w:rPr>
          <w:lang w:val="en-NZ"/>
        </w:rPr>
        <w:t xml:space="preserve">. The most common form of visible light also comes from the </w:t>
      </w:r>
      <w:r>
        <w:rPr>
          <w:lang w:val="en-NZ"/>
        </w:rPr>
        <w:t>S</w:t>
      </w:r>
      <w:r w:rsidRPr="00B0095D">
        <w:rPr>
          <w:lang w:val="en-NZ"/>
        </w:rPr>
        <w:t>un. Other sources are light bulbs and lasers. Lasers have lots of uses</w:t>
      </w:r>
      <w:r>
        <w:rPr>
          <w:lang w:val="en-NZ"/>
        </w:rPr>
        <w:t>,</w:t>
      </w:r>
      <w:r w:rsidRPr="00B0095D">
        <w:rPr>
          <w:lang w:val="en-NZ"/>
        </w:rPr>
        <w:t xml:space="preserve"> for example</w:t>
      </w:r>
      <w:r>
        <w:rPr>
          <w:lang w:val="en-NZ"/>
        </w:rPr>
        <w:t>,</w:t>
      </w:r>
      <w:r w:rsidRPr="00B0095D">
        <w:rPr>
          <w:lang w:val="en-NZ"/>
        </w:rPr>
        <w:t xml:space="preserve"> in CD players, pointers and laser eye surgery. </w:t>
      </w:r>
    </w:p>
    <w:p w14:paraId="123C60D8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315BF458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Ultraviolet light has wavelength</w:t>
      </w:r>
      <w:r>
        <w:rPr>
          <w:lang w:val="en-NZ"/>
        </w:rPr>
        <w:t>s ranging from 300 to 400 nanometres</w:t>
      </w:r>
      <w:r w:rsidRPr="00B0095D">
        <w:rPr>
          <w:lang w:val="en-NZ"/>
        </w:rPr>
        <w:t xml:space="preserve">. The main source of UV radiation is the </w:t>
      </w:r>
      <w:r>
        <w:rPr>
          <w:lang w:val="en-NZ"/>
        </w:rPr>
        <w:t>S</w:t>
      </w:r>
      <w:r w:rsidRPr="00B0095D">
        <w:rPr>
          <w:lang w:val="en-NZ"/>
        </w:rPr>
        <w:t xml:space="preserve">un, but it is also generated in industry. It’s used in </w:t>
      </w:r>
      <w:r>
        <w:rPr>
          <w:lang w:val="en-NZ"/>
        </w:rPr>
        <w:t>sunbeds</w:t>
      </w:r>
      <w:r w:rsidRPr="00B0095D">
        <w:rPr>
          <w:lang w:val="en-NZ"/>
        </w:rPr>
        <w:t xml:space="preserve">, dentistry, detecting forged banknotes </w:t>
      </w:r>
      <w:r>
        <w:rPr>
          <w:lang w:val="en-NZ"/>
        </w:rPr>
        <w:t xml:space="preserve">and </w:t>
      </w:r>
      <w:r w:rsidRPr="00B0095D">
        <w:rPr>
          <w:lang w:val="en-NZ"/>
        </w:rPr>
        <w:t xml:space="preserve">treatment of skin conditions. </w:t>
      </w:r>
    </w:p>
    <w:p w14:paraId="2FB99E73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7F006A61" w14:textId="77777777" w:rsidR="005B7C25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>X-rays have wavelength</w:t>
      </w:r>
      <w:r>
        <w:rPr>
          <w:lang w:val="en-NZ"/>
        </w:rPr>
        <w:t>s</w:t>
      </w:r>
      <w:r w:rsidRPr="00B0095D">
        <w:rPr>
          <w:lang w:val="en-NZ"/>
        </w:rPr>
        <w:t xml:space="preserve"> between </w:t>
      </w:r>
      <w:r>
        <w:rPr>
          <w:lang w:val="en-NZ"/>
        </w:rPr>
        <w:t>0.01 and 10 nanometres</w:t>
      </w:r>
      <w:r w:rsidRPr="00B0095D">
        <w:rPr>
          <w:lang w:val="en-NZ"/>
        </w:rPr>
        <w:t xml:space="preserve">. They are used in medicine and airport security. </w:t>
      </w:r>
      <w:r>
        <w:rPr>
          <w:lang w:val="en-NZ"/>
        </w:rPr>
        <w:t>D</w:t>
      </w:r>
      <w:r w:rsidRPr="00B0095D">
        <w:rPr>
          <w:lang w:val="en-NZ"/>
        </w:rPr>
        <w:t>octor</w:t>
      </w:r>
      <w:r>
        <w:rPr>
          <w:lang w:val="en-NZ"/>
        </w:rPr>
        <w:t>s</w:t>
      </w:r>
      <w:r w:rsidRPr="00B0095D">
        <w:rPr>
          <w:lang w:val="en-NZ"/>
        </w:rPr>
        <w:t xml:space="preserve"> use them to look at bones</w:t>
      </w:r>
      <w:r>
        <w:rPr>
          <w:lang w:val="en-NZ"/>
        </w:rPr>
        <w:t>,</w:t>
      </w:r>
      <w:r w:rsidRPr="00B0095D">
        <w:rPr>
          <w:lang w:val="en-NZ"/>
        </w:rPr>
        <w:t xml:space="preserve"> and dentist</w:t>
      </w:r>
      <w:r>
        <w:rPr>
          <w:lang w:val="en-NZ"/>
        </w:rPr>
        <w:t>s</w:t>
      </w:r>
      <w:r w:rsidRPr="00B0095D">
        <w:rPr>
          <w:lang w:val="en-NZ"/>
        </w:rPr>
        <w:t xml:space="preserve"> </w:t>
      </w:r>
      <w:r>
        <w:rPr>
          <w:lang w:val="en-NZ"/>
        </w:rPr>
        <w:t xml:space="preserve">use them </w:t>
      </w:r>
      <w:r w:rsidRPr="00B0095D">
        <w:rPr>
          <w:lang w:val="en-NZ"/>
        </w:rPr>
        <w:t xml:space="preserve">to look at teeth. </w:t>
      </w:r>
    </w:p>
    <w:p w14:paraId="4DFE0BD1" w14:textId="77777777" w:rsidR="005B7C25" w:rsidRPr="00B0095D" w:rsidRDefault="005B7C25" w:rsidP="005B7C25">
      <w:pPr>
        <w:tabs>
          <w:tab w:val="left" w:pos="2745"/>
        </w:tabs>
        <w:ind w:left="360"/>
        <w:rPr>
          <w:lang w:val="en-NZ"/>
        </w:rPr>
      </w:pPr>
    </w:p>
    <w:p w14:paraId="26181F14" w14:textId="77777777" w:rsidR="005B7C25" w:rsidRPr="00B0095D" w:rsidRDefault="005B7C25" w:rsidP="005B7C25">
      <w:pPr>
        <w:numPr>
          <w:ilvl w:val="0"/>
          <w:numId w:val="3"/>
        </w:numPr>
        <w:tabs>
          <w:tab w:val="left" w:pos="2745"/>
        </w:tabs>
        <w:rPr>
          <w:lang w:val="en-NZ"/>
        </w:rPr>
      </w:pPr>
      <w:r w:rsidRPr="00B0095D">
        <w:rPr>
          <w:lang w:val="en-NZ"/>
        </w:rPr>
        <w:t xml:space="preserve">Gamma rays have the shortest wavelength at </w:t>
      </w:r>
      <w:r>
        <w:rPr>
          <w:lang w:val="en-NZ"/>
        </w:rPr>
        <w:t>less than 0.01 nanometres</w:t>
      </w:r>
      <w:r w:rsidRPr="00B0095D">
        <w:rPr>
          <w:lang w:val="en-NZ"/>
        </w:rPr>
        <w:t>. They are used in medicine as a diagnostic tool and to sterilise equipment. They can be used in industry for food irradiation, searching for oil, measurement of water and soil densities</w:t>
      </w:r>
      <w:r>
        <w:rPr>
          <w:lang w:val="en-NZ"/>
        </w:rPr>
        <w:t>,</w:t>
      </w:r>
      <w:r w:rsidRPr="00B0095D">
        <w:rPr>
          <w:lang w:val="en-NZ"/>
        </w:rPr>
        <w:t xml:space="preserve"> and level detectors, </w:t>
      </w:r>
      <w:r>
        <w:rPr>
          <w:lang w:val="en-NZ"/>
        </w:rPr>
        <w:t>for example,</w:t>
      </w:r>
      <w:r w:rsidRPr="00B0095D">
        <w:rPr>
          <w:lang w:val="en-NZ"/>
        </w:rPr>
        <w:t xml:space="preserve"> making sure cans of food are filled to the correct level. </w:t>
      </w:r>
    </w:p>
    <w:p w14:paraId="066D070E" w14:textId="77777777" w:rsidR="005B7C25" w:rsidRDefault="005B7C25" w:rsidP="005B7C25">
      <w:pPr>
        <w:tabs>
          <w:tab w:val="left" w:pos="2745"/>
        </w:tabs>
      </w:pPr>
    </w:p>
    <w:p w14:paraId="1FB44DD3" w14:textId="77777777" w:rsidR="00827FDE" w:rsidRDefault="00827FDE"/>
    <w:sectPr w:rsidR="00827FDE" w:rsidSect="00E47658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EF01" w14:textId="77777777" w:rsidR="00E944F5" w:rsidRDefault="00E944F5" w:rsidP="005B7C25">
      <w:r>
        <w:separator/>
      </w:r>
    </w:p>
  </w:endnote>
  <w:endnote w:type="continuationSeparator" w:id="0">
    <w:p w14:paraId="1238E971" w14:textId="77777777" w:rsidR="00E944F5" w:rsidRDefault="00E944F5" w:rsidP="005B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85EF8" w14:textId="77777777" w:rsidR="0061105C" w:rsidRDefault="005B7C25" w:rsidP="00E47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02AD4" w14:textId="77777777" w:rsidR="009A5B84" w:rsidRPr="005E307E" w:rsidRDefault="009A5B84" w:rsidP="009A5B84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25E805F2" w14:textId="77777777" w:rsidR="0061105C" w:rsidRPr="00035E8D" w:rsidRDefault="00E944F5" w:rsidP="009A5B84">
    <w:pPr>
      <w:pStyle w:val="Footer"/>
      <w:ind w:right="360"/>
    </w:pPr>
    <w:hyperlink r:id="rId1" w:history="1">
      <w:r w:rsidR="009A5B84"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95ECD" w14:textId="77777777" w:rsidR="00E944F5" w:rsidRDefault="00E944F5" w:rsidP="005B7C25">
      <w:r>
        <w:separator/>
      </w:r>
    </w:p>
  </w:footnote>
  <w:footnote w:type="continuationSeparator" w:id="0">
    <w:p w14:paraId="5217137B" w14:textId="77777777" w:rsidR="00E944F5" w:rsidRDefault="00E944F5" w:rsidP="005B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9A5B84" w:rsidRPr="00251C18" w14:paraId="51CF3749" w14:textId="77777777" w:rsidTr="006764A6">
      <w:tc>
        <w:tcPr>
          <w:tcW w:w="1980" w:type="dxa"/>
          <w:shd w:val="clear" w:color="auto" w:fill="auto"/>
        </w:tcPr>
        <w:p w14:paraId="75032A13" w14:textId="77777777" w:rsidR="009A5B84" w:rsidRPr="00251C18" w:rsidRDefault="009A5B84" w:rsidP="006764A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572024E" w14:textId="77777777" w:rsidR="009A5B84" w:rsidRPr="00251C18" w:rsidRDefault="009A5B84" w:rsidP="006764A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The electromagnetic spectrum – picture dictation</w:t>
          </w:r>
        </w:p>
      </w:tc>
    </w:tr>
  </w:tbl>
  <w:p w14:paraId="1588DA44" w14:textId="77777777" w:rsidR="009A5B84" w:rsidRPr="00780834" w:rsidRDefault="009A5B84" w:rsidP="009A5B8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10FCA008" wp14:editId="46940E8D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A2803" w14:textId="77777777" w:rsidR="0061105C" w:rsidRPr="009A5B84" w:rsidRDefault="00E944F5" w:rsidP="009A5B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C5"/>
    <w:multiLevelType w:val="hybridMultilevel"/>
    <w:tmpl w:val="CBACF9B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A3E96"/>
    <w:multiLevelType w:val="hybridMultilevel"/>
    <w:tmpl w:val="6B90F45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06C03"/>
    <w:multiLevelType w:val="hybridMultilevel"/>
    <w:tmpl w:val="615ED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E576AF"/>
    <w:multiLevelType w:val="hybridMultilevel"/>
    <w:tmpl w:val="B36E2E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8B28FD"/>
    <w:multiLevelType w:val="hybridMultilevel"/>
    <w:tmpl w:val="42729CBE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EC635F"/>
    <w:multiLevelType w:val="hybridMultilevel"/>
    <w:tmpl w:val="661A6B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25"/>
    <w:rsid w:val="001C7EFB"/>
    <w:rsid w:val="0029478A"/>
    <w:rsid w:val="004C2C4F"/>
    <w:rsid w:val="005B7C25"/>
    <w:rsid w:val="00827FDE"/>
    <w:rsid w:val="009A5B84"/>
    <w:rsid w:val="00B92C2A"/>
    <w:rsid w:val="00E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CF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25"/>
    <w:rPr>
      <w:rFonts w:ascii="Verdana" w:eastAsia="Times New Roman" w:hAnsi="Verdana" w:cs="Times New Roman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C25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5B7C25"/>
  </w:style>
  <w:style w:type="paragraph" w:styleId="Header">
    <w:name w:val="header"/>
    <w:basedOn w:val="Normal"/>
    <w:link w:val="HeaderChar"/>
    <w:rsid w:val="005B7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C25"/>
    <w:rPr>
      <w:rFonts w:ascii="Verdana" w:eastAsia="Times New Roman" w:hAnsi="Verdana" w:cs="Times New Roman"/>
      <w:sz w:val="20"/>
      <w:lang w:val="en-GB" w:eastAsia="en-GB"/>
    </w:rPr>
  </w:style>
  <w:style w:type="paragraph" w:styleId="Footer">
    <w:name w:val="footer"/>
    <w:basedOn w:val="Normal"/>
    <w:link w:val="FooterChar"/>
    <w:rsid w:val="005B7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C25"/>
    <w:rPr>
      <w:rFonts w:ascii="Verdana" w:eastAsia="Times New Roman" w:hAnsi="Verdana" w:cs="Times New Roman"/>
      <w:sz w:val="20"/>
      <w:lang w:val="en-GB" w:eastAsia="en-GB"/>
    </w:rPr>
  </w:style>
  <w:style w:type="character" w:styleId="PageNumber">
    <w:name w:val="page number"/>
    <w:basedOn w:val="DefaultParagraphFont"/>
    <w:rsid w:val="005B7C25"/>
  </w:style>
  <w:style w:type="character" w:styleId="CommentReference">
    <w:name w:val="annotation reference"/>
    <w:rsid w:val="005B7C25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7C25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5B7C25"/>
    <w:rPr>
      <w:rFonts w:ascii="Verdana" w:eastAsia="Times New Roman" w:hAnsi="Verdana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C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5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customStyle="1" w:styleId="HeaderChar1">
    <w:name w:val="Header Char1"/>
    <w:locked/>
    <w:rsid w:val="009A5B84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A5B84"/>
    <w:rPr>
      <w:rFonts w:ascii="Verdana" w:hAnsi="Verdana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5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25"/>
    <w:rPr>
      <w:rFonts w:ascii="Verdana" w:eastAsia="Times New Roman" w:hAnsi="Verdana" w:cs="Times New Roman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C25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5B7C25"/>
  </w:style>
  <w:style w:type="paragraph" w:styleId="Header">
    <w:name w:val="header"/>
    <w:basedOn w:val="Normal"/>
    <w:link w:val="HeaderChar"/>
    <w:rsid w:val="005B7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C25"/>
    <w:rPr>
      <w:rFonts w:ascii="Verdana" w:eastAsia="Times New Roman" w:hAnsi="Verdana" w:cs="Times New Roman"/>
      <w:sz w:val="20"/>
      <w:lang w:val="en-GB" w:eastAsia="en-GB"/>
    </w:rPr>
  </w:style>
  <w:style w:type="paragraph" w:styleId="Footer">
    <w:name w:val="footer"/>
    <w:basedOn w:val="Normal"/>
    <w:link w:val="FooterChar"/>
    <w:rsid w:val="005B7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C25"/>
    <w:rPr>
      <w:rFonts w:ascii="Verdana" w:eastAsia="Times New Roman" w:hAnsi="Verdana" w:cs="Times New Roman"/>
      <w:sz w:val="20"/>
      <w:lang w:val="en-GB" w:eastAsia="en-GB"/>
    </w:rPr>
  </w:style>
  <w:style w:type="character" w:styleId="PageNumber">
    <w:name w:val="page number"/>
    <w:basedOn w:val="DefaultParagraphFont"/>
    <w:rsid w:val="005B7C25"/>
  </w:style>
  <w:style w:type="character" w:styleId="CommentReference">
    <w:name w:val="annotation reference"/>
    <w:rsid w:val="005B7C25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7C25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5B7C25"/>
    <w:rPr>
      <w:rFonts w:ascii="Verdana" w:eastAsia="Times New Roman" w:hAnsi="Verdana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C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5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customStyle="1" w:styleId="HeaderChar1">
    <w:name w:val="Header Char1"/>
    <w:locked/>
    <w:rsid w:val="009A5B84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A5B84"/>
    <w:rPr>
      <w:rFonts w:ascii="Verdana" w:hAnsi="Verdana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5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744-see-through-body-introduction" TargetMode="External"/><Relationship Id="rId13" Type="http://schemas.openxmlformats.org/officeDocument/2006/relationships/hyperlink" Target="https://www.sciencelearn.org.nz/resources/119-fundamentals-of-wav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image_maps/63-the-electromagnetic-spectr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998-radi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iencelearn.org.nz/resources/119-fundamentals-of-wa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image_maps/63-the-electromagnetic-spectrum" TargetMode="External"/><Relationship Id="rId14" Type="http://schemas.openxmlformats.org/officeDocument/2006/relationships/hyperlink" Target="https://www.sciencelearn.org.nz/resources/998-radi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Media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electromagnetic spectrum – picture dictation</dc:title>
  <dc:creator>Science Learning Hub, The University of Waikato</dc:creator>
  <cp:lastModifiedBy>Vanya Bootham</cp:lastModifiedBy>
  <cp:revision>2</cp:revision>
  <dcterms:created xsi:type="dcterms:W3CDTF">2018-03-07T05:59:00Z</dcterms:created>
  <dcterms:modified xsi:type="dcterms:W3CDTF">2018-03-07T05:59:00Z</dcterms:modified>
</cp:coreProperties>
</file>