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778C8" w14:textId="77777777" w:rsidR="00C76AA2" w:rsidRDefault="00C76AA2" w:rsidP="00C76AA2"/>
    <w:p w14:paraId="14819715" w14:textId="77777777" w:rsidR="00C76AA2" w:rsidRDefault="00C76AA2" w:rsidP="00C76AA2"/>
    <w:p w14:paraId="4A8DAF02" w14:textId="77777777" w:rsidR="00C76AA2" w:rsidRPr="00F81C50" w:rsidRDefault="00C76AA2" w:rsidP="00C76AA2">
      <w:pPr>
        <w:ind w:left="416"/>
        <w:contextualSpacing/>
        <w:jc w:val="center"/>
        <w:rPr>
          <w:b/>
          <w:sz w:val="24"/>
        </w:rPr>
      </w:pPr>
      <w:r w:rsidRPr="004D2722">
        <w:rPr>
          <w:b/>
          <w:sz w:val="24"/>
        </w:rPr>
        <w:t xml:space="preserve">Index – </w:t>
      </w:r>
      <w:r>
        <w:rPr>
          <w:b/>
          <w:sz w:val="24"/>
        </w:rPr>
        <w:t xml:space="preserve">SLH PD </w:t>
      </w:r>
      <w:r w:rsidRPr="00F81C50">
        <w:rPr>
          <w:b/>
          <w:sz w:val="24"/>
        </w:rPr>
        <w:t>Soil – a focus for Primary Science Week</w:t>
      </w:r>
    </w:p>
    <w:p w14:paraId="387FCA46" w14:textId="77777777" w:rsidR="00C76AA2" w:rsidRDefault="00C76AA2" w:rsidP="00C76AA2">
      <w:pPr>
        <w:ind w:left="416"/>
        <w:contextualSpacing/>
        <w:jc w:val="center"/>
        <w:rPr>
          <w:b/>
          <w:sz w:val="24"/>
        </w:rPr>
      </w:pPr>
    </w:p>
    <w:p w14:paraId="197FC483" w14:textId="77777777" w:rsidR="00C76AA2" w:rsidRPr="00DB2B7A" w:rsidRDefault="00C76AA2" w:rsidP="00C76AA2">
      <w:pPr>
        <w:ind w:left="416"/>
        <w:contextualSpacing/>
        <w:jc w:val="center"/>
        <w:rPr>
          <w:b/>
          <w:sz w:val="24"/>
        </w:rPr>
      </w:pPr>
    </w:p>
    <w:p w14:paraId="55A28A57" w14:textId="77777777" w:rsidR="00C76AA2" w:rsidRDefault="00C76AA2" w:rsidP="00C76AA2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110"/>
        <w:gridCol w:w="2396"/>
        <w:gridCol w:w="1417"/>
      </w:tblGrid>
      <w:tr w:rsidR="00C76AA2" w14:paraId="227A59ED" w14:textId="77777777" w:rsidTr="00DC4D4F">
        <w:trPr>
          <w:trHeight w:val="877"/>
        </w:trPr>
        <w:tc>
          <w:tcPr>
            <w:tcW w:w="6110" w:type="dxa"/>
            <w:hideMark/>
          </w:tcPr>
          <w:p w14:paraId="57A200A6" w14:textId="77777777" w:rsidR="00C76AA2" w:rsidRDefault="00C76AA2" w:rsidP="00DC4D4F">
            <w:pPr>
              <w:spacing w:after="120" w:line="360" w:lineRule="auto"/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2396" w:type="dxa"/>
            <w:hideMark/>
          </w:tcPr>
          <w:p w14:paraId="7CFFC05C" w14:textId="77777777" w:rsidR="00C76AA2" w:rsidRDefault="00C76AA2" w:rsidP="00DC4D4F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PowerPoint slide number(s)</w:t>
            </w:r>
          </w:p>
        </w:tc>
        <w:tc>
          <w:tcPr>
            <w:tcW w:w="1417" w:type="dxa"/>
            <w:hideMark/>
          </w:tcPr>
          <w:p w14:paraId="7A838460" w14:textId="77777777" w:rsidR="00C76AA2" w:rsidRDefault="00C76AA2" w:rsidP="00DC4D4F">
            <w:pPr>
              <w:spacing w:after="120" w:line="360" w:lineRule="auto"/>
              <w:jc w:val="center"/>
              <w:rPr>
                <w:b/>
              </w:rPr>
            </w:pPr>
            <w:commentRangeStart w:id="0"/>
            <w:r>
              <w:rPr>
                <w:b/>
              </w:rPr>
              <w:t xml:space="preserve">Video timecode </w:t>
            </w:r>
            <w:commentRangeEnd w:id="0"/>
            <w:r>
              <w:rPr>
                <w:rStyle w:val="CommentReference"/>
                <w:szCs w:val="20"/>
                <w:lang w:eastAsia="ar-SA"/>
              </w:rPr>
              <w:commentReference w:id="0"/>
            </w:r>
          </w:p>
        </w:tc>
      </w:tr>
      <w:tr w:rsidR="00C76AA2" w:rsidRPr="00DC4D4F" w14:paraId="4AEABA53" w14:textId="77777777" w:rsidTr="00DC4D4F">
        <w:trPr>
          <w:trHeight w:val="283"/>
        </w:trPr>
        <w:tc>
          <w:tcPr>
            <w:tcW w:w="6110" w:type="dxa"/>
          </w:tcPr>
          <w:p w14:paraId="4AD8A719" w14:textId="77777777" w:rsidR="00C76AA2" w:rsidRPr="00DC4D4F" w:rsidRDefault="00C76AA2" w:rsidP="00C76AA2">
            <w:pPr>
              <w:pStyle w:val="paragraph"/>
              <w:spacing w:after="120" w:afterAutospacing="0"/>
              <w:textAlignment w:val="baseline"/>
              <w:rPr>
                <w:rFonts w:asciiTheme="minorHAnsi" w:hAnsiTheme="minorHAnsi" w:cs="Segoe UI"/>
              </w:rPr>
            </w:pPr>
            <w:bookmarkStart w:id="1" w:name="_GoBack" w:colFirst="0" w:colLast="2"/>
            <w:r w:rsidRPr="00DC4D4F">
              <w:rPr>
                <w:rStyle w:val="normaltextrun"/>
                <w:rFonts w:asciiTheme="minorHAnsi" w:hAnsiTheme="minorHAnsi" w:cs="Segoe UI"/>
              </w:rPr>
              <w:t>Introducing the Science Learning Hub and presenters</w:t>
            </w:r>
          </w:p>
        </w:tc>
        <w:tc>
          <w:tcPr>
            <w:tcW w:w="2396" w:type="dxa"/>
          </w:tcPr>
          <w:p w14:paraId="748F474A" w14:textId="77777777" w:rsidR="00C76AA2" w:rsidRPr="00DC4D4F" w:rsidRDefault="00C76AA2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Style w:val="normaltextrun"/>
                <w:rFonts w:asciiTheme="minorHAnsi" w:hAnsiTheme="minorHAnsi" w:cs="Segoe UI"/>
              </w:rPr>
              <w:t>1–5</w:t>
            </w:r>
          </w:p>
        </w:tc>
        <w:tc>
          <w:tcPr>
            <w:tcW w:w="1417" w:type="dxa"/>
          </w:tcPr>
          <w:p w14:paraId="37AEE096" w14:textId="77777777" w:rsidR="00C76AA2" w:rsidRPr="00DC4D4F" w:rsidRDefault="00DC4D4F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Fonts w:asciiTheme="minorHAnsi" w:hAnsiTheme="minorHAnsi" w:cs="Segoe UI"/>
              </w:rPr>
              <w:t>00:00</w:t>
            </w:r>
          </w:p>
        </w:tc>
      </w:tr>
      <w:tr w:rsidR="00C76AA2" w:rsidRPr="00DC4D4F" w14:paraId="77E3089C" w14:textId="77777777" w:rsidTr="00DC4D4F">
        <w:trPr>
          <w:trHeight w:val="283"/>
        </w:trPr>
        <w:tc>
          <w:tcPr>
            <w:tcW w:w="6110" w:type="dxa"/>
          </w:tcPr>
          <w:p w14:paraId="29FAE835" w14:textId="77777777" w:rsidR="00C76AA2" w:rsidRPr="00DC4D4F" w:rsidRDefault="00C76AA2" w:rsidP="00C76AA2">
            <w:pPr>
              <w:pStyle w:val="paragraph"/>
              <w:spacing w:after="120" w:afterAutospacing="0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Style w:val="eop"/>
                <w:rFonts w:asciiTheme="minorHAnsi" w:hAnsiTheme="minorHAnsi"/>
              </w:rPr>
              <w:t>Introducing Primary Science Week</w:t>
            </w:r>
          </w:p>
        </w:tc>
        <w:tc>
          <w:tcPr>
            <w:tcW w:w="2396" w:type="dxa"/>
          </w:tcPr>
          <w:p w14:paraId="19AAFBDE" w14:textId="77777777" w:rsidR="00C76AA2" w:rsidRPr="00DC4D4F" w:rsidRDefault="00C76AA2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Fonts w:asciiTheme="minorHAnsi" w:hAnsiTheme="minorHAnsi" w:cs="Segoe UI"/>
              </w:rPr>
              <w:t>6–10</w:t>
            </w:r>
          </w:p>
        </w:tc>
        <w:tc>
          <w:tcPr>
            <w:tcW w:w="1417" w:type="dxa"/>
          </w:tcPr>
          <w:p w14:paraId="4F8D397B" w14:textId="77777777" w:rsidR="00C76AA2" w:rsidRPr="00DC4D4F" w:rsidRDefault="00DC4D4F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Fonts w:asciiTheme="minorHAnsi" w:hAnsiTheme="minorHAnsi" w:cs="Segoe UI"/>
              </w:rPr>
              <w:t>05:37</w:t>
            </w:r>
          </w:p>
        </w:tc>
      </w:tr>
      <w:tr w:rsidR="00C76AA2" w:rsidRPr="00DC4D4F" w14:paraId="09EF897E" w14:textId="77777777" w:rsidTr="00DC4D4F">
        <w:trPr>
          <w:trHeight w:val="283"/>
        </w:trPr>
        <w:tc>
          <w:tcPr>
            <w:tcW w:w="6110" w:type="dxa"/>
          </w:tcPr>
          <w:p w14:paraId="5BCE3C36" w14:textId="77777777" w:rsidR="00C76AA2" w:rsidRPr="00DC4D4F" w:rsidRDefault="00C76AA2" w:rsidP="00C76AA2">
            <w:pPr>
              <w:pStyle w:val="paragraph"/>
              <w:spacing w:after="120" w:afterAutospacing="0"/>
              <w:textAlignment w:val="baseline"/>
              <w:rPr>
                <w:rFonts w:asciiTheme="minorHAnsi" w:hAnsiTheme="minorHAnsi"/>
              </w:rPr>
            </w:pPr>
            <w:r w:rsidRPr="00DC4D4F">
              <w:rPr>
                <w:rStyle w:val="eop"/>
                <w:rFonts w:asciiTheme="minorHAnsi" w:hAnsiTheme="minorHAnsi"/>
              </w:rPr>
              <w:t>National experiment - Investigating soil moisture content activity</w:t>
            </w:r>
          </w:p>
        </w:tc>
        <w:tc>
          <w:tcPr>
            <w:tcW w:w="2396" w:type="dxa"/>
          </w:tcPr>
          <w:p w14:paraId="11E8C10E" w14:textId="77777777" w:rsidR="00C76AA2" w:rsidRPr="00DC4D4F" w:rsidRDefault="00C76AA2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Fonts w:asciiTheme="minorHAnsi" w:hAnsiTheme="minorHAnsi" w:cs="Segoe UI"/>
              </w:rPr>
              <w:t>11–19</w:t>
            </w:r>
          </w:p>
        </w:tc>
        <w:tc>
          <w:tcPr>
            <w:tcW w:w="1417" w:type="dxa"/>
          </w:tcPr>
          <w:p w14:paraId="2942FCF8" w14:textId="77777777" w:rsidR="00C76AA2" w:rsidRPr="00DC4D4F" w:rsidRDefault="00DC4D4F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Fonts w:asciiTheme="minorHAnsi" w:hAnsiTheme="minorHAnsi" w:cs="Segoe UI"/>
              </w:rPr>
              <w:t>10:22</w:t>
            </w:r>
          </w:p>
        </w:tc>
      </w:tr>
      <w:tr w:rsidR="00C76AA2" w:rsidRPr="00DC4D4F" w14:paraId="4329A016" w14:textId="77777777" w:rsidTr="00DC4D4F">
        <w:trPr>
          <w:trHeight w:val="283"/>
        </w:trPr>
        <w:tc>
          <w:tcPr>
            <w:tcW w:w="6110" w:type="dxa"/>
          </w:tcPr>
          <w:p w14:paraId="457A609E" w14:textId="77777777" w:rsidR="00C76AA2" w:rsidRPr="00DC4D4F" w:rsidRDefault="00C76AA2" w:rsidP="00C76AA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ind w:left="714" w:hanging="357"/>
              <w:textAlignment w:val="baseline"/>
              <w:rPr>
                <w:rStyle w:val="eop"/>
                <w:rFonts w:asciiTheme="minorHAnsi" w:hAnsiTheme="minorHAnsi"/>
              </w:rPr>
            </w:pPr>
            <w:r w:rsidRPr="00DC4D4F">
              <w:rPr>
                <w:rStyle w:val="eop"/>
                <w:rFonts w:asciiTheme="minorHAnsi" w:hAnsiTheme="minorHAnsi"/>
              </w:rPr>
              <w:t>Extension ideas</w:t>
            </w:r>
          </w:p>
        </w:tc>
        <w:tc>
          <w:tcPr>
            <w:tcW w:w="2396" w:type="dxa"/>
          </w:tcPr>
          <w:p w14:paraId="02D96FEF" w14:textId="77777777" w:rsidR="00C76AA2" w:rsidRPr="00DC4D4F" w:rsidRDefault="00C76AA2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Fonts w:asciiTheme="minorHAnsi" w:hAnsiTheme="minorHAnsi" w:cs="Segoe UI"/>
              </w:rPr>
              <w:t>18–19</w:t>
            </w:r>
          </w:p>
        </w:tc>
        <w:tc>
          <w:tcPr>
            <w:tcW w:w="1417" w:type="dxa"/>
          </w:tcPr>
          <w:p w14:paraId="6AA7D1D4" w14:textId="77777777" w:rsidR="00C76AA2" w:rsidRPr="00DC4D4F" w:rsidRDefault="00DC4D4F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Fonts w:asciiTheme="minorHAnsi" w:hAnsiTheme="minorHAnsi" w:cs="Segoe UI"/>
              </w:rPr>
              <w:t>19:22</w:t>
            </w:r>
          </w:p>
        </w:tc>
      </w:tr>
      <w:tr w:rsidR="00C76AA2" w:rsidRPr="00DC4D4F" w14:paraId="0F8BED5F" w14:textId="77777777" w:rsidTr="00DC4D4F">
        <w:trPr>
          <w:trHeight w:val="283"/>
        </w:trPr>
        <w:tc>
          <w:tcPr>
            <w:tcW w:w="6110" w:type="dxa"/>
          </w:tcPr>
          <w:p w14:paraId="2EEF5651" w14:textId="77777777" w:rsidR="00C76AA2" w:rsidRPr="00DC4D4F" w:rsidRDefault="00C76AA2" w:rsidP="00C76AA2">
            <w:pPr>
              <w:pStyle w:val="paragraph"/>
              <w:spacing w:after="120" w:afterAutospacing="0"/>
              <w:textAlignment w:val="baseline"/>
              <w:rPr>
                <w:rFonts w:asciiTheme="minorHAnsi" w:hAnsiTheme="minorHAnsi"/>
              </w:rPr>
            </w:pPr>
            <w:r w:rsidRPr="00DC4D4F">
              <w:rPr>
                <w:rStyle w:val="eop"/>
                <w:rFonts w:asciiTheme="minorHAnsi" w:hAnsiTheme="minorHAnsi"/>
              </w:rPr>
              <w:t>Dig a hole day</w:t>
            </w:r>
          </w:p>
        </w:tc>
        <w:tc>
          <w:tcPr>
            <w:tcW w:w="2396" w:type="dxa"/>
          </w:tcPr>
          <w:p w14:paraId="2ECF319A" w14:textId="77777777" w:rsidR="00C76AA2" w:rsidRPr="00DC4D4F" w:rsidRDefault="00C76AA2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Fonts w:asciiTheme="minorHAnsi" w:hAnsiTheme="minorHAnsi" w:cs="Segoe UI"/>
              </w:rPr>
              <w:t>20–21</w:t>
            </w:r>
          </w:p>
        </w:tc>
        <w:tc>
          <w:tcPr>
            <w:tcW w:w="1417" w:type="dxa"/>
          </w:tcPr>
          <w:p w14:paraId="5DAEA20E" w14:textId="77777777" w:rsidR="00C76AA2" w:rsidRPr="00DC4D4F" w:rsidRDefault="00DC4D4F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Fonts w:asciiTheme="minorHAnsi" w:hAnsiTheme="minorHAnsi" w:cs="Segoe UI"/>
              </w:rPr>
              <w:t>20:11</w:t>
            </w:r>
          </w:p>
        </w:tc>
      </w:tr>
      <w:tr w:rsidR="00C76AA2" w:rsidRPr="00DC4D4F" w14:paraId="13163DF7" w14:textId="77777777" w:rsidTr="00DC4D4F">
        <w:trPr>
          <w:trHeight w:val="283"/>
        </w:trPr>
        <w:tc>
          <w:tcPr>
            <w:tcW w:w="6110" w:type="dxa"/>
          </w:tcPr>
          <w:p w14:paraId="061E19C6" w14:textId="77777777" w:rsidR="00C76AA2" w:rsidRPr="00DC4D4F" w:rsidRDefault="00C76AA2" w:rsidP="00C76AA2">
            <w:pPr>
              <w:pStyle w:val="paragraph"/>
              <w:spacing w:after="120" w:afterAutospacing="0"/>
              <w:textAlignment w:val="baseline"/>
              <w:rPr>
                <w:rStyle w:val="normaltextrun"/>
                <w:rFonts w:asciiTheme="minorHAnsi" w:hAnsiTheme="minorHAnsi"/>
              </w:rPr>
            </w:pPr>
            <w:r w:rsidRPr="00DC4D4F">
              <w:rPr>
                <w:rStyle w:val="eop"/>
                <w:rFonts w:asciiTheme="minorHAnsi" w:hAnsiTheme="minorHAnsi"/>
              </w:rPr>
              <w:t>Why soils are different (soil formation)</w:t>
            </w:r>
          </w:p>
        </w:tc>
        <w:tc>
          <w:tcPr>
            <w:tcW w:w="2396" w:type="dxa"/>
          </w:tcPr>
          <w:p w14:paraId="4BCF869D" w14:textId="77777777" w:rsidR="00C76AA2" w:rsidRPr="00DC4D4F" w:rsidRDefault="00C76AA2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Style w:val="eop"/>
                <w:rFonts w:asciiTheme="minorHAnsi" w:hAnsiTheme="minorHAnsi" w:cs="Segoe UI"/>
              </w:rPr>
              <w:t> </w:t>
            </w:r>
            <w:r w:rsidRPr="00DC4D4F">
              <w:rPr>
                <w:rFonts w:asciiTheme="minorHAnsi" w:hAnsiTheme="minorHAnsi" w:cs="Segoe UI"/>
              </w:rPr>
              <w:t>22–27</w:t>
            </w:r>
          </w:p>
        </w:tc>
        <w:tc>
          <w:tcPr>
            <w:tcW w:w="1417" w:type="dxa"/>
          </w:tcPr>
          <w:p w14:paraId="736C0C06" w14:textId="77777777" w:rsidR="00C76AA2" w:rsidRPr="00DC4D4F" w:rsidRDefault="00DC4D4F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20:47</w:t>
            </w:r>
          </w:p>
        </w:tc>
      </w:tr>
      <w:tr w:rsidR="00C76AA2" w:rsidRPr="00DC4D4F" w14:paraId="50644BEF" w14:textId="77777777" w:rsidTr="00DC4D4F">
        <w:trPr>
          <w:trHeight w:val="283"/>
        </w:trPr>
        <w:tc>
          <w:tcPr>
            <w:tcW w:w="6110" w:type="dxa"/>
          </w:tcPr>
          <w:p w14:paraId="5753E2E7" w14:textId="77777777" w:rsidR="00C76AA2" w:rsidRPr="00DC4D4F" w:rsidRDefault="00C76AA2" w:rsidP="00C76AA2">
            <w:pPr>
              <w:pStyle w:val="paragraph"/>
              <w:spacing w:after="120" w:afterAutospacing="0"/>
              <w:textAlignment w:val="baseline"/>
              <w:rPr>
                <w:rStyle w:val="normaltextrun"/>
                <w:rFonts w:asciiTheme="minorHAnsi" w:hAnsiTheme="minorHAnsi"/>
              </w:rPr>
            </w:pPr>
            <w:r w:rsidRPr="00DC4D4F">
              <w:rPr>
                <w:rStyle w:val="eop"/>
                <w:rFonts w:asciiTheme="minorHAnsi" w:hAnsiTheme="minorHAnsi"/>
              </w:rPr>
              <w:t>What you might see when you dig a hole</w:t>
            </w:r>
          </w:p>
        </w:tc>
        <w:tc>
          <w:tcPr>
            <w:tcW w:w="2396" w:type="dxa"/>
          </w:tcPr>
          <w:p w14:paraId="48349E45" w14:textId="77777777" w:rsidR="00C76AA2" w:rsidRPr="00DC4D4F" w:rsidRDefault="00C76AA2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Style w:val="eop"/>
                <w:rFonts w:asciiTheme="minorHAnsi" w:hAnsiTheme="minorHAnsi" w:cs="Segoe UI"/>
              </w:rPr>
              <w:t> </w:t>
            </w:r>
            <w:r w:rsidRPr="00DC4D4F">
              <w:rPr>
                <w:rFonts w:asciiTheme="minorHAnsi" w:hAnsiTheme="minorHAnsi" w:cs="Segoe UI"/>
              </w:rPr>
              <w:t>28–29</w:t>
            </w:r>
          </w:p>
        </w:tc>
        <w:tc>
          <w:tcPr>
            <w:tcW w:w="1417" w:type="dxa"/>
          </w:tcPr>
          <w:p w14:paraId="25A89B8E" w14:textId="77777777" w:rsidR="00C76AA2" w:rsidRPr="00DC4D4F" w:rsidRDefault="00DC4D4F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27:54</w:t>
            </w:r>
          </w:p>
        </w:tc>
      </w:tr>
      <w:tr w:rsidR="00C76AA2" w:rsidRPr="00DC4D4F" w14:paraId="0BB63DFD" w14:textId="77777777" w:rsidTr="00DC4D4F">
        <w:trPr>
          <w:trHeight w:val="283"/>
        </w:trPr>
        <w:tc>
          <w:tcPr>
            <w:tcW w:w="6110" w:type="dxa"/>
          </w:tcPr>
          <w:p w14:paraId="32C1F641" w14:textId="77777777" w:rsidR="00C76AA2" w:rsidRPr="00DC4D4F" w:rsidRDefault="00C76AA2" w:rsidP="00C76AA2">
            <w:pPr>
              <w:pStyle w:val="paragraph"/>
              <w:spacing w:after="120" w:afterAutospacing="0"/>
              <w:textAlignment w:val="baseline"/>
              <w:rPr>
                <w:rStyle w:val="eop"/>
                <w:rFonts w:asciiTheme="minorHAnsi" w:hAnsiTheme="minorHAnsi"/>
              </w:rPr>
            </w:pPr>
            <w:r w:rsidRPr="00DC4D4F">
              <w:rPr>
                <w:rStyle w:val="eop"/>
                <w:rFonts w:asciiTheme="minorHAnsi" w:hAnsiTheme="minorHAnsi"/>
              </w:rPr>
              <w:t>Dig a hole activity – further information</w:t>
            </w:r>
          </w:p>
        </w:tc>
        <w:tc>
          <w:tcPr>
            <w:tcW w:w="2396" w:type="dxa"/>
          </w:tcPr>
          <w:p w14:paraId="5610DAB4" w14:textId="77777777" w:rsidR="00C76AA2" w:rsidRPr="00DC4D4F" w:rsidRDefault="00C76AA2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Style w:val="eop"/>
                <w:rFonts w:asciiTheme="minorHAnsi" w:hAnsiTheme="minorHAnsi" w:cs="Segoe UI"/>
              </w:rPr>
              <w:t> </w:t>
            </w:r>
            <w:r w:rsidRPr="00DC4D4F">
              <w:rPr>
                <w:rFonts w:asciiTheme="minorHAnsi" w:hAnsiTheme="minorHAnsi" w:cs="Segoe UI"/>
              </w:rPr>
              <w:t>30–32</w:t>
            </w:r>
          </w:p>
        </w:tc>
        <w:tc>
          <w:tcPr>
            <w:tcW w:w="1417" w:type="dxa"/>
          </w:tcPr>
          <w:p w14:paraId="5FA302FB" w14:textId="77777777" w:rsidR="00C76AA2" w:rsidRPr="00DC4D4F" w:rsidRDefault="00DC4D4F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30:11</w:t>
            </w:r>
          </w:p>
        </w:tc>
      </w:tr>
      <w:tr w:rsidR="00C76AA2" w:rsidRPr="00DC4D4F" w14:paraId="2C3D496F" w14:textId="77777777" w:rsidTr="00DC4D4F">
        <w:trPr>
          <w:trHeight w:val="283"/>
        </w:trPr>
        <w:tc>
          <w:tcPr>
            <w:tcW w:w="6110" w:type="dxa"/>
          </w:tcPr>
          <w:p w14:paraId="6974CE7A" w14:textId="77777777" w:rsidR="00C76AA2" w:rsidRPr="00DC4D4F" w:rsidRDefault="00C76AA2" w:rsidP="00C76AA2">
            <w:pPr>
              <w:pStyle w:val="paragraph"/>
              <w:spacing w:after="120" w:afterAutospacing="0"/>
              <w:textAlignment w:val="baseline"/>
              <w:rPr>
                <w:rStyle w:val="eop"/>
                <w:rFonts w:asciiTheme="minorHAnsi" w:hAnsiTheme="minorHAnsi"/>
              </w:rPr>
            </w:pPr>
            <w:r w:rsidRPr="00DC4D4F">
              <w:rPr>
                <w:rStyle w:val="eop"/>
                <w:rFonts w:asciiTheme="minorHAnsi" w:hAnsiTheme="minorHAnsi"/>
              </w:rPr>
              <w:t>Extension ideas</w:t>
            </w:r>
          </w:p>
        </w:tc>
        <w:tc>
          <w:tcPr>
            <w:tcW w:w="2396" w:type="dxa"/>
          </w:tcPr>
          <w:p w14:paraId="412207AB" w14:textId="77777777" w:rsidR="00C76AA2" w:rsidRPr="00DC4D4F" w:rsidRDefault="00C76AA2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Style w:val="eop"/>
                <w:rFonts w:asciiTheme="minorHAnsi" w:hAnsiTheme="minorHAnsi" w:cs="Segoe UI"/>
              </w:rPr>
              <w:t> </w:t>
            </w:r>
            <w:r w:rsidRPr="00DC4D4F">
              <w:rPr>
                <w:rFonts w:asciiTheme="minorHAnsi" w:hAnsiTheme="minorHAnsi" w:cs="Segoe UI"/>
              </w:rPr>
              <w:t>33–34</w:t>
            </w:r>
          </w:p>
        </w:tc>
        <w:tc>
          <w:tcPr>
            <w:tcW w:w="1417" w:type="dxa"/>
          </w:tcPr>
          <w:p w14:paraId="518D13CC" w14:textId="77777777" w:rsidR="00C76AA2" w:rsidRPr="00DC4D4F" w:rsidRDefault="00DC4D4F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32:48</w:t>
            </w:r>
          </w:p>
        </w:tc>
      </w:tr>
      <w:tr w:rsidR="00C76AA2" w:rsidRPr="00DC4D4F" w14:paraId="40D9F439" w14:textId="77777777" w:rsidTr="00DC4D4F">
        <w:trPr>
          <w:trHeight w:val="283"/>
        </w:trPr>
        <w:tc>
          <w:tcPr>
            <w:tcW w:w="6110" w:type="dxa"/>
          </w:tcPr>
          <w:p w14:paraId="4636F660" w14:textId="77777777" w:rsidR="00C76AA2" w:rsidRPr="00DC4D4F" w:rsidRDefault="00C76AA2" w:rsidP="00C76AA2">
            <w:pPr>
              <w:pStyle w:val="paragraph"/>
              <w:spacing w:after="120" w:afterAutospacing="0"/>
              <w:textAlignment w:val="baseline"/>
              <w:rPr>
                <w:rFonts w:asciiTheme="minorHAnsi" w:hAnsiTheme="minorHAnsi"/>
                <w:i/>
              </w:rPr>
            </w:pPr>
            <w:r w:rsidRPr="00DC4D4F">
              <w:rPr>
                <w:rStyle w:val="eop"/>
                <w:rFonts w:asciiTheme="minorHAnsi" w:hAnsiTheme="minorHAnsi"/>
              </w:rPr>
              <w:t xml:space="preserve">Using the picture book </w:t>
            </w:r>
            <w:r w:rsidRPr="00DC4D4F">
              <w:rPr>
                <w:rStyle w:val="eop"/>
                <w:rFonts w:asciiTheme="minorHAnsi" w:hAnsiTheme="minorHAnsi"/>
                <w:i/>
              </w:rPr>
              <w:t>Sam and Dave Dig a Hole</w:t>
            </w:r>
          </w:p>
        </w:tc>
        <w:tc>
          <w:tcPr>
            <w:tcW w:w="2396" w:type="dxa"/>
          </w:tcPr>
          <w:p w14:paraId="45968C8D" w14:textId="77777777" w:rsidR="00C76AA2" w:rsidRPr="00DC4D4F" w:rsidRDefault="00C76AA2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Style w:val="eop"/>
                <w:rFonts w:asciiTheme="minorHAnsi" w:hAnsiTheme="minorHAnsi" w:cs="Segoe UI"/>
              </w:rPr>
              <w:t> </w:t>
            </w:r>
            <w:r w:rsidRPr="00DC4D4F">
              <w:rPr>
                <w:rFonts w:asciiTheme="minorHAnsi" w:hAnsiTheme="minorHAnsi" w:cs="Segoe UI"/>
              </w:rPr>
              <w:t>35–36</w:t>
            </w:r>
          </w:p>
        </w:tc>
        <w:tc>
          <w:tcPr>
            <w:tcW w:w="1417" w:type="dxa"/>
          </w:tcPr>
          <w:p w14:paraId="3B9AE898" w14:textId="77777777" w:rsidR="00C76AA2" w:rsidRPr="00DC4D4F" w:rsidRDefault="00DC4D4F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6:43</w:t>
            </w:r>
          </w:p>
        </w:tc>
      </w:tr>
      <w:tr w:rsidR="00C76AA2" w:rsidRPr="00DC4D4F" w14:paraId="2BFDF700" w14:textId="77777777" w:rsidTr="00DC4D4F">
        <w:trPr>
          <w:trHeight w:val="283"/>
        </w:trPr>
        <w:tc>
          <w:tcPr>
            <w:tcW w:w="6110" w:type="dxa"/>
          </w:tcPr>
          <w:p w14:paraId="047B02DB" w14:textId="77777777" w:rsidR="00C76AA2" w:rsidRPr="00DC4D4F" w:rsidRDefault="00C76AA2" w:rsidP="00C76AA2">
            <w:pPr>
              <w:pStyle w:val="paragraph"/>
              <w:spacing w:after="120" w:afterAutospacing="0"/>
              <w:textAlignment w:val="baseline"/>
              <w:rPr>
                <w:rFonts w:asciiTheme="minorHAnsi" w:hAnsiTheme="minorHAnsi"/>
              </w:rPr>
            </w:pPr>
            <w:r w:rsidRPr="00DC4D4F">
              <w:rPr>
                <w:rStyle w:val="eop"/>
                <w:rFonts w:asciiTheme="minorHAnsi" w:hAnsiTheme="minorHAnsi"/>
              </w:rPr>
              <w:t>Questions about soil? Contact a scientist.</w:t>
            </w:r>
          </w:p>
        </w:tc>
        <w:tc>
          <w:tcPr>
            <w:tcW w:w="2396" w:type="dxa"/>
          </w:tcPr>
          <w:p w14:paraId="7E293E5B" w14:textId="77777777" w:rsidR="00C76AA2" w:rsidRPr="00DC4D4F" w:rsidRDefault="00C76AA2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 w:rsidRPr="00DC4D4F">
              <w:rPr>
                <w:rStyle w:val="eop"/>
                <w:rFonts w:asciiTheme="minorHAnsi" w:hAnsiTheme="minorHAnsi" w:cs="Segoe UI"/>
              </w:rPr>
              <w:t> </w:t>
            </w:r>
            <w:r w:rsidRPr="00DC4D4F">
              <w:rPr>
                <w:rFonts w:asciiTheme="minorHAnsi" w:hAnsiTheme="minorHAnsi" w:cs="Segoe UI"/>
              </w:rPr>
              <w:t>37</w:t>
            </w:r>
          </w:p>
        </w:tc>
        <w:tc>
          <w:tcPr>
            <w:tcW w:w="1417" w:type="dxa"/>
          </w:tcPr>
          <w:p w14:paraId="0F4A2F1C" w14:textId="77777777" w:rsidR="00C76AA2" w:rsidRPr="00DC4D4F" w:rsidRDefault="00DC4D4F" w:rsidP="00C76AA2">
            <w:pPr>
              <w:pStyle w:val="paragraph"/>
              <w:spacing w:after="120" w:afterAutospacing="0"/>
              <w:jc w:val="right"/>
              <w:textAlignment w:val="baseline"/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38:06</w:t>
            </w:r>
          </w:p>
        </w:tc>
      </w:tr>
      <w:tr w:rsidR="00C76AA2" w:rsidRPr="00DC4D4F" w14:paraId="1FA4961B" w14:textId="77777777" w:rsidTr="00DC4D4F">
        <w:trPr>
          <w:trHeight w:val="283"/>
        </w:trPr>
        <w:tc>
          <w:tcPr>
            <w:tcW w:w="6110" w:type="dxa"/>
          </w:tcPr>
          <w:p w14:paraId="48F98CD2" w14:textId="77777777" w:rsidR="00C76AA2" w:rsidRPr="00DC4D4F" w:rsidRDefault="00C76AA2" w:rsidP="00C76AA2">
            <w:pPr>
              <w:shd w:val="clear" w:color="auto" w:fill="FFFFFF"/>
              <w:spacing w:after="120"/>
              <w:rPr>
                <w:rStyle w:val="normaltextrun"/>
                <w:rFonts w:asciiTheme="minorHAnsi" w:hAnsiTheme="minorHAnsi" w:cs="Segoe UI"/>
                <w:b/>
                <w:bCs/>
                <w:sz w:val="24"/>
              </w:rPr>
            </w:pPr>
            <w:r w:rsidRPr="00DC4D4F">
              <w:rPr>
                <w:rStyle w:val="eop"/>
                <w:rFonts w:asciiTheme="minorHAnsi" w:hAnsiTheme="minorHAnsi"/>
                <w:sz w:val="24"/>
              </w:rPr>
              <w:t>Order promotional material, SLH links and thanks</w:t>
            </w:r>
          </w:p>
        </w:tc>
        <w:tc>
          <w:tcPr>
            <w:tcW w:w="2396" w:type="dxa"/>
          </w:tcPr>
          <w:p w14:paraId="289C3B9E" w14:textId="77777777" w:rsidR="00C76AA2" w:rsidRPr="00DC4D4F" w:rsidRDefault="00C76AA2" w:rsidP="00C76AA2">
            <w:pPr>
              <w:pStyle w:val="paragraph"/>
              <w:spacing w:after="120" w:afterAutospacing="0"/>
              <w:jc w:val="right"/>
              <w:textAlignment w:val="baseline"/>
              <w:rPr>
                <w:rStyle w:val="eop"/>
                <w:rFonts w:asciiTheme="minorHAnsi" w:hAnsiTheme="minorHAnsi" w:cs="Segoe UI"/>
              </w:rPr>
            </w:pPr>
            <w:r w:rsidRPr="00DC4D4F">
              <w:rPr>
                <w:rFonts w:asciiTheme="minorHAnsi" w:hAnsiTheme="minorHAnsi" w:cs="Segoe UI"/>
              </w:rPr>
              <w:t>38–39</w:t>
            </w:r>
          </w:p>
        </w:tc>
        <w:tc>
          <w:tcPr>
            <w:tcW w:w="1417" w:type="dxa"/>
          </w:tcPr>
          <w:p w14:paraId="0CA7E263" w14:textId="77777777" w:rsidR="00C76AA2" w:rsidRPr="00DC4D4F" w:rsidRDefault="00DC4D4F" w:rsidP="00C76AA2">
            <w:pPr>
              <w:pStyle w:val="paragraph"/>
              <w:spacing w:after="120" w:afterAutospacing="0"/>
              <w:jc w:val="right"/>
              <w:textAlignment w:val="baseline"/>
              <w:rPr>
                <w:rStyle w:val="normaltextrun"/>
                <w:rFonts w:asciiTheme="minorHAnsi" w:hAnsiTheme="minorHAnsi" w:cs="Segoe UI"/>
              </w:rPr>
            </w:pPr>
            <w:r>
              <w:rPr>
                <w:rStyle w:val="normaltextrun"/>
                <w:rFonts w:asciiTheme="minorHAnsi" w:hAnsiTheme="minorHAnsi" w:cs="Segoe UI"/>
              </w:rPr>
              <w:t>38:19</w:t>
            </w:r>
          </w:p>
        </w:tc>
      </w:tr>
      <w:bookmarkEnd w:id="1"/>
    </w:tbl>
    <w:p w14:paraId="081F4EBF" w14:textId="77777777" w:rsidR="00C76AA2" w:rsidRPr="00DC4D4F" w:rsidRDefault="00C76AA2" w:rsidP="00C76AA2">
      <w:pPr>
        <w:rPr>
          <w:rFonts w:asciiTheme="minorHAnsi" w:hAnsiTheme="minorHAnsi"/>
          <w:sz w:val="24"/>
        </w:rPr>
      </w:pPr>
    </w:p>
    <w:p w14:paraId="341CAD0F" w14:textId="77777777" w:rsidR="00A3778D" w:rsidRDefault="00A3778D"/>
    <w:sectPr w:rsidR="00A3778D" w:rsidSect="00DC4D4F">
      <w:headerReference w:type="default" r:id="rId9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anya Bootham" w:date="2016-05-11T11:24:00Z" w:initials="VB">
    <w:p w14:paraId="4B27F0B7" w14:textId="77777777" w:rsidR="00DC4D4F" w:rsidRDefault="00DC4D4F" w:rsidP="00C76AA2">
      <w:pPr>
        <w:pStyle w:val="CommentText"/>
      </w:pPr>
      <w:r>
        <w:rPr>
          <w:rStyle w:val="CommentReference"/>
        </w:rPr>
        <w:annotationRef/>
      </w:r>
      <w:r>
        <w:t>Tom adds at end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BDA71" w14:textId="77777777" w:rsidR="00DC4D4F" w:rsidRDefault="00DC4D4F">
      <w:r>
        <w:separator/>
      </w:r>
    </w:p>
  </w:endnote>
  <w:endnote w:type="continuationSeparator" w:id="0">
    <w:p w14:paraId="114FAA3C" w14:textId="77777777" w:rsidR="00DC4D4F" w:rsidRDefault="00DC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1BB47" w14:textId="77777777" w:rsidR="00DC4D4F" w:rsidRDefault="00DC4D4F">
      <w:r>
        <w:separator/>
      </w:r>
    </w:p>
  </w:footnote>
  <w:footnote w:type="continuationSeparator" w:id="0">
    <w:p w14:paraId="617B385D" w14:textId="77777777" w:rsidR="00DC4D4F" w:rsidRDefault="00DC4D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DC4D4F" w:rsidRPr="00251C18" w14:paraId="10E54A00" w14:textId="77777777" w:rsidTr="00DC4D4F">
      <w:tc>
        <w:tcPr>
          <w:tcW w:w="1980" w:type="dxa"/>
          <w:shd w:val="clear" w:color="auto" w:fill="auto"/>
        </w:tcPr>
        <w:p w14:paraId="6AD998BE" w14:textId="77777777" w:rsidR="00DC4D4F" w:rsidRPr="00251C18" w:rsidRDefault="00DC4D4F" w:rsidP="00DC4D4F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38C5A204" w14:textId="77777777" w:rsidR="00DC4D4F" w:rsidRPr="00251C18" w:rsidRDefault="00DC4D4F" w:rsidP="00DC4D4F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>
            <w:rPr>
              <w:rFonts w:cs="Arial"/>
              <w:color w:val="3366FF"/>
              <w:sz w:val="20"/>
            </w:rPr>
            <w:t>Professional development: SLH PD Soil – a focus for Primary Science Week</w:t>
          </w:r>
          <w:r w:rsidRPr="00251C18">
            <w:rPr>
              <w:rFonts w:cs="Arial"/>
              <w:color w:val="3366FF"/>
              <w:sz w:val="20"/>
            </w:rPr>
            <w:t xml:space="preserve"> </w:t>
          </w:r>
        </w:p>
      </w:tc>
    </w:tr>
  </w:tbl>
  <w:p w14:paraId="47548D9C" w14:textId="77777777" w:rsidR="00DC4D4F" w:rsidRPr="009422FF" w:rsidRDefault="00DC4D4F" w:rsidP="00DC4D4F">
    <w:pPr>
      <w:pStyle w:val="Header"/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0DC91B1" wp14:editId="08CE17A2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1" name="Picture 1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1CF9"/>
    <w:multiLevelType w:val="hybridMultilevel"/>
    <w:tmpl w:val="75001108"/>
    <w:lvl w:ilvl="0" w:tplc="FA10C0A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A2"/>
    <w:rsid w:val="001D54EF"/>
    <w:rsid w:val="00283387"/>
    <w:rsid w:val="0046230E"/>
    <w:rsid w:val="004C617C"/>
    <w:rsid w:val="007C5924"/>
    <w:rsid w:val="00A3778D"/>
    <w:rsid w:val="00AA6F8A"/>
    <w:rsid w:val="00C76AA2"/>
    <w:rsid w:val="00D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AE5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A2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6AA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C76AA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C76AA2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1"/>
    <w:uiPriority w:val="99"/>
    <w:rsid w:val="00C76AA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rsid w:val="00C76AA2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HeaderChar1">
    <w:name w:val="Header Char1"/>
    <w:link w:val="Header"/>
    <w:uiPriority w:val="99"/>
    <w:locked/>
    <w:rsid w:val="00C76AA2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FooterChar1">
    <w:name w:val="Footer Char1"/>
    <w:link w:val="Footer"/>
    <w:uiPriority w:val="99"/>
    <w:locked/>
    <w:rsid w:val="00C76AA2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CommentReference">
    <w:name w:val="annotation reference"/>
    <w:semiHidden/>
    <w:rsid w:val="00C76AA2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C76AA2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C76AA2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C76AA2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customStyle="1" w:styleId="paragraph">
    <w:name w:val="paragraph"/>
    <w:basedOn w:val="Normal"/>
    <w:rsid w:val="00C76AA2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character" w:customStyle="1" w:styleId="normaltextrun">
    <w:name w:val="normaltextrun"/>
    <w:rsid w:val="00C76AA2"/>
  </w:style>
  <w:style w:type="character" w:customStyle="1" w:styleId="eop">
    <w:name w:val="eop"/>
    <w:rsid w:val="00C76AA2"/>
  </w:style>
  <w:style w:type="paragraph" w:styleId="BalloonText">
    <w:name w:val="Balloon Text"/>
    <w:basedOn w:val="Normal"/>
    <w:link w:val="BalloonTextChar"/>
    <w:uiPriority w:val="99"/>
    <w:semiHidden/>
    <w:unhideWhenUsed/>
    <w:rsid w:val="00C76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A2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A2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6AA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C76AA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C76AA2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1"/>
    <w:uiPriority w:val="99"/>
    <w:rsid w:val="00C76AA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rsid w:val="00C76AA2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HeaderChar1">
    <w:name w:val="Header Char1"/>
    <w:link w:val="Header"/>
    <w:uiPriority w:val="99"/>
    <w:locked/>
    <w:rsid w:val="00C76AA2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FooterChar1">
    <w:name w:val="Footer Char1"/>
    <w:link w:val="Footer"/>
    <w:uiPriority w:val="99"/>
    <w:locked/>
    <w:rsid w:val="00C76AA2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CommentReference">
    <w:name w:val="annotation reference"/>
    <w:semiHidden/>
    <w:rsid w:val="00C76AA2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C76AA2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C76AA2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C76AA2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customStyle="1" w:styleId="paragraph">
    <w:name w:val="paragraph"/>
    <w:basedOn w:val="Normal"/>
    <w:rsid w:val="00C76AA2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character" w:customStyle="1" w:styleId="normaltextrun">
    <w:name w:val="normaltextrun"/>
    <w:rsid w:val="00C76AA2"/>
  </w:style>
  <w:style w:type="character" w:customStyle="1" w:styleId="eop">
    <w:name w:val="eop"/>
    <w:rsid w:val="00C76AA2"/>
  </w:style>
  <w:style w:type="paragraph" w:styleId="BalloonText">
    <w:name w:val="Balloon Text"/>
    <w:basedOn w:val="Normal"/>
    <w:link w:val="BalloonTextChar"/>
    <w:uiPriority w:val="99"/>
    <w:semiHidden/>
    <w:unhideWhenUsed/>
    <w:rsid w:val="00C76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A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Learning Hub, The University of Waikato</dc:creator>
  <cp:lastModifiedBy>Tom Goulter</cp:lastModifiedBy>
  <cp:revision>2</cp:revision>
  <dcterms:created xsi:type="dcterms:W3CDTF">2016-05-10T23:24:00Z</dcterms:created>
  <dcterms:modified xsi:type="dcterms:W3CDTF">2016-05-11T22:29:00Z</dcterms:modified>
</cp:coreProperties>
</file>