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99416" w14:textId="77777777" w:rsidR="002D4679" w:rsidRPr="00791365" w:rsidRDefault="00BF5956" w:rsidP="00BF5956">
      <w:pPr>
        <w:pStyle w:val="Heading1"/>
        <w:jc w:val="center"/>
        <w:rPr>
          <w:rFonts w:ascii="Verdana" w:hAnsi="Verdana" w:cs="Arial"/>
          <w:sz w:val="24"/>
          <w:szCs w:val="20"/>
        </w:rPr>
      </w:pPr>
      <w:bookmarkStart w:id="0" w:name="_GoBack"/>
      <w:bookmarkEnd w:id="0"/>
      <w:r>
        <w:rPr>
          <w:rFonts w:ascii="Verdana" w:hAnsi="Verdana" w:cs="Arial"/>
          <w:sz w:val="24"/>
          <w:szCs w:val="20"/>
        </w:rPr>
        <w:t>Activity</w:t>
      </w:r>
      <w:r w:rsidR="002D4679" w:rsidRPr="00791365">
        <w:rPr>
          <w:rFonts w:ascii="Verdana" w:hAnsi="Verdana" w:cs="Arial"/>
          <w:sz w:val="24"/>
          <w:szCs w:val="20"/>
        </w:rPr>
        <w:t>: The thixotropic nature of Mānuka honey</w:t>
      </w:r>
    </w:p>
    <w:p w14:paraId="3672D6F3"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Mānuka honey is thixotropic. This means that it is solid when undisturbed, but becomes fluid when stirred or agitated. In this experiment, you can investigate Mānuka honey’s thixotropic nature. </w:t>
      </w:r>
    </w:p>
    <w:p w14:paraId="6EAD02A3"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Background</w:t>
      </w:r>
    </w:p>
    <w:p w14:paraId="7E4B29A9" w14:textId="77777777" w:rsidR="002C4E46" w:rsidRDefault="002D4679" w:rsidP="002D4679">
      <w:pPr>
        <w:pStyle w:val="NormalWeb"/>
        <w:rPr>
          <w:rFonts w:ascii="Verdana" w:hAnsi="Verdana"/>
          <w:sz w:val="20"/>
          <w:szCs w:val="20"/>
        </w:rPr>
      </w:pPr>
      <w:r w:rsidRPr="00791365">
        <w:rPr>
          <w:rFonts w:ascii="Verdana" w:hAnsi="Verdana"/>
          <w:sz w:val="20"/>
          <w:szCs w:val="20"/>
        </w:rPr>
        <w:t>Mānuka honey that has been sitting around for a while in the cupboard is thick and solid. You can turn a Mānuka honey jar upside down and the honey won’t pour out. However, if you stir the honey, it becomes runnier and will pour easily. This is because Mānuka honey is thixotropic. Tomato sauce also has a thixotropic nature - you often need to squeeze or shake it to get it to pour.</w:t>
      </w:r>
    </w:p>
    <w:p w14:paraId="248A41BD" w14:textId="77777777" w:rsidR="002C4E46" w:rsidRPr="00791365" w:rsidRDefault="002C4E46" w:rsidP="002C4E46">
      <w:pPr>
        <w:pStyle w:val="NormalWeb"/>
        <w:rPr>
          <w:rFonts w:ascii="Verdana" w:hAnsi="Verdana"/>
          <w:sz w:val="20"/>
          <w:szCs w:val="20"/>
        </w:rPr>
      </w:pPr>
      <w:r>
        <w:rPr>
          <w:rFonts w:ascii="Verdana" w:hAnsi="Verdana"/>
          <w:sz w:val="20"/>
          <w:szCs w:val="20"/>
        </w:rPr>
        <w:t xml:space="preserve">Watch the video </w:t>
      </w:r>
      <w:hyperlink r:id="rId7" w:history="1">
        <w:r w:rsidRPr="002C4E46">
          <w:rPr>
            <w:rStyle w:val="Hyperlink"/>
            <w:rFonts w:ascii="Verdana" w:hAnsi="Verdana"/>
            <w:sz w:val="20"/>
            <w:szCs w:val="20"/>
          </w:rPr>
          <w:t>Honey is thixo-what?</w:t>
        </w:r>
      </w:hyperlink>
    </w:p>
    <w:p w14:paraId="6708C78D"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 In this experiment, you can examine the thix</w:t>
      </w:r>
      <w:r w:rsidR="002C4E46">
        <w:rPr>
          <w:rFonts w:ascii="Verdana" w:hAnsi="Verdana"/>
          <w:sz w:val="20"/>
          <w:szCs w:val="20"/>
        </w:rPr>
        <w:t xml:space="preserve">otropic nature of Mānuka honey. </w:t>
      </w:r>
    </w:p>
    <w:p w14:paraId="56DC4889"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Aim</w:t>
      </w:r>
    </w:p>
    <w:p w14:paraId="5BD78137"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To observe how long it takes for Mānuka honey to become solid again after being stirred. </w:t>
      </w:r>
    </w:p>
    <w:p w14:paraId="758505D3"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Materials</w:t>
      </w:r>
    </w:p>
    <w:p w14:paraId="0B3D709C"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Mānuka honey</w:t>
      </w:r>
      <w:r w:rsidRPr="00791365">
        <w:rPr>
          <w:rFonts w:ascii="Verdana" w:hAnsi="Verdana"/>
          <w:sz w:val="20"/>
          <w:szCs w:val="20"/>
        </w:rPr>
        <w:br/>
        <w:t>Ten 10 ml measuring cylinders</w:t>
      </w:r>
      <w:r w:rsidRPr="00791365">
        <w:rPr>
          <w:rFonts w:ascii="Verdana" w:hAnsi="Verdana"/>
          <w:sz w:val="20"/>
          <w:szCs w:val="20"/>
        </w:rPr>
        <w:br/>
        <w:t>Water bath at 37ºC</w:t>
      </w:r>
      <w:r w:rsidRPr="00791365">
        <w:rPr>
          <w:rFonts w:ascii="Verdana" w:hAnsi="Verdana"/>
          <w:sz w:val="20"/>
          <w:szCs w:val="20"/>
        </w:rPr>
        <w:br/>
        <w:t>Stirring rod</w:t>
      </w:r>
      <w:r w:rsidRPr="00791365">
        <w:rPr>
          <w:rFonts w:ascii="Verdana" w:hAnsi="Verdana"/>
          <w:sz w:val="20"/>
          <w:szCs w:val="20"/>
        </w:rPr>
        <w:br/>
        <w:t>Small marble or ball bearing</w:t>
      </w:r>
      <w:r w:rsidRPr="00791365">
        <w:rPr>
          <w:rFonts w:ascii="Verdana" w:hAnsi="Verdana"/>
          <w:sz w:val="20"/>
          <w:szCs w:val="20"/>
        </w:rPr>
        <w:br/>
        <w:t xml:space="preserve">Stopwatch </w:t>
      </w:r>
    </w:p>
    <w:p w14:paraId="4F15B503"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Note: Students prepare this experiment, leave overnight and complete the following day. </w:t>
      </w:r>
    </w:p>
    <w:p w14:paraId="0ECE119B"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Method</w:t>
      </w:r>
    </w:p>
    <w:p w14:paraId="12860ECD" w14:textId="77777777" w:rsidR="002D4679" w:rsidRPr="00791365" w:rsidRDefault="002D4679" w:rsidP="002D4679">
      <w:pPr>
        <w:numPr>
          <w:ilvl w:val="0"/>
          <w:numId w:val="1"/>
        </w:numPr>
        <w:spacing w:before="100" w:beforeAutospacing="1" w:after="100" w:afterAutospacing="1"/>
        <w:rPr>
          <w:rFonts w:ascii="Verdana" w:hAnsi="Verdana"/>
          <w:sz w:val="20"/>
          <w:szCs w:val="20"/>
        </w:rPr>
      </w:pPr>
      <w:r w:rsidRPr="00791365">
        <w:rPr>
          <w:rFonts w:ascii="Verdana" w:hAnsi="Verdana"/>
          <w:sz w:val="20"/>
          <w:szCs w:val="20"/>
        </w:rPr>
        <w:t xml:space="preserve">Label measuring cylinders with the time you plan to stir them. For example: 0 (not stirred), 9.00 am, 10.30 am, 12.00 pm and 1.30 pm. </w:t>
      </w:r>
    </w:p>
    <w:p w14:paraId="3BF27762" w14:textId="77777777" w:rsidR="002D4679" w:rsidRPr="00791365" w:rsidRDefault="002D4679" w:rsidP="002D4679">
      <w:pPr>
        <w:numPr>
          <w:ilvl w:val="0"/>
          <w:numId w:val="1"/>
        </w:numPr>
        <w:spacing w:before="100" w:beforeAutospacing="1" w:after="100" w:afterAutospacing="1"/>
        <w:rPr>
          <w:rFonts w:ascii="Verdana" w:hAnsi="Verdana"/>
          <w:sz w:val="20"/>
          <w:szCs w:val="20"/>
        </w:rPr>
      </w:pPr>
      <w:r w:rsidRPr="00791365">
        <w:rPr>
          <w:rFonts w:ascii="Verdana" w:hAnsi="Verdana"/>
          <w:sz w:val="20"/>
          <w:szCs w:val="20"/>
        </w:rPr>
        <w:t xml:space="preserve">Add 10 ml of honey to each measuring cylinder and place in a water bath at 37ºC overnight. </w:t>
      </w:r>
    </w:p>
    <w:p w14:paraId="5FDACB2F" w14:textId="77777777" w:rsidR="002D4679" w:rsidRPr="00791365" w:rsidRDefault="002D4679" w:rsidP="002D4679">
      <w:pPr>
        <w:pStyle w:val="NormalWeb"/>
        <w:numPr>
          <w:ilvl w:val="0"/>
          <w:numId w:val="1"/>
        </w:numPr>
        <w:rPr>
          <w:rFonts w:ascii="Verdana" w:hAnsi="Verdana"/>
          <w:sz w:val="20"/>
          <w:szCs w:val="20"/>
        </w:rPr>
      </w:pPr>
      <w:r w:rsidRPr="00791365">
        <w:rPr>
          <w:rFonts w:ascii="Verdana" w:hAnsi="Verdana"/>
          <w:sz w:val="20"/>
          <w:szCs w:val="20"/>
        </w:rPr>
        <w:t xml:space="preserve">Stir your labelled Mānuka honey samples at intervals the following day. </w:t>
      </w:r>
    </w:p>
    <w:p w14:paraId="67B1A915" w14:textId="2A192BAD" w:rsidR="002D4679" w:rsidRPr="00791365" w:rsidRDefault="00A95107" w:rsidP="007C204F">
      <w:pPr>
        <w:spacing w:beforeAutospacing="1" w:afterAutospacing="1"/>
        <w:ind w:left="720"/>
        <w:rPr>
          <w:rFonts w:ascii="Verdana" w:hAnsi="Verdana"/>
          <w:sz w:val="20"/>
          <w:szCs w:val="20"/>
        </w:rPr>
      </w:pPr>
      <w:r w:rsidRPr="007C204F">
        <w:rPr>
          <w:rFonts w:ascii="Verdana" w:hAnsi="Verdana"/>
          <w:noProof/>
          <w:sz w:val="20"/>
          <w:szCs w:val="20"/>
        </w:rPr>
        <w:lastRenderedPageBreak/>
        <w:drawing>
          <wp:inline distT="0" distB="0" distL="0" distR="0" wp14:anchorId="0E7D081B" wp14:editId="2B991075">
            <wp:extent cx="2590800" cy="1549400"/>
            <wp:effectExtent l="0" t="0" r="0" b="0"/>
            <wp:docPr id="1" name="Picture 1" descr="measuring_cylin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asuring_cylind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0800" cy="1549400"/>
                    </a:xfrm>
                    <a:prstGeom prst="rect">
                      <a:avLst/>
                    </a:prstGeom>
                    <a:noFill/>
                    <a:ln>
                      <a:noFill/>
                    </a:ln>
                  </pic:spPr>
                </pic:pic>
              </a:graphicData>
            </a:graphic>
          </wp:inline>
        </w:drawing>
      </w:r>
    </w:p>
    <w:p w14:paraId="25B070C2" w14:textId="77777777" w:rsidR="002D4679" w:rsidRPr="00791365" w:rsidRDefault="002D4679" w:rsidP="002D4679">
      <w:pPr>
        <w:numPr>
          <w:ilvl w:val="0"/>
          <w:numId w:val="1"/>
        </w:numPr>
        <w:spacing w:before="100" w:beforeAutospacing="1" w:after="100" w:afterAutospacing="1"/>
        <w:rPr>
          <w:rFonts w:ascii="Verdana" w:hAnsi="Verdana"/>
          <w:sz w:val="20"/>
          <w:szCs w:val="20"/>
        </w:rPr>
      </w:pPr>
      <w:r w:rsidRPr="00791365">
        <w:rPr>
          <w:rFonts w:ascii="Verdana" w:hAnsi="Verdana"/>
          <w:sz w:val="20"/>
          <w:szCs w:val="20"/>
        </w:rPr>
        <w:t xml:space="preserve">After you stir the last two honey samples, measure the viscosity of all samples using the marble and stopwatch method – place a marble or ball bearing on top of the honey and time how long it takes for the object to touch the bottom of the measuring cylinder. </w:t>
      </w:r>
    </w:p>
    <w:p w14:paraId="7CE28C0E" w14:textId="77777777" w:rsidR="002D4679" w:rsidRPr="00791365" w:rsidRDefault="002D4679" w:rsidP="002D4679">
      <w:pPr>
        <w:numPr>
          <w:ilvl w:val="0"/>
          <w:numId w:val="1"/>
        </w:numPr>
        <w:spacing w:before="100" w:beforeAutospacing="1" w:after="100" w:afterAutospacing="1"/>
        <w:rPr>
          <w:rFonts w:ascii="Verdana" w:hAnsi="Verdana"/>
          <w:sz w:val="20"/>
          <w:szCs w:val="20"/>
        </w:rPr>
      </w:pPr>
      <w:r w:rsidRPr="00791365">
        <w:rPr>
          <w:rFonts w:ascii="Verdana" w:hAnsi="Verdana"/>
          <w:sz w:val="20"/>
          <w:szCs w:val="20"/>
        </w:rPr>
        <w:t>Use the results from the rest of the class as repeats of your experiment.</w:t>
      </w:r>
    </w:p>
    <w:p w14:paraId="1A23DD2A" w14:textId="77777777" w:rsidR="002D4679" w:rsidRPr="00791365" w:rsidRDefault="002D4679" w:rsidP="002D4679">
      <w:pPr>
        <w:pStyle w:val="Heading2"/>
        <w:rPr>
          <w:rFonts w:ascii="Verdana" w:hAnsi="Verdana"/>
          <w:sz w:val="20"/>
          <w:szCs w:val="20"/>
        </w:rPr>
      </w:pPr>
      <w:r w:rsidRPr="00791365">
        <w:rPr>
          <w:rFonts w:ascii="Verdana" w:hAnsi="Verdana"/>
          <w:sz w:val="20"/>
          <w:szCs w:val="20"/>
        </w:rPr>
        <w:t>Results</w:t>
      </w:r>
    </w:p>
    <w:p w14:paraId="6CE85345"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Record your results in the table below: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378"/>
        <w:gridCol w:w="2569"/>
        <w:gridCol w:w="3137"/>
        <w:gridCol w:w="1646"/>
      </w:tblGrid>
      <w:tr w:rsidR="002D4679" w:rsidRPr="00791365" w14:paraId="5060ADA5" w14:textId="77777777" w:rsidTr="002D4679">
        <w:trPr>
          <w:tblCellSpacing w:w="0" w:type="dxa"/>
        </w:trPr>
        <w:tc>
          <w:tcPr>
            <w:tcW w:w="0" w:type="auto"/>
            <w:tcBorders>
              <w:top w:val="outset" w:sz="6" w:space="0" w:color="auto"/>
              <w:left w:val="outset" w:sz="6" w:space="0" w:color="auto"/>
              <w:bottom w:val="outset" w:sz="6" w:space="0" w:color="auto"/>
              <w:right w:val="outset" w:sz="6" w:space="0" w:color="auto"/>
            </w:tcBorders>
          </w:tcPr>
          <w:p w14:paraId="27CF750E"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CCA5EA5"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Time since stirring (hours) </w:t>
            </w:r>
          </w:p>
        </w:tc>
        <w:tc>
          <w:tcPr>
            <w:tcW w:w="0" w:type="auto"/>
            <w:tcBorders>
              <w:top w:val="outset" w:sz="6" w:space="0" w:color="auto"/>
              <w:left w:val="outset" w:sz="6" w:space="0" w:color="auto"/>
              <w:bottom w:val="outset" w:sz="6" w:space="0" w:color="auto"/>
              <w:right w:val="outset" w:sz="6" w:space="0" w:color="auto"/>
            </w:tcBorders>
          </w:tcPr>
          <w:p w14:paraId="5A9DC17F"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Viscosity (time taken (seconds)) </w:t>
            </w:r>
          </w:p>
        </w:tc>
        <w:tc>
          <w:tcPr>
            <w:tcW w:w="0" w:type="auto"/>
            <w:tcBorders>
              <w:top w:val="outset" w:sz="6" w:space="0" w:color="auto"/>
              <w:left w:val="outset" w:sz="6" w:space="0" w:color="auto"/>
              <w:bottom w:val="outset" w:sz="6" w:space="0" w:color="auto"/>
              <w:right w:val="outset" w:sz="6" w:space="0" w:color="auto"/>
            </w:tcBorders>
          </w:tcPr>
          <w:p w14:paraId="71151201"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Additional notes </w:t>
            </w:r>
          </w:p>
        </w:tc>
      </w:tr>
      <w:tr w:rsidR="002D4679" w:rsidRPr="00791365" w14:paraId="1483B5E5" w14:textId="77777777" w:rsidTr="002D46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27F26165"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Not stirred </w:t>
            </w:r>
          </w:p>
        </w:tc>
        <w:tc>
          <w:tcPr>
            <w:tcW w:w="0" w:type="auto"/>
            <w:tcBorders>
              <w:top w:val="outset" w:sz="6" w:space="0" w:color="auto"/>
              <w:left w:val="outset" w:sz="6" w:space="0" w:color="auto"/>
              <w:bottom w:val="outset" w:sz="6" w:space="0" w:color="auto"/>
              <w:right w:val="outset" w:sz="6" w:space="0" w:color="auto"/>
            </w:tcBorders>
          </w:tcPr>
          <w:p w14:paraId="188F19FD"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4E4BE86"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66DFCB0"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202ACA12" w14:textId="77777777" w:rsidTr="002D46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1BE5D062" w14:textId="77777777" w:rsidR="002D4679" w:rsidRPr="00791365" w:rsidRDefault="002D467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5A78104C"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B162580"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BA97CF0"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140D9929" w14:textId="77777777" w:rsidTr="002D46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2496E7F0"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Stirred 9:00 </w:t>
            </w:r>
          </w:p>
        </w:tc>
        <w:tc>
          <w:tcPr>
            <w:tcW w:w="0" w:type="auto"/>
            <w:tcBorders>
              <w:top w:val="outset" w:sz="6" w:space="0" w:color="auto"/>
              <w:left w:val="outset" w:sz="6" w:space="0" w:color="auto"/>
              <w:bottom w:val="outset" w:sz="6" w:space="0" w:color="auto"/>
              <w:right w:val="outset" w:sz="6" w:space="0" w:color="auto"/>
            </w:tcBorders>
          </w:tcPr>
          <w:p w14:paraId="4C4C9C08"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20AC170"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1ABBA0E"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3D6EA13B" w14:textId="77777777" w:rsidTr="002D46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68B966D9" w14:textId="77777777" w:rsidR="002D4679" w:rsidRPr="00791365" w:rsidRDefault="002D467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2BAB9270"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701D92F9"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99C54D1"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63A1E99B" w14:textId="77777777" w:rsidTr="002D46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582C1CF7"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Stirred 10:30 </w:t>
            </w:r>
          </w:p>
        </w:tc>
        <w:tc>
          <w:tcPr>
            <w:tcW w:w="0" w:type="auto"/>
            <w:tcBorders>
              <w:top w:val="outset" w:sz="6" w:space="0" w:color="auto"/>
              <w:left w:val="outset" w:sz="6" w:space="0" w:color="auto"/>
              <w:bottom w:val="outset" w:sz="6" w:space="0" w:color="auto"/>
              <w:right w:val="outset" w:sz="6" w:space="0" w:color="auto"/>
            </w:tcBorders>
          </w:tcPr>
          <w:p w14:paraId="2F6002FA"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115F0318"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5067422"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6359DAE8" w14:textId="77777777" w:rsidTr="002D46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558BD46C" w14:textId="77777777" w:rsidR="002D4679" w:rsidRPr="00791365" w:rsidRDefault="002D467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70610966"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5B289E9"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D61933A"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2803C970" w14:textId="77777777" w:rsidTr="002D46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092FD106"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Stirred 12:00 </w:t>
            </w:r>
          </w:p>
        </w:tc>
        <w:tc>
          <w:tcPr>
            <w:tcW w:w="0" w:type="auto"/>
            <w:tcBorders>
              <w:top w:val="outset" w:sz="6" w:space="0" w:color="auto"/>
              <w:left w:val="outset" w:sz="6" w:space="0" w:color="auto"/>
              <w:bottom w:val="outset" w:sz="6" w:space="0" w:color="auto"/>
              <w:right w:val="outset" w:sz="6" w:space="0" w:color="auto"/>
            </w:tcBorders>
          </w:tcPr>
          <w:p w14:paraId="0A728563"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673CEE6"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03D546A5"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2BEBF185" w14:textId="77777777" w:rsidTr="002D46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34538895" w14:textId="77777777" w:rsidR="002D4679" w:rsidRPr="00791365" w:rsidRDefault="002D467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03AB8D21"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6751EC06"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4CD8957E"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73E3693F" w14:textId="77777777" w:rsidTr="002D4679">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tcPr>
          <w:p w14:paraId="159D40A1" w14:textId="77777777" w:rsidR="002D4679" w:rsidRPr="00791365" w:rsidRDefault="002D4679">
            <w:pPr>
              <w:pStyle w:val="NormalWeb"/>
              <w:rPr>
                <w:rFonts w:ascii="Verdana" w:hAnsi="Verdana"/>
                <w:sz w:val="20"/>
                <w:szCs w:val="20"/>
              </w:rPr>
            </w:pPr>
            <w:r w:rsidRPr="00791365">
              <w:rPr>
                <w:rFonts w:ascii="Verdana" w:hAnsi="Verdana"/>
                <w:sz w:val="20"/>
                <w:szCs w:val="20"/>
              </w:rPr>
              <w:t xml:space="preserve">Stirred 1:30 </w:t>
            </w:r>
          </w:p>
        </w:tc>
        <w:tc>
          <w:tcPr>
            <w:tcW w:w="0" w:type="auto"/>
            <w:tcBorders>
              <w:top w:val="outset" w:sz="6" w:space="0" w:color="auto"/>
              <w:left w:val="outset" w:sz="6" w:space="0" w:color="auto"/>
              <w:bottom w:val="outset" w:sz="6" w:space="0" w:color="auto"/>
              <w:right w:val="outset" w:sz="6" w:space="0" w:color="auto"/>
            </w:tcBorders>
          </w:tcPr>
          <w:p w14:paraId="4CC514A3"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FB59B3D"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35114DD3"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r w:rsidR="002D4679" w:rsidRPr="00791365" w14:paraId="224118B5" w14:textId="77777777" w:rsidTr="002D4679">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tcPr>
          <w:p w14:paraId="76498EAB" w14:textId="77777777" w:rsidR="002D4679" w:rsidRPr="00791365" w:rsidRDefault="002D4679">
            <w:pPr>
              <w:rPr>
                <w:rFonts w:ascii="Verdana" w:hAnsi="Verdana"/>
                <w:sz w:val="20"/>
                <w:szCs w:val="20"/>
              </w:rPr>
            </w:pPr>
          </w:p>
        </w:tc>
        <w:tc>
          <w:tcPr>
            <w:tcW w:w="0" w:type="auto"/>
            <w:tcBorders>
              <w:top w:val="outset" w:sz="6" w:space="0" w:color="auto"/>
              <w:left w:val="outset" w:sz="6" w:space="0" w:color="auto"/>
              <w:bottom w:val="outset" w:sz="6" w:space="0" w:color="auto"/>
              <w:right w:val="outset" w:sz="6" w:space="0" w:color="auto"/>
            </w:tcBorders>
          </w:tcPr>
          <w:p w14:paraId="7EF32ED4"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52586CD5" w14:textId="77777777" w:rsidR="002D4679" w:rsidRPr="00791365" w:rsidRDefault="002D4679">
            <w:pPr>
              <w:rPr>
                <w:rFonts w:ascii="Verdana" w:hAnsi="Verdana"/>
                <w:sz w:val="20"/>
                <w:szCs w:val="20"/>
              </w:rPr>
            </w:pPr>
            <w:r w:rsidRPr="00791365">
              <w:rPr>
                <w:rFonts w:ascii="Verdana" w:hAnsi="Verdana"/>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tcPr>
          <w:p w14:paraId="2553FDEC" w14:textId="77777777" w:rsidR="002D4679" w:rsidRPr="00791365" w:rsidRDefault="002D4679">
            <w:pPr>
              <w:rPr>
                <w:rFonts w:ascii="Verdana" w:hAnsi="Verdana"/>
                <w:sz w:val="20"/>
                <w:szCs w:val="20"/>
              </w:rPr>
            </w:pPr>
            <w:r w:rsidRPr="00791365">
              <w:rPr>
                <w:rFonts w:ascii="Verdana" w:hAnsi="Verdana"/>
                <w:sz w:val="20"/>
                <w:szCs w:val="20"/>
              </w:rPr>
              <w:t xml:space="preserve">  </w:t>
            </w:r>
          </w:p>
        </w:tc>
      </w:tr>
    </w:tbl>
    <w:p w14:paraId="365DA6A8" w14:textId="77777777" w:rsidR="002D4679" w:rsidRPr="00791365" w:rsidRDefault="002D4679" w:rsidP="002D4679">
      <w:pPr>
        <w:pStyle w:val="NormalWeb"/>
        <w:rPr>
          <w:rFonts w:ascii="Verdana" w:hAnsi="Verdana"/>
          <w:sz w:val="20"/>
          <w:szCs w:val="20"/>
        </w:rPr>
      </w:pPr>
      <w:r w:rsidRPr="00791365">
        <w:rPr>
          <w:rFonts w:ascii="Verdana" w:hAnsi="Verdana"/>
          <w:sz w:val="20"/>
          <w:szCs w:val="20"/>
        </w:rPr>
        <w:t xml:space="preserve">Plot a bar graph showing time since stirring versus viscosity. </w:t>
      </w:r>
    </w:p>
    <w:p w14:paraId="41CF38C6"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Conclusion</w:t>
      </w:r>
    </w:p>
    <w:p w14:paraId="45C1D12E" w14:textId="77777777" w:rsidR="002D4679" w:rsidRPr="00791365" w:rsidRDefault="002D4679" w:rsidP="002D4679">
      <w:pPr>
        <w:numPr>
          <w:ilvl w:val="0"/>
          <w:numId w:val="2"/>
        </w:numPr>
        <w:spacing w:before="100" w:beforeAutospacing="1" w:after="100" w:afterAutospacing="1"/>
        <w:rPr>
          <w:rFonts w:ascii="Verdana" w:hAnsi="Verdana"/>
          <w:sz w:val="20"/>
          <w:szCs w:val="20"/>
        </w:rPr>
      </w:pPr>
      <w:r w:rsidRPr="00791365">
        <w:rPr>
          <w:rFonts w:ascii="Verdana" w:hAnsi="Verdana"/>
          <w:sz w:val="20"/>
          <w:szCs w:val="20"/>
        </w:rPr>
        <w:t>What is the viscosity of the honey before stirring?</w:t>
      </w:r>
    </w:p>
    <w:p w14:paraId="3782B5F7" w14:textId="77777777" w:rsidR="002D4679" w:rsidRPr="00791365" w:rsidRDefault="002D4679" w:rsidP="002D4679">
      <w:pPr>
        <w:numPr>
          <w:ilvl w:val="0"/>
          <w:numId w:val="2"/>
        </w:numPr>
        <w:spacing w:before="100" w:beforeAutospacing="1" w:after="100" w:afterAutospacing="1"/>
        <w:rPr>
          <w:rFonts w:ascii="Verdana" w:hAnsi="Verdana"/>
          <w:sz w:val="20"/>
          <w:szCs w:val="20"/>
        </w:rPr>
      </w:pPr>
      <w:r w:rsidRPr="00791365">
        <w:rPr>
          <w:rFonts w:ascii="Verdana" w:hAnsi="Verdana"/>
          <w:sz w:val="20"/>
          <w:szCs w:val="20"/>
        </w:rPr>
        <w:t>What is the viscosity of the honey after stirring?</w:t>
      </w:r>
    </w:p>
    <w:p w14:paraId="2C8B9FEB" w14:textId="77777777" w:rsidR="002D4679" w:rsidRPr="00791365" w:rsidRDefault="002D4679" w:rsidP="002D4679">
      <w:pPr>
        <w:numPr>
          <w:ilvl w:val="0"/>
          <w:numId w:val="2"/>
        </w:numPr>
        <w:spacing w:before="100" w:beforeAutospacing="1" w:after="100" w:afterAutospacing="1"/>
        <w:rPr>
          <w:rFonts w:ascii="Verdana" w:hAnsi="Verdana"/>
          <w:sz w:val="20"/>
          <w:szCs w:val="20"/>
        </w:rPr>
      </w:pPr>
      <w:r w:rsidRPr="00791365">
        <w:rPr>
          <w:rFonts w:ascii="Verdana" w:hAnsi="Verdana"/>
          <w:sz w:val="20"/>
          <w:szCs w:val="20"/>
        </w:rPr>
        <w:t>Did the honey become solid during this experiment? When?</w:t>
      </w:r>
    </w:p>
    <w:p w14:paraId="0382D663" w14:textId="77777777" w:rsidR="002D4679" w:rsidRPr="00791365" w:rsidRDefault="002D4679" w:rsidP="002D4679">
      <w:pPr>
        <w:pStyle w:val="Heading2"/>
        <w:rPr>
          <w:rFonts w:ascii="Verdana" w:hAnsi="Verdana" w:cs="Arial"/>
          <w:sz w:val="20"/>
          <w:szCs w:val="20"/>
        </w:rPr>
      </w:pPr>
      <w:r w:rsidRPr="00791365">
        <w:rPr>
          <w:rFonts w:ascii="Verdana" w:hAnsi="Verdana" w:cs="Arial"/>
          <w:sz w:val="20"/>
          <w:szCs w:val="20"/>
        </w:rPr>
        <w:t>Extra for experts</w:t>
      </w:r>
    </w:p>
    <w:p w14:paraId="4D67498A" w14:textId="77777777" w:rsidR="0050150F" w:rsidRPr="00791365" w:rsidRDefault="002D4679" w:rsidP="002C4E46">
      <w:pPr>
        <w:pStyle w:val="NormalWeb"/>
        <w:rPr>
          <w:rFonts w:ascii="Verdana" w:hAnsi="Verdana"/>
          <w:sz w:val="20"/>
          <w:szCs w:val="20"/>
        </w:rPr>
      </w:pPr>
      <w:r w:rsidRPr="00791365">
        <w:rPr>
          <w:rFonts w:ascii="Verdana" w:hAnsi="Verdana"/>
          <w:sz w:val="20"/>
          <w:szCs w:val="20"/>
        </w:rPr>
        <w:t xml:space="preserve">Design an experiment to get a more accurate time at which the honey becomes solid again, using the same equipment. </w:t>
      </w:r>
    </w:p>
    <w:sectPr w:rsidR="0050150F" w:rsidRPr="00791365" w:rsidSect="008E5B16">
      <w:headerReference w:type="default" r:id="rId9"/>
      <w:footerReference w:type="default" r:id="rId10"/>
      <w:pgSz w:w="12240" w:h="15840"/>
      <w:pgMar w:top="1460" w:right="1800" w:bottom="1440" w:left="1800" w:header="708" w:footer="48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7A6E7" w14:textId="77777777" w:rsidR="00636149" w:rsidRDefault="00636149">
      <w:r>
        <w:separator/>
      </w:r>
    </w:p>
  </w:endnote>
  <w:endnote w:type="continuationSeparator" w:id="0">
    <w:p w14:paraId="1BE72A7D" w14:textId="77777777" w:rsidR="00636149" w:rsidRDefault="00636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0FFEA" w14:textId="77777777" w:rsidR="00BF5956" w:rsidRPr="00BF5956" w:rsidRDefault="00BF5956" w:rsidP="00BF5956">
    <w:pPr>
      <w:pStyle w:val="Header"/>
      <w:tabs>
        <w:tab w:val="clear" w:pos="4320"/>
        <w:tab w:val="clear" w:pos="8640"/>
      </w:tabs>
      <w:rPr>
        <w:rFonts w:ascii="Verdana" w:hAnsi="Verdana" w:cs="Arial"/>
        <w:color w:val="3366FF"/>
        <w:sz w:val="20"/>
        <w:szCs w:val="20"/>
      </w:rPr>
    </w:pPr>
    <w:r w:rsidRPr="00BF5956">
      <w:rPr>
        <w:rFonts w:ascii="Verdana" w:hAnsi="Verdana" w:cs="Arial"/>
        <w:color w:val="3366FF"/>
        <w:sz w:val="20"/>
        <w:szCs w:val="20"/>
      </w:rPr>
      <w:t>© Copyright. Science Learning Hub, The University of Waikato.</w:t>
    </w:r>
  </w:p>
  <w:p w14:paraId="4746A54D" w14:textId="77777777" w:rsidR="00DF7EC0" w:rsidRPr="00BF5956" w:rsidRDefault="00BF5956" w:rsidP="00BF5956">
    <w:pPr>
      <w:pStyle w:val="Footer"/>
      <w:ind w:right="360"/>
      <w:rPr>
        <w:rFonts w:ascii="Verdana" w:hAnsi="Verdana"/>
        <w:sz w:val="20"/>
        <w:szCs w:val="20"/>
      </w:rPr>
    </w:pPr>
    <w:hyperlink r:id="rId1" w:history="1">
      <w:r w:rsidRPr="00BF5956">
        <w:rPr>
          <w:rStyle w:val="Hyperlink"/>
          <w:rFonts w:ascii="Verdana" w:hAnsi="Verdana"/>
          <w:sz w:val="20"/>
          <w:szCs w:val="20"/>
        </w:rPr>
        <w:t>http://sciencelearn.org.nz</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4563E" w14:textId="77777777" w:rsidR="00636149" w:rsidRDefault="00636149">
      <w:r>
        <w:separator/>
      </w:r>
    </w:p>
  </w:footnote>
  <w:footnote w:type="continuationSeparator" w:id="0">
    <w:p w14:paraId="73EE49C1" w14:textId="77777777" w:rsidR="00636149" w:rsidRDefault="0063614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BF5956" w:rsidRPr="00251C18" w14:paraId="12218C80" w14:textId="77777777" w:rsidTr="0032209F">
      <w:tc>
        <w:tcPr>
          <w:tcW w:w="1980" w:type="dxa"/>
          <w:shd w:val="clear" w:color="auto" w:fill="auto"/>
        </w:tcPr>
        <w:p w14:paraId="20859782" w14:textId="77777777" w:rsidR="00BF5956" w:rsidRPr="00251C18" w:rsidRDefault="00BF5956" w:rsidP="0032209F">
          <w:pPr>
            <w:pStyle w:val="Header"/>
            <w:tabs>
              <w:tab w:val="clear" w:pos="4320"/>
              <w:tab w:val="clear" w:pos="8640"/>
            </w:tabs>
            <w:rPr>
              <w:rFonts w:cs="Arial"/>
              <w:color w:val="3366FF"/>
              <w:sz w:val="20"/>
            </w:rPr>
          </w:pPr>
        </w:p>
      </w:tc>
      <w:tc>
        <w:tcPr>
          <w:tcW w:w="7654" w:type="dxa"/>
          <w:shd w:val="clear" w:color="auto" w:fill="auto"/>
          <w:vAlign w:val="center"/>
        </w:tcPr>
        <w:p w14:paraId="40121E4F" w14:textId="77777777" w:rsidR="00BF5956" w:rsidRPr="00BF5956" w:rsidRDefault="00BF5956" w:rsidP="00BF5956">
          <w:pPr>
            <w:pStyle w:val="Header"/>
            <w:tabs>
              <w:tab w:val="clear" w:pos="4320"/>
              <w:tab w:val="clear" w:pos="8640"/>
            </w:tabs>
            <w:rPr>
              <w:rFonts w:ascii="Verdana" w:hAnsi="Verdana" w:cs="Arial"/>
              <w:color w:val="3366FF"/>
              <w:sz w:val="20"/>
            </w:rPr>
          </w:pPr>
          <w:r w:rsidRPr="00BF5956">
            <w:rPr>
              <w:rFonts w:ascii="Verdana" w:hAnsi="Verdana" w:cs="Arial"/>
              <w:color w:val="3366FF"/>
              <w:sz w:val="20"/>
            </w:rPr>
            <w:t>Activity: The thixotropic nature of  Mānuka honey</w:t>
          </w:r>
        </w:p>
      </w:tc>
    </w:tr>
  </w:tbl>
  <w:p w14:paraId="2C17CF23" w14:textId="7DC4266B" w:rsidR="00BF5956" w:rsidRDefault="00A95107" w:rsidP="00BF5956">
    <w:pPr>
      <w:pStyle w:val="Header"/>
      <w:tabs>
        <w:tab w:val="clear" w:pos="4320"/>
        <w:tab w:val="clear" w:pos="8640"/>
        <w:tab w:val="left" w:pos="2460"/>
      </w:tabs>
      <w:rPr>
        <w:sz w:val="20"/>
      </w:rPr>
    </w:pPr>
    <w:r>
      <w:rPr>
        <w:noProof/>
      </w:rPr>
      <w:drawing>
        <wp:anchor distT="0" distB="0" distL="114300" distR="114300" simplePos="0" relativeHeight="251657728" behindDoc="0" locked="0" layoutInCell="1" allowOverlap="1" wp14:anchorId="77889873" wp14:editId="07059F7D">
          <wp:simplePos x="0" y="0"/>
          <wp:positionH relativeFrom="column">
            <wp:posOffset>-55245</wp:posOffset>
          </wp:positionH>
          <wp:positionV relativeFrom="paragraph">
            <wp:posOffset>-360045</wp:posOffset>
          </wp:positionV>
          <wp:extent cx="1296035" cy="554990"/>
          <wp:effectExtent l="0" t="0" r="0" b="3810"/>
          <wp:wrapNone/>
          <wp:docPr id="3" name="Picture 2" descr="Description: 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BF5956">
      <w:rPr>
        <w:sz w:val="20"/>
      </w:rPr>
      <w:tab/>
    </w:r>
  </w:p>
  <w:p w14:paraId="287233E1" w14:textId="77777777" w:rsidR="00DF7EC0" w:rsidRPr="00BF5956" w:rsidRDefault="00DF7EC0" w:rsidP="00BF595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2B5FF6"/>
    <w:multiLevelType w:val="multilevel"/>
    <w:tmpl w:val="4434D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D10F41"/>
    <w:multiLevelType w:val="multilevel"/>
    <w:tmpl w:val="B5145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679"/>
    <w:rsid w:val="0029727E"/>
    <w:rsid w:val="002C4E46"/>
    <w:rsid w:val="002D4679"/>
    <w:rsid w:val="0032209F"/>
    <w:rsid w:val="003C115F"/>
    <w:rsid w:val="0050150F"/>
    <w:rsid w:val="00636149"/>
    <w:rsid w:val="00773A1E"/>
    <w:rsid w:val="00791365"/>
    <w:rsid w:val="007B22D2"/>
    <w:rsid w:val="007C204F"/>
    <w:rsid w:val="00824F5D"/>
    <w:rsid w:val="00840101"/>
    <w:rsid w:val="008E5B16"/>
    <w:rsid w:val="008F100D"/>
    <w:rsid w:val="00A80848"/>
    <w:rsid w:val="00A95107"/>
    <w:rsid w:val="00BF5956"/>
    <w:rsid w:val="00C02D86"/>
    <w:rsid w:val="00D92777"/>
    <w:rsid w:val="00DA6A51"/>
    <w:rsid w:val="00DF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EB448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Pr>
      <w:sz w:val="24"/>
      <w:szCs w:val="24"/>
    </w:rPr>
  </w:style>
  <w:style w:type="paragraph" w:styleId="Heading1">
    <w:name w:val="heading 1"/>
    <w:basedOn w:val="Normal"/>
    <w:qFormat/>
    <w:rsid w:val="002D4679"/>
    <w:pPr>
      <w:spacing w:before="100" w:beforeAutospacing="1" w:after="100" w:afterAutospacing="1"/>
      <w:outlineLvl w:val="0"/>
    </w:pPr>
    <w:rPr>
      <w:b/>
      <w:bCs/>
      <w:kern w:val="36"/>
      <w:sz w:val="48"/>
      <w:szCs w:val="48"/>
    </w:rPr>
  </w:style>
  <w:style w:type="paragraph" w:styleId="Heading2">
    <w:name w:val="heading 2"/>
    <w:basedOn w:val="Normal"/>
    <w:qFormat/>
    <w:rsid w:val="002D4679"/>
    <w:pPr>
      <w:spacing w:before="100" w:beforeAutospacing="1" w:after="100" w:afterAutospacing="1"/>
      <w:outlineLvl w:val="1"/>
    </w:pPr>
    <w:rPr>
      <w:b/>
      <w:bCs/>
      <w:sz w:val="36"/>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0150F"/>
    <w:pPr>
      <w:tabs>
        <w:tab w:val="center" w:pos="4320"/>
        <w:tab w:val="right" w:pos="8640"/>
      </w:tabs>
    </w:pPr>
  </w:style>
  <w:style w:type="paragraph" w:styleId="Footer">
    <w:name w:val="footer"/>
    <w:basedOn w:val="Normal"/>
    <w:link w:val="FooterChar"/>
    <w:rsid w:val="0050150F"/>
    <w:pPr>
      <w:tabs>
        <w:tab w:val="center" w:pos="4320"/>
        <w:tab w:val="right" w:pos="8640"/>
      </w:tabs>
    </w:pPr>
  </w:style>
  <w:style w:type="character" w:styleId="Hyperlink">
    <w:name w:val="Hyperlink"/>
    <w:rsid w:val="0050150F"/>
    <w:rPr>
      <w:color w:val="0000FF"/>
      <w:u w:val="single"/>
    </w:rPr>
  </w:style>
  <w:style w:type="paragraph" w:customStyle="1" w:styleId="left">
    <w:name w:val="left"/>
    <w:basedOn w:val="Normal"/>
    <w:rsid w:val="0050150F"/>
    <w:pPr>
      <w:spacing w:before="100" w:beforeAutospacing="1" w:after="100" w:afterAutospacing="1"/>
    </w:pPr>
  </w:style>
  <w:style w:type="paragraph" w:styleId="NormalWeb">
    <w:name w:val="Normal (Web)"/>
    <w:basedOn w:val="Normal"/>
    <w:rsid w:val="002D4679"/>
    <w:pPr>
      <w:spacing w:before="100" w:beforeAutospacing="1" w:after="100" w:afterAutospacing="1"/>
    </w:pPr>
  </w:style>
  <w:style w:type="character" w:customStyle="1" w:styleId="HeaderChar">
    <w:name w:val="Header Char"/>
    <w:link w:val="Header"/>
    <w:locked/>
    <w:rsid w:val="00BF5956"/>
    <w:rPr>
      <w:sz w:val="24"/>
      <w:szCs w:val="24"/>
      <w:lang w:val="en-US" w:eastAsia="en-US"/>
    </w:rPr>
  </w:style>
  <w:style w:type="character" w:customStyle="1" w:styleId="FooterChar">
    <w:name w:val="Footer Char"/>
    <w:link w:val="Footer"/>
    <w:locked/>
    <w:rsid w:val="00BF595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963469">
      <w:bodyDiv w:val="1"/>
      <w:marLeft w:val="0"/>
      <w:marRight w:val="0"/>
      <w:marTop w:val="0"/>
      <w:marBottom w:val="0"/>
      <w:divBdr>
        <w:top w:val="none" w:sz="0" w:space="0" w:color="auto"/>
        <w:left w:val="none" w:sz="0" w:space="0" w:color="auto"/>
        <w:bottom w:val="none" w:sz="0" w:space="0" w:color="auto"/>
        <w:right w:val="none" w:sz="0" w:space="0" w:color="auto"/>
      </w:divBdr>
      <w:divsChild>
        <w:div w:id="62947044">
          <w:marLeft w:val="0"/>
          <w:marRight w:val="0"/>
          <w:marTop w:val="0"/>
          <w:marBottom w:val="0"/>
          <w:divBdr>
            <w:top w:val="none" w:sz="0" w:space="0" w:color="auto"/>
            <w:left w:val="none" w:sz="0" w:space="0" w:color="auto"/>
            <w:bottom w:val="none" w:sz="0" w:space="0" w:color="auto"/>
            <w:right w:val="none" w:sz="0" w:space="0" w:color="auto"/>
          </w:divBdr>
        </w:div>
        <w:div w:id="629088508">
          <w:marLeft w:val="0"/>
          <w:marRight w:val="0"/>
          <w:marTop w:val="0"/>
          <w:marBottom w:val="0"/>
          <w:divBdr>
            <w:top w:val="none" w:sz="0" w:space="0" w:color="auto"/>
            <w:left w:val="none" w:sz="0" w:space="0" w:color="auto"/>
            <w:bottom w:val="none" w:sz="0" w:space="0" w:color="auto"/>
            <w:right w:val="none" w:sz="0" w:space="0" w:color="auto"/>
          </w:divBdr>
          <w:divsChild>
            <w:div w:id="859123633">
              <w:marLeft w:val="0"/>
              <w:marRight w:val="0"/>
              <w:marTop w:val="0"/>
              <w:marBottom w:val="0"/>
              <w:divBdr>
                <w:top w:val="none" w:sz="0" w:space="0" w:color="auto"/>
                <w:left w:val="none" w:sz="0" w:space="0" w:color="auto"/>
                <w:bottom w:val="none" w:sz="0" w:space="0" w:color="auto"/>
                <w:right w:val="none" w:sz="0" w:space="0" w:color="auto"/>
              </w:divBdr>
              <w:divsChild>
                <w:div w:id="1187448173">
                  <w:marLeft w:val="0"/>
                  <w:marRight w:val="0"/>
                  <w:marTop w:val="0"/>
                  <w:marBottom w:val="0"/>
                  <w:divBdr>
                    <w:top w:val="none" w:sz="0" w:space="0" w:color="auto"/>
                    <w:left w:val="none" w:sz="0" w:space="0" w:color="auto"/>
                    <w:bottom w:val="none" w:sz="0" w:space="0" w:color="auto"/>
                    <w:right w:val="none" w:sz="0" w:space="0" w:color="auto"/>
                  </w:divBdr>
                  <w:divsChild>
                    <w:div w:id="21007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sciencelearn.org.nz/videos/1030-honey-is-thixo-what"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B:\Content\Miscellaneous%20Content\Worksheets\Honey%20to%20heal\Experiment%20-%20The%20osmotic%20effect%20of%20honey.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B:\Content\Miscellaneous Content\Worksheets\Honey to heal\Experiment - The osmotic effect of honey.doc</Template>
  <TotalTime>1</TotalTime>
  <Pages>2</Pages>
  <Words>368</Words>
  <Characters>2098</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Experiment: The thixotropic nature of Mānuka honey</vt:lpstr>
    </vt:vector>
  </TitlesOfParts>
  <Company>CWA New Media</Company>
  <LinksUpToDate>false</LinksUpToDate>
  <CharactersWithSpaces>2462</CharactersWithSpaces>
  <SharedDoc>false</SharedDoc>
  <HLinks>
    <vt:vector size="12" baseType="variant">
      <vt:variant>
        <vt:i4>6750322</vt:i4>
      </vt:variant>
      <vt:variant>
        <vt:i4>0</vt:i4>
      </vt:variant>
      <vt:variant>
        <vt:i4>0</vt:i4>
      </vt:variant>
      <vt:variant>
        <vt:i4>5</vt:i4>
      </vt:variant>
      <vt:variant>
        <vt:lpwstr>https://www.sciencelearn.org.nz/videos/1030-honey-is-thixo-what</vt:lpwstr>
      </vt:variant>
      <vt:variant>
        <vt:lpwstr/>
      </vt:variant>
      <vt:variant>
        <vt:i4>2424937</vt:i4>
      </vt:variant>
      <vt:variant>
        <vt:i4>0</vt:i4>
      </vt:variant>
      <vt:variant>
        <vt:i4>0</vt:i4>
      </vt:variant>
      <vt:variant>
        <vt:i4>5</vt:i4>
      </vt:variant>
      <vt:variant>
        <vt:lpwstr>http://sciencelearn.org.nz/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 The thixotropic nature of Mānuka honey</dc:title>
  <dc:subject/>
  <dc:creator>Science Learning Hub, The University of Waikato</dc:creator>
  <cp:keywords/>
  <cp:lastModifiedBy>Science Learning Hub - University of Waikato</cp:lastModifiedBy>
  <cp:revision>2</cp:revision>
  <cp:lastPrinted>1601-01-01T00:00:00Z</cp:lastPrinted>
  <dcterms:created xsi:type="dcterms:W3CDTF">2017-04-02T21:37:00Z</dcterms:created>
  <dcterms:modified xsi:type="dcterms:W3CDTF">2017-04-02T21:37:00Z</dcterms:modified>
</cp:coreProperties>
</file>