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E8F7" w14:textId="77777777" w:rsidR="008E1A88" w:rsidRDefault="008E1A88" w:rsidP="008E1A88">
      <w:pPr>
        <w:jc w:val="center"/>
        <w:rPr>
          <w:b/>
          <w:sz w:val="24"/>
          <w:szCs w:val="24"/>
        </w:rPr>
      </w:pPr>
      <w:r>
        <w:rPr>
          <w:b/>
          <w:sz w:val="24"/>
          <w:szCs w:val="24"/>
        </w:rPr>
        <w:t>ACTIVITY: Labelling the eye</w:t>
      </w:r>
    </w:p>
    <w:p w14:paraId="2988463D" w14:textId="77777777" w:rsidR="008E1A88" w:rsidRDefault="008E1A88" w:rsidP="008E1A88"/>
    <w:p w14:paraId="6BFB6B66" w14:textId="77777777" w:rsidR="008E1A88" w:rsidRDefault="008E1A88" w:rsidP="008E1A8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7540EB5" w14:textId="77777777" w:rsidR="008E1A88" w:rsidRDefault="008E1A88" w:rsidP="008E1A8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EC509E6" w14:textId="77777777" w:rsidR="008E1A88" w:rsidRDefault="008E1A88" w:rsidP="008E1A88">
      <w:pPr>
        <w:pBdr>
          <w:top w:val="single" w:sz="4" w:space="1" w:color="000000"/>
          <w:left w:val="single" w:sz="4" w:space="4" w:color="000000"/>
          <w:bottom w:val="single" w:sz="4" w:space="1" w:color="000000"/>
          <w:right w:val="single" w:sz="4" w:space="4" w:color="000000"/>
        </w:pBdr>
      </w:pPr>
      <w:r>
        <w:t>The human eye contains structures that allow it to perceive light, movement and colour differences. In this activity, students use online or paper resources to identify and label the main parts of the human eye.</w:t>
      </w:r>
    </w:p>
    <w:p w14:paraId="481995B8" w14:textId="77777777" w:rsidR="008E1A88" w:rsidRDefault="008E1A88" w:rsidP="008E1A88">
      <w:pPr>
        <w:pBdr>
          <w:top w:val="single" w:sz="4" w:space="1" w:color="000000"/>
          <w:left w:val="single" w:sz="4" w:space="4" w:color="000000"/>
          <w:bottom w:val="single" w:sz="4" w:space="1" w:color="000000"/>
          <w:right w:val="single" w:sz="4" w:space="4" w:color="000000"/>
        </w:pBdr>
        <w:rPr>
          <w:b/>
        </w:rPr>
      </w:pPr>
    </w:p>
    <w:p w14:paraId="18919388" w14:textId="77777777" w:rsidR="008E1A88" w:rsidRDefault="008E1A88" w:rsidP="008E1A88">
      <w:pPr>
        <w:pBdr>
          <w:top w:val="single" w:sz="4" w:space="1" w:color="000000"/>
          <w:left w:val="single" w:sz="4" w:space="4" w:color="000000"/>
          <w:bottom w:val="single" w:sz="4" w:space="1" w:color="000000"/>
          <w:right w:val="single" w:sz="4" w:space="4" w:color="000000"/>
        </w:pBdr>
      </w:pPr>
      <w:r>
        <w:t>By the end of this activity, students should be able to:</w:t>
      </w:r>
    </w:p>
    <w:p w14:paraId="23D57A29" w14:textId="77777777" w:rsidR="008E1A88" w:rsidRDefault="008E1A88" w:rsidP="008E1A88">
      <w:pPr>
        <w:numPr>
          <w:ilvl w:val="0"/>
          <w:numId w:val="7"/>
        </w:numPr>
        <w:pBdr>
          <w:top w:val="single" w:sz="4" w:space="1" w:color="000000"/>
          <w:left w:val="single" w:sz="4" w:space="4" w:color="000000"/>
          <w:bottom w:val="single" w:sz="4" w:space="1" w:color="000000"/>
          <w:right w:val="single" w:sz="4" w:space="4" w:color="000000"/>
        </w:pBdr>
      </w:pPr>
      <w:r>
        <w:t>identify the main parts of the human eye</w:t>
      </w:r>
    </w:p>
    <w:p w14:paraId="4FBC41BF" w14:textId="77777777" w:rsidR="008E1A88" w:rsidRDefault="008E1A88" w:rsidP="008E1A88">
      <w:pPr>
        <w:numPr>
          <w:ilvl w:val="0"/>
          <w:numId w:val="7"/>
        </w:numPr>
        <w:pBdr>
          <w:top w:val="single" w:sz="4" w:space="1" w:color="000000"/>
          <w:left w:val="single" w:sz="4" w:space="4" w:color="000000"/>
          <w:bottom w:val="single" w:sz="4" w:space="1" w:color="000000"/>
          <w:right w:val="single" w:sz="4" w:space="4" w:color="000000"/>
        </w:pBdr>
      </w:pPr>
      <w:r>
        <w:t>describe the functions of the different parts of the human eye.</w:t>
      </w:r>
    </w:p>
    <w:p w14:paraId="043327D6" w14:textId="77777777" w:rsidR="008E1A88" w:rsidRDefault="008E1A88" w:rsidP="008E1A88">
      <w:pPr>
        <w:rPr>
          <w:b/>
        </w:rPr>
      </w:pPr>
    </w:p>
    <w:p w14:paraId="398C025A" w14:textId="77777777" w:rsidR="008E1A88" w:rsidRDefault="008E1A88" w:rsidP="008E1A88">
      <w:pPr>
        <w:pStyle w:val="Heading1"/>
      </w:pPr>
      <w:r>
        <w:t>For teachers</w:t>
      </w:r>
    </w:p>
    <w:p w14:paraId="4B4306B8" w14:textId="77777777" w:rsidR="008E1A88" w:rsidRDefault="008E1A88" w:rsidP="008E1A88"/>
    <w:p w14:paraId="65659A62" w14:textId="77777777" w:rsidR="008E1A88" w:rsidRDefault="008E1A88" w:rsidP="008E1A88">
      <w:pPr>
        <w:pStyle w:val="Heading2"/>
      </w:pPr>
      <w:r>
        <w:t>Introduction/background</w:t>
      </w:r>
    </w:p>
    <w:p w14:paraId="05E07DC4" w14:textId="77777777" w:rsidR="008E1A88" w:rsidRDefault="008E1A88" w:rsidP="008E1A88"/>
    <w:p w14:paraId="10458BB7" w14:textId="77777777" w:rsidR="008E1A88" w:rsidRDefault="008E1A88" w:rsidP="008E1A88">
      <w:r>
        <w:t>The human eye contains structures that allow it to perceive light, movement and colour differences. Its delicate structures enable entering light energy to be converted to electrochemical energy. This stimulates the visual centres in the brain, giving us the sensation of seeing.</w:t>
      </w:r>
    </w:p>
    <w:p w14:paraId="570DB835" w14:textId="77777777" w:rsidR="008E1A88" w:rsidRDefault="008E1A88" w:rsidP="008E1A88"/>
    <w:p w14:paraId="4460A318" w14:textId="77777777" w:rsidR="008E1A88" w:rsidRDefault="008E1A88" w:rsidP="008E1A88">
      <w:r>
        <w:t>Use these resources to support your students’ learning about the human eye:</w:t>
      </w:r>
    </w:p>
    <w:p w14:paraId="4A5DA164" w14:textId="77777777" w:rsidR="008E1A88" w:rsidRPr="00B908AC" w:rsidRDefault="008E1A88" w:rsidP="00B908AC">
      <w:pPr>
        <w:pStyle w:val="ListParagraph"/>
        <w:numPr>
          <w:ilvl w:val="0"/>
          <w:numId w:val="8"/>
        </w:numPr>
      </w:pPr>
      <w:hyperlink r:id="rId7">
        <w:r w:rsidRPr="00B908AC">
          <w:rPr>
            <w:rStyle w:val="Hyperlink"/>
          </w:rPr>
          <w:t>Sight</w:t>
        </w:r>
      </w:hyperlink>
      <w:r w:rsidRPr="00B908AC">
        <w:t xml:space="preserve"> – article</w:t>
      </w:r>
    </w:p>
    <w:p w14:paraId="050552B9" w14:textId="77777777" w:rsidR="008E1A88" w:rsidRPr="00B908AC" w:rsidRDefault="008E1A88" w:rsidP="00B908AC">
      <w:pPr>
        <w:pStyle w:val="ListParagraph"/>
        <w:numPr>
          <w:ilvl w:val="0"/>
          <w:numId w:val="8"/>
        </w:numPr>
      </w:pPr>
      <w:hyperlink r:id="rId8">
        <w:r w:rsidRPr="00B908AC">
          <w:rPr>
            <w:rStyle w:val="Hyperlink"/>
          </w:rPr>
          <w:t>How the eye focuses light</w:t>
        </w:r>
      </w:hyperlink>
      <w:r w:rsidRPr="00B908AC">
        <w:t xml:space="preserve"> – article</w:t>
      </w:r>
    </w:p>
    <w:p w14:paraId="38432B12" w14:textId="77777777" w:rsidR="008E1A88" w:rsidRPr="00B908AC" w:rsidRDefault="008E1A88" w:rsidP="00B908AC">
      <w:pPr>
        <w:pStyle w:val="ListParagraph"/>
        <w:numPr>
          <w:ilvl w:val="0"/>
          <w:numId w:val="8"/>
        </w:numPr>
      </w:pPr>
      <w:hyperlink r:id="rId9">
        <w:r w:rsidRPr="00B908AC">
          <w:rPr>
            <w:rStyle w:val="Hyperlink"/>
          </w:rPr>
          <w:t>How the eye works</w:t>
        </w:r>
      </w:hyperlink>
      <w:r w:rsidRPr="00B908AC">
        <w:t xml:space="preserve"> – video</w:t>
      </w:r>
    </w:p>
    <w:p w14:paraId="03D81D4C" w14:textId="77777777" w:rsidR="008E1A88" w:rsidRPr="00B908AC" w:rsidRDefault="008E1A88" w:rsidP="00B908AC">
      <w:pPr>
        <w:pStyle w:val="ListParagraph"/>
        <w:numPr>
          <w:ilvl w:val="0"/>
          <w:numId w:val="8"/>
        </w:numPr>
      </w:pPr>
      <w:hyperlink r:id="rId10">
        <w:r w:rsidRPr="00B908AC">
          <w:rPr>
            <w:rStyle w:val="Hyperlink"/>
          </w:rPr>
          <w:t>The eye’s lens system</w:t>
        </w:r>
      </w:hyperlink>
      <w:r w:rsidRPr="00B908AC">
        <w:t xml:space="preserve"> – video</w:t>
      </w:r>
    </w:p>
    <w:p w14:paraId="14E8923A" w14:textId="174C3965" w:rsidR="008E1A88" w:rsidRDefault="008E1A88" w:rsidP="00B908AC">
      <w:pPr>
        <w:pStyle w:val="ListParagraph"/>
        <w:numPr>
          <w:ilvl w:val="0"/>
          <w:numId w:val="8"/>
        </w:numPr>
      </w:pPr>
      <w:hyperlink r:id="rId11" w:history="1">
        <w:r w:rsidRPr="00B908AC">
          <w:rPr>
            <w:rStyle w:val="Hyperlink"/>
          </w:rPr>
          <w:t>Label the eye</w:t>
        </w:r>
      </w:hyperlink>
      <w:r>
        <w:t xml:space="preserve"> – interactive</w:t>
      </w:r>
    </w:p>
    <w:p w14:paraId="393E7597" w14:textId="77777777" w:rsidR="008E1A88" w:rsidRDefault="008E1A88" w:rsidP="008E1A88"/>
    <w:p w14:paraId="2C31F660" w14:textId="0F5B335F" w:rsidR="008E1A88" w:rsidRDefault="008E1A88" w:rsidP="008E1A88">
      <w:r>
        <w:t xml:space="preserve">The </w:t>
      </w:r>
      <w:hyperlink r:id="rId12" w:history="1">
        <w:r w:rsidR="00B908AC" w:rsidRPr="00B908AC">
          <w:rPr>
            <w:rStyle w:val="Hyperlink"/>
          </w:rPr>
          <w:t>Label the eye</w:t>
        </w:r>
      </w:hyperlink>
      <w:r>
        <w:t xml:space="preserve"> interactive can also be used as a formative or summative tool for learning.</w:t>
      </w:r>
    </w:p>
    <w:p w14:paraId="13C59685" w14:textId="77777777" w:rsidR="008E1A88" w:rsidRDefault="008E1A88" w:rsidP="008E1A88"/>
    <w:p w14:paraId="1E2C3766" w14:textId="77777777" w:rsidR="008E1A88" w:rsidRDefault="008E1A88" w:rsidP="008E1A88"/>
    <w:p w14:paraId="2155F7AF" w14:textId="77777777" w:rsidR="008E1A88" w:rsidRDefault="008E1A88" w:rsidP="008E1A88"/>
    <w:p w14:paraId="7A0BADD1" w14:textId="77777777" w:rsidR="008E1A88" w:rsidRDefault="008E1A88" w:rsidP="008E1A88">
      <w:r>
        <w:br w:type="page"/>
      </w:r>
    </w:p>
    <w:p w14:paraId="2D182270" w14:textId="77777777" w:rsidR="008E1A88" w:rsidRPr="004F723E" w:rsidRDefault="008E1A88" w:rsidP="008E1A88">
      <w:pPr>
        <w:pStyle w:val="Heading1"/>
        <w:rPr>
          <w:sz w:val="22"/>
          <w:szCs w:val="22"/>
        </w:rPr>
      </w:pPr>
      <w:r w:rsidRPr="004F723E">
        <w:rPr>
          <w:sz w:val="22"/>
          <w:szCs w:val="22"/>
        </w:rPr>
        <w:lastRenderedPageBreak/>
        <w:t>For students</w:t>
      </w:r>
    </w:p>
    <w:p w14:paraId="11EDF1BD" w14:textId="77777777" w:rsidR="008E1A88" w:rsidRDefault="008E1A88" w:rsidP="008E1A88"/>
    <w:p w14:paraId="213CED9E" w14:textId="022A6DC9" w:rsidR="008E1A88" w:rsidRDefault="008E1A88" w:rsidP="008E1A88">
      <w:r>
        <w:t>Use the labels at the top of the Label the eye diagram to identify the main parts of the human eye.</w:t>
      </w:r>
    </w:p>
    <w:p w14:paraId="30C263B4" w14:textId="77777777" w:rsidR="009B3C53" w:rsidRDefault="009B3C53" w:rsidP="008E1A88"/>
    <w:p w14:paraId="462384A6" w14:textId="7456AE1B" w:rsidR="008E1A88" w:rsidRDefault="009B3C53" w:rsidP="008E1A88">
      <w:r>
        <w:rPr>
          <w:noProof/>
        </w:rPr>
        <w:drawing>
          <wp:inline distT="0" distB="0" distL="0" distR="0" wp14:anchorId="3C6247DB" wp14:editId="216B74C0">
            <wp:extent cx="61150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143250"/>
                    </a:xfrm>
                    <a:prstGeom prst="rect">
                      <a:avLst/>
                    </a:prstGeom>
                    <a:noFill/>
                    <a:ln>
                      <a:noFill/>
                    </a:ln>
                  </pic:spPr>
                </pic:pic>
              </a:graphicData>
            </a:graphic>
          </wp:inline>
        </w:drawing>
      </w:r>
    </w:p>
    <w:p w14:paraId="1B060F45" w14:textId="77777777" w:rsidR="004F723E" w:rsidRDefault="004F723E" w:rsidP="008E1A88"/>
    <w:p w14:paraId="4CC7A870" w14:textId="77777777" w:rsidR="009B3C53" w:rsidRDefault="009B3C53" w:rsidP="008E1A88"/>
    <w:p w14:paraId="5BA4A959" w14:textId="6813704A" w:rsidR="008E1A88" w:rsidRDefault="008E1A88" w:rsidP="008E1A88">
      <w:r>
        <w:t>Use arrows to match the parts of the eye to the corresponding eye function description.</w:t>
      </w:r>
    </w:p>
    <w:p w14:paraId="57019B64" w14:textId="77777777" w:rsidR="008E1A88" w:rsidRDefault="008E1A88" w:rsidP="008E1A88"/>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8"/>
      </w:tblGrid>
      <w:tr w:rsidR="008E1A88" w14:paraId="5AC1864A" w14:textId="77777777" w:rsidTr="00B908AC">
        <w:trPr>
          <w:trHeight w:val="344"/>
        </w:trPr>
        <w:tc>
          <w:tcPr>
            <w:tcW w:w="1696" w:type="dxa"/>
            <w:vAlign w:val="center"/>
          </w:tcPr>
          <w:p w14:paraId="73B31FEB" w14:textId="77777777" w:rsidR="008E1A88" w:rsidRPr="004F723E" w:rsidRDefault="008E1A88" w:rsidP="00B908AC">
            <w:pPr>
              <w:rPr>
                <w:b/>
                <w:sz w:val="22"/>
                <w:szCs w:val="22"/>
              </w:rPr>
            </w:pPr>
            <w:r w:rsidRPr="004F723E">
              <w:rPr>
                <w:b/>
                <w:sz w:val="22"/>
                <w:szCs w:val="22"/>
              </w:rPr>
              <w:t>Component</w:t>
            </w:r>
          </w:p>
        </w:tc>
        <w:tc>
          <w:tcPr>
            <w:tcW w:w="7648" w:type="dxa"/>
            <w:vAlign w:val="center"/>
          </w:tcPr>
          <w:p w14:paraId="39DC7D59" w14:textId="77777777" w:rsidR="008E1A88" w:rsidRPr="004F723E" w:rsidRDefault="008E1A88" w:rsidP="00B908AC">
            <w:pPr>
              <w:rPr>
                <w:sz w:val="22"/>
                <w:szCs w:val="22"/>
              </w:rPr>
            </w:pPr>
            <w:r w:rsidRPr="004F723E">
              <w:rPr>
                <w:b/>
                <w:sz w:val="22"/>
                <w:szCs w:val="22"/>
              </w:rPr>
              <w:t>Function description</w:t>
            </w:r>
          </w:p>
        </w:tc>
      </w:tr>
      <w:tr w:rsidR="008E1A88" w14:paraId="6BC4A65C" w14:textId="77777777" w:rsidTr="00B908AC">
        <w:tc>
          <w:tcPr>
            <w:tcW w:w="1696" w:type="dxa"/>
          </w:tcPr>
          <w:p w14:paraId="4D499F3F" w14:textId="77777777" w:rsidR="008E1A88" w:rsidRDefault="008E1A88" w:rsidP="00B908AC">
            <w:r>
              <w:t>Vitreous humour</w:t>
            </w:r>
          </w:p>
        </w:tc>
        <w:tc>
          <w:tcPr>
            <w:tcW w:w="7648" w:type="dxa"/>
          </w:tcPr>
          <w:p w14:paraId="1C6F0FFA" w14:textId="77777777" w:rsidR="008E1A88" w:rsidRDefault="008E1A88" w:rsidP="00B908AC">
            <w:r>
              <w:t>This fluid helps the eye hold its ‘spherical’ shape. The pressure of the vitreous humour helps to keep the retina in place.</w:t>
            </w:r>
          </w:p>
        </w:tc>
      </w:tr>
      <w:tr w:rsidR="008E1A88" w14:paraId="50A07690" w14:textId="77777777" w:rsidTr="00B908AC">
        <w:tc>
          <w:tcPr>
            <w:tcW w:w="1696" w:type="dxa"/>
          </w:tcPr>
          <w:p w14:paraId="722F0EA1" w14:textId="77777777" w:rsidR="008E1A88" w:rsidRDefault="008E1A88" w:rsidP="00B908AC">
            <w:r>
              <w:t>Cornea</w:t>
            </w:r>
          </w:p>
        </w:tc>
        <w:tc>
          <w:tcPr>
            <w:tcW w:w="7648" w:type="dxa"/>
          </w:tcPr>
          <w:p w14:paraId="12513665" w14:textId="77777777" w:rsidR="008E1A88" w:rsidRDefault="008E1A88" w:rsidP="00B908AC">
            <w:r>
              <w:t>Lining inside the back of the eye that contains light-sensitive receptors. These rods and cones are where images are formed from the light rays entering the eye and convert them into electrical impulses.</w:t>
            </w:r>
          </w:p>
        </w:tc>
      </w:tr>
      <w:tr w:rsidR="008E1A88" w14:paraId="710C1EED" w14:textId="77777777" w:rsidTr="00B908AC">
        <w:tc>
          <w:tcPr>
            <w:tcW w:w="1696" w:type="dxa"/>
          </w:tcPr>
          <w:p w14:paraId="36F16328" w14:textId="77777777" w:rsidR="008E1A88" w:rsidRDefault="008E1A88" w:rsidP="00B908AC">
            <w:r>
              <w:t>Pupil</w:t>
            </w:r>
          </w:p>
        </w:tc>
        <w:tc>
          <w:tcPr>
            <w:tcW w:w="7648" w:type="dxa"/>
          </w:tcPr>
          <w:p w14:paraId="6575BE23" w14:textId="77777777" w:rsidR="008E1A88" w:rsidRDefault="008E1A88" w:rsidP="00B908AC">
            <w:r>
              <w:t>Clear capsule found behind the iris that bends the light rays entering the eye, forming a clear image on the retina. The fibres that hold the lens in place can change the lens shape. This is how eyes can focus on objects at different distances.</w:t>
            </w:r>
          </w:p>
        </w:tc>
      </w:tr>
      <w:tr w:rsidR="008E1A88" w14:paraId="6AD33555" w14:textId="77777777" w:rsidTr="00B908AC">
        <w:tc>
          <w:tcPr>
            <w:tcW w:w="1696" w:type="dxa"/>
          </w:tcPr>
          <w:p w14:paraId="790B5E9C" w14:textId="77777777" w:rsidR="008E1A88" w:rsidRDefault="008E1A88" w:rsidP="00B908AC">
            <w:r>
              <w:t>Lens</w:t>
            </w:r>
          </w:p>
        </w:tc>
        <w:tc>
          <w:tcPr>
            <w:tcW w:w="7648" w:type="dxa"/>
          </w:tcPr>
          <w:p w14:paraId="443971E5" w14:textId="77777777" w:rsidR="008E1A88" w:rsidRDefault="008E1A88" w:rsidP="00B908AC">
            <w:r>
              <w:t>The coloured part of the eye with the pupil at the centre. It is a muscle that can adjust the pupil size so light can enter, forming a retinal image.</w:t>
            </w:r>
          </w:p>
        </w:tc>
      </w:tr>
      <w:tr w:rsidR="008E1A88" w14:paraId="07F60C34" w14:textId="77777777" w:rsidTr="00B908AC">
        <w:tc>
          <w:tcPr>
            <w:tcW w:w="1696" w:type="dxa"/>
          </w:tcPr>
          <w:p w14:paraId="43B1E13C" w14:textId="77777777" w:rsidR="008E1A88" w:rsidRDefault="008E1A88" w:rsidP="00B908AC">
            <w:r>
              <w:t>Iris</w:t>
            </w:r>
          </w:p>
        </w:tc>
        <w:tc>
          <w:tcPr>
            <w:tcW w:w="7648" w:type="dxa"/>
          </w:tcPr>
          <w:p w14:paraId="1A1A8F3E" w14:textId="77777777" w:rsidR="008E1A88" w:rsidRDefault="008E1A88" w:rsidP="00B908AC">
            <w:r>
              <w:t xml:space="preserve">The outer layer of the eyeball is made of tough interwoven fibres. Muscles attach to it, allowing eye movement. </w:t>
            </w:r>
          </w:p>
        </w:tc>
      </w:tr>
      <w:tr w:rsidR="008E1A88" w14:paraId="7278AA34" w14:textId="77777777" w:rsidTr="00B908AC">
        <w:tc>
          <w:tcPr>
            <w:tcW w:w="1696" w:type="dxa"/>
          </w:tcPr>
          <w:p w14:paraId="053ECFBB" w14:textId="77777777" w:rsidR="008E1A88" w:rsidRDefault="008E1A88" w:rsidP="00B908AC">
            <w:r>
              <w:t>Retina</w:t>
            </w:r>
          </w:p>
        </w:tc>
        <w:tc>
          <w:tcPr>
            <w:tcW w:w="7648" w:type="dxa"/>
          </w:tcPr>
          <w:p w14:paraId="55B3EC2F" w14:textId="77777777" w:rsidR="008E1A88" w:rsidRDefault="008E1A88" w:rsidP="00B908AC">
            <w:r>
              <w:t>Thin clear mucous membrane that covers the front and inner surface of the upper and lower eyelids and makes eye movement and blinking easier.</w:t>
            </w:r>
          </w:p>
        </w:tc>
      </w:tr>
      <w:tr w:rsidR="008E1A88" w14:paraId="0219C90F" w14:textId="77777777" w:rsidTr="00B908AC">
        <w:tc>
          <w:tcPr>
            <w:tcW w:w="1696" w:type="dxa"/>
            <w:tcBorders>
              <w:bottom w:val="single" w:sz="4" w:space="0" w:color="000000"/>
            </w:tcBorders>
          </w:tcPr>
          <w:p w14:paraId="1A2672A5" w14:textId="77777777" w:rsidR="008E1A88" w:rsidRDefault="008E1A88" w:rsidP="00B908AC">
            <w:r>
              <w:t>Sclera</w:t>
            </w:r>
          </w:p>
        </w:tc>
        <w:tc>
          <w:tcPr>
            <w:tcW w:w="7648" w:type="dxa"/>
            <w:tcBorders>
              <w:bottom w:val="single" w:sz="4" w:space="0" w:color="000000"/>
            </w:tcBorders>
          </w:tcPr>
          <w:p w14:paraId="5008F131" w14:textId="77777777" w:rsidR="008E1A88" w:rsidRDefault="008E1A88" w:rsidP="00B908AC">
            <w:r>
              <w:t>Nerve fibres that connect the retina and the brain. The optic nerve sends electrical impulses from the retina to the brain’s visual cortex. The image the brain receives is upside down, and the brain turns it up the right way.</w:t>
            </w:r>
          </w:p>
        </w:tc>
      </w:tr>
      <w:tr w:rsidR="008E1A88" w14:paraId="1939B7FE" w14:textId="77777777" w:rsidTr="00B908AC">
        <w:tc>
          <w:tcPr>
            <w:tcW w:w="1696" w:type="dxa"/>
          </w:tcPr>
          <w:p w14:paraId="3242F946" w14:textId="77777777" w:rsidR="008E1A88" w:rsidRDefault="008E1A88" w:rsidP="00B908AC">
            <w:r>
              <w:t>Optic nerve</w:t>
            </w:r>
          </w:p>
        </w:tc>
        <w:tc>
          <w:tcPr>
            <w:tcW w:w="7648" w:type="dxa"/>
          </w:tcPr>
          <w:p w14:paraId="4E61CE72" w14:textId="77777777" w:rsidR="008E1A88" w:rsidRDefault="008E1A88" w:rsidP="00B908AC">
            <w:r>
              <w:t>Dark space in the middle of the iris that enlarges and constricts depending on the brightness of light.</w:t>
            </w:r>
          </w:p>
        </w:tc>
      </w:tr>
    </w:tbl>
    <w:p w14:paraId="5654572D" w14:textId="77777777" w:rsidR="008E1A88" w:rsidRDefault="008E1A88" w:rsidP="008E1A88"/>
    <w:p w14:paraId="27961B7B" w14:textId="77777777" w:rsidR="00B908AC" w:rsidRDefault="00B908AC">
      <w:pPr>
        <w:widowControl/>
        <w:spacing w:after="160" w:line="259" w:lineRule="auto"/>
        <w:rPr>
          <w:b/>
          <w:sz w:val="22"/>
          <w:szCs w:val="22"/>
        </w:rPr>
      </w:pPr>
      <w:r>
        <w:rPr>
          <w:b/>
          <w:sz w:val="22"/>
          <w:szCs w:val="22"/>
        </w:rPr>
        <w:br w:type="page"/>
      </w:r>
    </w:p>
    <w:p w14:paraId="42469787" w14:textId="6404CF6B" w:rsidR="008E1A88" w:rsidRPr="004F723E" w:rsidRDefault="008E1A88" w:rsidP="008E1A88">
      <w:pPr>
        <w:rPr>
          <w:b/>
          <w:sz w:val="22"/>
          <w:szCs w:val="22"/>
        </w:rPr>
      </w:pPr>
      <w:r w:rsidRPr="004F723E">
        <w:rPr>
          <w:b/>
          <w:sz w:val="22"/>
          <w:szCs w:val="22"/>
        </w:rPr>
        <w:lastRenderedPageBreak/>
        <w:t>Activity answers</w:t>
      </w:r>
    </w:p>
    <w:p w14:paraId="292FEB9D" w14:textId="77777777" w:rsidR="008E1A88" w:rsidRDefault="008E1A88" w:rsidP="008E1A88"/>
    <w:p w14:paraId="66822B8D" w14:textId="668E25E7" w:rsidR="008E1A88" w:rsidRDefault="009B3C53" w:rsidP="008E1A88">
      <w:r>
        <w:rPr>
          <w:noProof/>
        </w:rPr>
        <w:drawing>
          <wp:inline distT="0" distB="0" distL="0" distR="0" wp14:anchorId="7650F7BD" wp14:editId="1B3D1249">
            <wp:extent cx="6115050" cy="2622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622550"/>
                    </a:xfrm>
                    <a:prstGeom prst="rect">
                      <a:avLst/>
                    </a:prstGeom>
                    <a:noFill/>
                    <a:ln>
                      <a:noFill/>
                    </a:ln>
                  </pic:spPr>
                </pic:pic>
              </a:graphicData>
            </a:graphic>
          </wp:inline>
        </w:drawing>
      </w:r>
    </w:p>
    <w:sectPr w:rsidR="008E1A88">
      <w:headerReference w:type="default" r:id="rId15"/>
      <w:footerReference w:type="default" r:id="rId16"/>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4B6BE" w14:textId="77777777" w:rsidR="002D55B7" w:rsidRDefault="002D55B7" w:rsidP="00ED1F3E">
      <w:r>
        <w:separator/>
      </w:r>
    </w:p>
  </w:endnote>
  <w:endnote w:type="continuationSeparator" w:id="0">
    <w:p w14:paraId="1B273241" w14:textId="77777777" w:rsidR="002D55B7" w:rsidRDefault="002D55B7" w:rsidP="00ED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C32A" w14:textId="77777777" w:rsidR="00ED1F3E" w:rsidRDefault="00ED1F3E" w:rsidP="00ED1F3E">
    <w:pPr>
      <w:pBdr>
        <w:top w:val="nil"/>
        <w:left w:val="nil"/>
        <w:bottom w:val="nil"/>
        <w:right w:val="nil"/>
        <w:between w:val="nil"/>
      </w:pBd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0" w:name="_heading=h.1fob9te" w:colFirst="0" w:colLast="0"/>
  <w:bookmarkEnd w:id="0"/>
  <w:p w14:paraId="3E9CD86B" w14:textId="27FBE3BD" w:rsidR="00ED1F3E" w:rsidRPr="00ED1F3E" w:rsidRDefault="00ED1F3E" w:rsidP="00ED1F3E">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6314" w14:textId="77777777" w:rsidR="002D55B7" w:rsidRDefault="002D55B7" w:rsidP="00ED1F3E">
      <w:r>
        <w:separator/>
      </w:r>
    </w:p>
  </w:footnote>
  <w:footnote w:type="continuationSeparator" w:id="0">
    <w:p w14:paraId="4F98B604" w14:textId="77777777" w:rsidR="002D55B7" w:rsidRDefault="002D55B7" w:rsidP="00ED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89C0" w14:textId="77777777" w:rsidR="00FE6CEF" w:rsidRDefault="002D55B7">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FE6CEF" w14:paraId="180FDE6C" w14:textId="77777777">
      <w:tc>
        <w:tcPr>
          <w:tcW w:w="1980" w:type="dxa"/>
          <w:shd w:val="clear" w:color="auto" w:fill="auto"/>
        </w:tcPr>
        <w:p w14:paraId="12536BEF" w14:textId="77777777" w:rsidR="00FE6CEF" w:rsidRDefault="002D55B7">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256079DB" w14:textId="709BAD7F" w:rsidR="00FE6CEF" w:rsidRDefault="0037235A">
          <w:pPr>
            <w:rPr>
              <w:color w:val="3366FF"/>
            </w:rPr>
          </w:pPr>
          <w:r>
            <w:rPr>
              <w:color w:val="3366FF"/>
            </w:rPr>
            <w:t xml:space="preserve">Activity: </w:t>
          </w:r>
          <w:r w:rsidR="008E1A88" w:rsidRPr="008E1A88">
            <w:rPr>
              <w:color w:val="3366FF"/>
            </w:rPr>
            <w:t>Labelling the eye</w:t>
          </w:r>
        </w:p>
        <w:p w14:paraId="012F8BB9" w14:textId="77777777" w:rsidR="00FE6CEF" w:rsidRDefault="002D55B7">
          <w:pPr>
            <w:rPr>
              <w:color w:val="3366FF"/>
            </w:rPr>
          </w:pPr>
        </w:p>
      </w:tc>
    </w:tr>
  </w:tbl>
  <w:p w14:paraId="33D4A124" w14:textId="77777777" w:rsidR="00FE6CEF" w:rsidRDefault="0037235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6DD05646" wp14:editId="6C8AB795">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A63"/>
    <w:multiLevelType w:val="multilevel"/>
    <w:tmpl w:val="594C1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A97BE1"/>
    <w:multiLevelType w:val="multilevel"/>
    <w:tmpl w:val="6EC6291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16631B"/>
    <w:multiLevelType w:val="multilevel"/>
    <w:tmpl w:val="8C365D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4907453E"/>
    <w:multiLevelType w:val="multilevel"/>
    <w:tmpl w:val="54BAC0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5252849"/>
    <w:multiLevelType w:val="multilevel"/>
    <w:tmpl w:val="67F0E8CC"/>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69843A6B"/>
    <w:multiLevelType w:val="hybridMultilevel"/>
    <w:tmpl w:val="9F2A8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3B40950"/>
    <w:multiLevelType w:val="multilevel"/>
    <w:tmpl w:val="C3E49A5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A60D5"/>
    <w:multiLevelType w:val="multilevel"/>
    <w:tmpl w:val="52AAB0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3E"/>
    <w:rsid w:val="001923FE"/>
    <w:rsid w:val="0027521A"/>
    <w:rsid w:val="002D55B7"/>
    <w:rsid w:val="0037235A"/>
    <w:rsid w:val="004B466B"/>
    <w:rsid w:val="004D48B2"/>
    <w:rsid w:val="004F723E"/>
    <w:rsid w:val="006107D4"/>
    <w:rsid w:val="006C3F92"/>
    <w:rsid w:val="0071791F"/>
    <w:rsid w:val="008B1DCA"/>
    <w:rsid w:val="008C5A36"/>
    <w:rsid w:val="008E1A88"/>
    <w:rsid w:val="00980CBB"/>
    <w:rsid w:val="009B3C53"/>
    <w:rsid w:val="00A67327"/>
    <w:rsid w:val="00A83F42"/>
    <w:rsid w:val="00AB6E58"/>
    <w:rsid w:val="00B908AC"/>
    <w:rsid w:val="00D2046A"/>
    <w:rsid w:val="00D55636"/>
    <w:rsid w:val="00E72B43"/>
    <w:rsid w:val="00ED1F3E"/>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E444"/>
  <w15:chartTrackingRefBased/>
  <w15:docId w15:val="{ED262083-8443-407F-85F9-3BE19588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3E"/>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D1F3E"/>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D1F3E"/>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3E"/>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D1F3E"/>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ED1F3E"/>
    <w:rPr>
      <w:color w:val="0563C1" w:themeColor="hyperlink"/>
      <w:u w:val="single"/>
    </w:rPr>
  </w:style>
  <w:style w:type="paragraph" w:styleId="Header">
    <w:name w:val="header"/>
    <w:basedOn w:val="Normal"/>
    <w:link w:val="HeaderChar"/>
    <w:uiPriority w:val="99"/>
    <w:unhideWhenUsed/>
    <w:rsid w:val="00ED1F3E"/>
    <w:pPr>
      <w:tabs>
        <w:tab w:val="center" w:pos="4513"/>
        <w:tab w:val="right" w:pos="9026"/>
      </w:tabs>
    </w:pPr>
  </w:style>
  <w:style w:type="character" w:customStyle="1" w:styleId="HeaderChar">
    <w:name w:val="Header Char"/>
    <w:basedOn w:val="DefaultParagraphFont"/>
    <w:link w:val="Header"/>
    <w:uiPriority w:val="99"/>
    <w:rsid w:val="00ED1F3E"/>
    <w:rPr>
      <w:rFonts w:ascii="Verdana" w:eastAsia="Verdana" w:hAnsi="Verdana" w:cs="Verdana"/>
      <w:sz w:val="20"/>
      <w:szCs w:val="20"/>
      <w:lang w:val="en-GB" w:eastAsia="en-NZ"/>
    </w:rPr>
  </w:style>
  <w:style w:type="paragraph" w:styleId="Footer">
    <w:name w:val="footer"/>
    <w:basedOn w:val="Normal"/>
    <w:link w:val="FooterChar"/>
    <w:uiPriority w:val="99"/>
    <w:unhideWhenUsed/>
    <w:rsid w:val="00ED1F3E"/>
    <w:pPr>
      <w:tabs>
        <w:tab w:val="center" w:pos="4513"/>
        <w:tab w:val="right" w:pos="9026"/>
      </w:tabs>
    </w:pPr>
  </w:style>
  <w:style w:type="character" w:customStyle="1" w:styleId="FooterChar">
    <w:name w:val="Footer Char"/>
    <w:basedOn w:val="DefaultParagraphFont"/>
    <w:link w:val="Footer"/>
    <w:uiPriority w:val="99"/>
    <w:rsid w:val="00ED1F3E"/>
    <w:rPr>
      <w:rFonts w:ascii="Verdana" w:eastAsia="Verdana" w:hAnsi="Verdana" w:cs="Verdana"/>
      <w:sz w:val="20"/>
      <w:szCs w:val="20"/>
      <w:lang w:val="en-GB" w:eastAsia="en-NZ"/>
    </w:rPr>
  </w:style>
  <w:style w:type="paragraph" w:styleId="ListParagraph">
    <w:name w:val="List Paragraph"/>
    <w:basedOn w:val="Normal"/>
    <w:uiPriority w:val="34"/>
    <w:qFormat/>
    <w:rsid w:val="00ED1F3E"/>
    <w:pPr>
      <w:ind w:left="720"/>
      <w:contextualSpacing/>
    </w:pPr>
  </w:style>
  <w:style w:type="character" w:styleId="UnresolvedMention">
    <w:name w:val="Unresolved Mention"/>
    <w:basedOn w:val="DefaultParagraphFont"/>
    <w:uiPriority w:val="99"/>
    <w:semiHidden/>
    <w:unhideWhenUsed/>
    <w:rsid w:val="008E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50-how-the-eye-focuses-light"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1887-sight" TargetMode="External"/><Relationship Id="rId12" Type="http://schemas.openxmlformats.org/officeDocument/2006/relationships/hyperlink" Target="https://www.sciencelearn.org.nz/labelling_interactives/12-labelling-the-ey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labelling_interactives/12-labelling-the-e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learn.org.nz/videos/13-the-eye-s-lens-system" TargetMode="External"/><Relationship Id="rId4" Type="http://schemas.openxmlformats.org/officeDocument/2006/relationships/webSettings" Target="webSettings.xml"/><Relationship Id="rId9" Type="http://schemas.openxmlformats.org/officeDocument/2006/relationships/hyperlink" Target="https://www.sciencelearn.org.nz/videos/11-how-the-eye-work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Eye dissection</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the eye</dc:title>
  <dc:subject/>
  <dc:creator>Science Learning Hub – Pokapū Akoranga Pūtaiao</dc:creator>
  <cp:keywords/>
  <dc:description/>
  <cp:lastModifiedBy>Vanya Bootham</cp:lastModifiedBy>
  <cp:revision>2</cp:revision>
  <dcterms:created xsi:type="dcterms:W3CDTF">2021-02-23T07:40:00Z</dcterms:created>
  <dcterms:modified xsi:type="dcterms:W3CDTF">2021-02-23T07:40:00Z</dcterms:modified>
</cp:coreProperties>
</file>