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41469" w14:textId="77777777" w:rsidR="002A3120" w:rsidRPr="00293ABB" w:rsidRDefault="00BD4CDE" w:rsidP="002A3120">
      <w:pPr>
        <w:pStyle w:val="Heading1"/>
        <w:rPr>
          <w:rFonts w:ascii="Verdana" w:hAnsi="Verdana" w:cs="Arial"/>
          <w:sz w:val="24"/>
          <w:szCs w:val="20"/>
        </w:rPr>
      </w:pPr>
      <w:r>
        <w:rPr>
          <w:rFonts w:ascii="Verdana" w:hAnsi="Verdana" w:cs="Arial"/>
          <w:sz w:val="24"/>
          <w:szCs w:val="20"/>
        </w:rPr>
        <w:t xml:space="preserve">Experiment: </w:t>
      </w:r>
      <w:r w:rsidR="002A3120" w:rsidRPr="00293ABB">
        <w:rPr>
          <w:rFonts w:ascii="Verdana" w:hAnsi="Verdana" w:cs="Arial"/>
          <w:sz w:val="24"/>
          <w:szCs w:val="20"/>
        </w:rPr>
        <w:t xml:space="preserve">Extraction </w:t>
      </w:r>
      <w:bookmarkStart w:id="0" w:name="_GoBack"/>
      <w:bookmarkEnd w:id="0"/>
      <w:r w:rsidR="002A3120" w:rsidRPr="00293ABB">
        <w:rPr>
          <w:rFonts w:ascii="Verdana" w:hAnsi="Verdana" w:cs="Arial"/>
          <w:sz w:val="24"/>
          <w:szCs w:val="20"/>
        </w:rPr>
        <w:t>and analysis of fruit components</w:t>
      </w:r>
    </w:p>
    <w:p w14:paraId="7D3FB27E"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 xml:space="preserve">This experiment involving the extraction and analysis of fruit components was designed by Dr Dawei Deng at HortResearch, Hamilton. </w:t>
      </w:r>
    </w:p>
    <w:p w14:paraId="0FAF8E60" w14:textId="77777777" w:rsidR="002A3120" w:rsidRPr="00293ABB" w:rsidRDefault="002A3120" w:rsidP="002A3120">
      <w:pPr>
        <w:pStyle w:val="Heading2"/>
        <w:rPr>
          <w:rFonts w:ascii="Verdana" w:hAnsi="Verdana" w:cs="Arial"/>
          <w:sz w:val="20"/>
          <w:szCs w:val="20"/>
        </w:rPr>
      </w:pPr>
      <w:r w:rsidRPr="00293ABB">
        <w:rPr>
          <w:rFonts w:ascii="Verdana" w:hAnsi="Verdana" w:cs="Arial"/>
          <w:sz w:val="20"/>
          <w:szCs w:val="20"/>
        </w:rPr>
        <w:t>Samples:</w:t>
      </w:r>
    </w:p>
    <w:p w14:paraId="5CF5C36D"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 xml:space="preserve">kiwifruit, oranges and lemons </w:t>
      </w:r>
    </w:p>
    <w:p w14:paraId="5B572289" w14:textId="77777777" w:rsidR="002A3120" w:rsidRPr="00293ABB" w:rsidRDefault="002A3120" w:rsidP="002A3120">
      <w:pPr>
        <w:pStyle w:val="Heading2"/>
        <w:rPr>
          <w:rFonts w:ascii="Verdana" w:hAnsi="Verdana" w:cs="Arial"/>
          <w:sz w:val="20"/>
          <w:szCs w:val="20"/>
        </w:rPr>
      </w:pPr>
      <w:r w:rsidRPr="00293ABB">
        <w:rPr>
          <w:rFonts w:ascii="Verdana" w:hAnsi="Verdana" w:cs="Arial"/>
          <w:sz w:val="20"/>
          <w:szCs w:val="20"/>
        </w:rPr>
        <w:t>Reagents and Solutions:</w:t>
      </w:r>
    </w:p>
    <w:p w14:paraId="38D4B7DD"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Ethyl acetate</w:t>
      </w:r>
      <w:r w:rsidRPr="00293ABB">
        <w:rPr>
          <w:rFonts w:ascii="Verdana" w:hAnsi="Verdana"/>
          <w:sz w:val="20"/>
          <w:szCs w:val="20"/>
        </w:rPr>
        <w:br/>
        <w:t>Hexane</w:t>
      </w:r>
      <w:r w:rsidRPr="00293ABB">
        <w:rPr>
          <w:rFonts w:ascii="Verdana" w:hAnsi="Verdana"/>
          <w:sz w:val="20"/>
          <w:szCs w:val="20"/>
        </w:rPr>
        <w:br/>
        <w:t>Ethanol</w:t>
      </w:r>
      <w:r w:rsidRPr="00293ABB">
        <w:rPr>
          <w:rFonts w:ascii="Verdana" w:hAnsi="Verdana"/>
          <w:sz w:val="20"/>
          <w:szCs w:val="20"/>
        </w:rPr>
        <w:br/>
        <w:t xml:space="preserve">Molybdophosphoric acid </w:t>
      </w:r>
    </w:p>
    <w:p w14:paraId="539E67CF"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Developing solution: 4:1 hexane/ethyl acetate (i.e., add together 80ml of hexane and 20ml of ethyl acetate, and mix). You will need 10ml per student or group of students.</w:t>
      </w:r>
      <w:r w:rsidRPr="00293ABB">
        <w:rPr>
          <w:rFonts w:ascii="Verdana" w:hAnsi="Verdana"/>
          <w:sz w:val="20"/>
          <w:szCs w:val="20"/>
        </w:rPr>
        <w:br/>
        <w:t xml:space="preserve">Visualising solution: 5% Molybdophosphoric acid solution in a spray bottle (i.e., add 5g of molybdophosphoric acid to 100ml of ethanol, stir until all the solid has dissolved and then allow to stand for a while before transferring the top, clear solution to a bottle with a spray). </w:t>
      </w:r>
    </w:p>
    <w:p w14:paraId="7F0157D2" w14:textId="77777777" w:rsidR="002A3120" w:rsidRPr="00293ABB" w:rsidRDefault="002A3120" w:rsidP="002A3120">
      <w:pPr>
        <w:pStyle w:val="Heading2"/>
        <w:rPr>
          <w:rFonts w:ascii="Verdana" w:hAnsi="Verdana" w:cs="Arial"/>
          <w:sz w:val="20"/>
          <w:szCs w:val="20"/>
        </w:rPr>
      </w:pPr>
      <w:r w:rsidRPr="00293ABB">
        <w:rPr>
          <w:rFonts w:ascii="Verdana" w:hAnsi="Verdana" w:cs="Arial"/>
          <w:sz w:val="20"/>
          <w:szCs w:val="20"/>
        </w:rPr>
        <w:t>Apparatus per student / group of students:</w:t>
      </w:r>
    </w:p>
    <w:p w14:paraId="71931B82"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Beaker (250ml)</w:t>
      </w:r>
      <w:r w:rsidRPr="00293ABB">
        <w:rPr>
          <w:rFonts w:ascii="Verdana" w:hAnsi="Verdana"/>
          <w:sz w:val="20"/>
          <w:szCs w:val="20"/>
        </w:rPr>
        <w:br/>
        <w:t>Capillary tubes (commercially available)</w:t>
      </w:r>
      <w:r w:rsidRPr="00293ABB">
        <w:rPr>
          <w:rFonts w:ascii="Verdana" w:hAnsi="Verdana"/>
          <w:sz w:val="20"/>
          <w:szCs w:val="20"/>
        </w:rPr>
        <w:br/>
        <w:t>Pre-coated silica gel plates (commercially available) – use strips approximately 4cm x 8cm</w:t>
      </w:r>
      <w:r w:rsidRPr="00293ABB">
        <w:rPr>
          <w:rFonts w:ascii="Verdana" w:hAnsi="Verdana"/>
          <w:sz w:val="20"/>
          <w:szCs w:val="20"/>
        </w:rPr>
        <w:br/>
        <w:t>Test tubes</w:t>
      </w:r>
      <w:r w:rsidRPr="00293ABB">
        <w:rPr>
          <w:rFonts w:ascii="Verdana" w:hAnsi="Verdana"/>
          <w:sz w:val="20"/>
          <w:szCs w:val="20"/>
        </w:rPr>
        <w:br/>
        <w:t>Measuring cylinder</w:t>
      </w:r>
      <w:r w:rsidRPr="00293ABB">
        <w:rPr>
          <w:rFonts w:ascii="Verdana" w:hAnsi="Verdana"/>
          <w:sz w:val="20"/>
          <w:szCs w:val="20"/>
        </w:rPr>
        <w:br/>
        <w:t xml:space="preserve">Knife </w:t>
      </w:r>
    </w:p>
    <w:p w14:paraId="33932CC2" w14:textId="77777777" w:rsidR="002A3120" w:rsidRPr="00293ABB" w:rsidRDefault="002A3120" w:rsidP="002A3120">
      <w:pPr>
        <w:pStyle w:val="Heading2"/>
        <w:rPr>
          <w:rFonts w:ascii="Verdana" w:hAnsi="Verdana" w:cs="Arial"/>
          <w:sz w:val="20"/>
          <w:szCs w:val="20"/>
        </w:rPr>
      </w:pPr>
      <w:r w:rsidRPr="00293ABB">
        <w:rPr>
          <w:rFonts w:ascii="Verdana" w:hAnsi="Verdana" w:cs="Arial"/>
          <w:sz w:val="20"/>
          <w:szCs w:val="20"/>
        </w:rPr>
        <w:t>Apparatus per class:</w:t>
      </w:r>
    </w:p>
    <w:p w14:paraId="3028E2EC"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Aluminium foil</w:t>
      </w:r>
      <w:r w:rsidRPr="00293ABB">
        <w:rPr>
          <w:rFonts w:ascii="Verdana" w:hAnsi="Verdana"/>
          <w:sz w:val="20"/>
          <w:szCs w:val="20"/>
        </w:rPr>
        <w:br/>
        <w:t>Spray bottle</w:t>
      </w:r>
      <w:r w:rsidRPr="00293ABB">
        <w:rPr>
          <w:rFonts w:ascii="Verdana" w:hAnsi="Verdana"/>
          <w:sz w:val="20"/>
          <w:szCs w:val="20"/>
        </w:rPr>
        <w:br/>
        <w:t>Solvent containers and bottles</w:t>
      </w:r>
      <w:r w:rsidRPr="00293ABB">
        <w:rPr>
          <w:rFonts w:ascii="Verdana" w:hAnsi="Verdana"/>
          <w:sz w:val="20"/>
          <w:szCs w:val="20"/>
        </w:rPr>
        <w:br/>
        <w:t xml:space="preserve">Oven </w:t>
      </w:r>
    </w:p>
    <w:p w14:paraId="2B964669" w14:textId="77777777" w:rsidR="002A3120" w:rsidRPr="00293ABB" w:rsidRDefault="002A3120" w:rsidP="002A3120">
      <w:pPr>
        <w:pStyle w:val="Heading2"/>
        <w:rPr>
          <w:rFonts w:ascii="Verdana" w:hAnsi="Verdana" w:cs="Arial"/>
          <w:sz w:val="20"/>
          <w:szCs w:val="20"/>
        </w:rPr>
      </w:pPr>
      <w:r w:rsidRPr="00293ABB">
        <w:rPr>
          <w:rFonts w:ascii="Verdana" w:hAnsi="Verdana" w:cs="Arial"/>
          <w:sz w:val="20"/>
          <w:szCs w:val="20"/>
        </w:rPr>
        <w:t>Procedure:</w:t>
      </w:r>
    </w:p>
    <w:p w14:paraId="3F17F958" w14:textId="77777777" w:rsidR="002A3120" w:rsidRPr="00293ABB" w:rsidRDefault="002A3120" w:rsidP="002A3120">
      <w:pPr>
        <w:pStyle w:val="NormalWeb"/>
        <w:rPr>
          <w:rFonts w:ascii="Verdana" w:hAnsi="Verdana" w:cs="Arial"/>
          <w:sz w:val="20"/>
          <w:szCs w:val="20"/>
        </w:rPr>
      </w:pPr>
      <w:r w:rsidRPr="00293ABB">
        <w:rPr>
          <w:rFonts w:ascii="Verdana" w:hAnsi="Verdana" w:cs="Arial"/>
          <w:b/>
          <w:bCs/>
          <w:sz w:val="20"/>
          <w:szCs w:val="20"/>
        </w:rPr>
        <w:t>Extraction:</w:t>
      </w:r>
      <w:r w:rsidRPr="00293ABB">
        <w:rPr>
          <w:rFonts w:ascii="Verdana" w:hAnsi="Verdana" w:cs="Arial"/>
          <w:sz w:val="20"/>
          <w:szCs w:val="20"/>
        </w:rPr>
        <w:t xml:space="preserve"> </w:t>
      </w:r>
    </w:p>
    <w:p w14:paraId="15C57E96" w14:textId="77777777" w:rsidR="002A3120" w:rsidRPr="00293ABB" w:rsidRDefault="002A3120" w:rsidP="002A3120">
      <w:pPr>
        <w:numPr>
          <w:ilvl w:val="0"/>
          <w:numId w:val="1"/>
        </w:numPr>
        <w:spacing w:before="100" w:beforeAutospacing="1" w:after="100" w:afterAutospacing="1"/>
        <w:rPr>
          <w:rFonts w:ascii="Verdana" w:hAnsi="Verdana"/>
          <w:sz w:val="20"/>
          <w:szCs w:val="20"/>
        </w:rPr>
      </w:pPr>
      <w:r w:rsidRPr="00293ABB">
        <w:rPr>
          <w:rFonts w:ascii="Verdana" w:hAnsi="Verdana"/>
          <w:sz w:val="20"/>
          <w:szCs w:val="20"/>
        </w:rPr>
        <w:t>Take about 5g (half a thumb size) of each fruit sample and chop to small pieces (the smaller the better</w:t>
      </w:r>
    </w:p>
    <w:p w14:paraId="5495FD42" w14:textId="77777777" w:rsidR="002A3120" w:rsidRPr="00293ABB" w:rsidRDefault="002A3120" w:rsidP="002A3120">
      <w:pPr>
        <w:numPr>
          <w:ilvl w:val="0"/>
          <w:numId w:val="1"/>
        </w:numPr>
        <w:spacing w:before="100" w:beforeAutospacing="1" w:after="100" w:afterAutospacing="1"/>
        <w:rPr>
          <w:rFonts w:ascii="Verdana" w:hAnsi="Verdana"/>
          <w:sz w:val="20"/>
          <w:szCs w:val="20"/>
        </w:rPr>
      </w:pPr>
      <w:r w:rsidRPr="00293ABB">
        <w:rPr>
          <w:rFonts w:ascii="Verdana" w:hAnsi="Verdana"/>
          <w:sz w:val="20"/>
          <w:szCs w:val="20"/>
        </w:rPr>
        <w:t>Put the chopped samples into separate test tubes and label (for example “K” for kiwifruit)</w:t>
      </w:r>
    </w:p>
    <w:p w14:paraId="1921B2BB" w14:textId="77777777" w:rsidR="002A3120" w:rsidRPr="00293ABB" w:rsidRDefault="002A3120" w:rsidP="002A3120">
      <w:pPr>
        <w:numPr>
          <w:ilvl w:val="0"/>
          <w:numId w:val="1"/>
        </w:numPr>
        <w:spacing w:before="100" w:beforeAutospacing="1" w:after="100" w:afterAutospacing="1"/>
        <w:rPr>
          <w:rFonts w:ascii="Verdana" w:hAnsi="Verdana"/>
          <w:sz w:val="20"/>
          <w:szCs w:val="20"/>
        </w:rPr>
      </w:pPr>
      <w:r w:rsidRPr="00293ABB">
        <w:rPr>
          <w:rFonts w:ascii="Verdana" w:hAnsi="Verdana"/>
          <w:sz w:val="20"/>
          <w:szCs w:val="20"/>
        </w:rPr>
        <w:t>Add ethyl acetate to the tubes (just covering all of fruit pieces), and shake for 10-15 minutes.</w:t>
      </w:r>
    </w:p>
    <w:p w14:paraId="3CD27D09" w14:textId="77777777" w:rsidR="002A3120" w:rsidRPr="00293ABB" w:rsidRDefault="002A3120" w:rsidP="002A3120">
      <w:pPr>
        <w:pStyle w:val="NormalWeb"/>
        <w:rPr>
          <w:rFonts w:ascii="Verdana" w:hAnsi="Verdana"/>
          <w:sz w:val="20"/>
          <w:szCs w:val="20"/>
        </w:rPr>
      </w:pPr>
      <w:r w:rsidRPr="00293ABB">
        <w:rPr>
          <w:rFonts w:ascii="Verdana" w:hAnsi="Verdana" w:cs="Arial"/>
          <w:b/>
          <w:bCs/>
          <w:sz w:val="20"/>
          <w:szCs w:val="20"/>
        </w:rPr>
        <w:lastRenderedPageBreak/>
        <w:t>Analysis using Thin Layer Chromatography (TLC)</w:t>
      </w:r>
      <w:r w:rsidRPr="00293ABB">
        <w:rPr>
          <w:rFonts w:ascii="Verdana" w:hAnsi="Verdana" w:cs="Arial"/>
          <w:sz w:val="20"/>
          <w:szCs w:val="20"/>
        </w:rPr>
        <w:t>:</w:t>
      </w:r>
      <w:r w:rsidRPr="00293ABB">
        <w:rPr>
          <w:rFonts w:ascii="Verdana" w:hAnsi="Verdana"/>
          <w:sz w:val="20"/>
          <w:szCs w:val="20"/>
        </w:rPr>
        <w:br/>
        <w:t xml:space="preserve">Preparing the TLC plate: </w:t>
      </w:r>
    </w:p>
    <w:p w14:paraId="72139896" w14:textId="77777777" w:rsidR="002A3120" w:rsidRPr="00293ABB" w:rsidRDefault="002A3120" w:rsidP="002A3120">
      <w:pPr>
        <w:numPr>
          <w:ilvl w:val="0"/>
          <w:numId w:val="2"/>
        </w:numPr>
        <w:spacing w:before="100" w:beforeAutospacing="1" w:after="100" w:afterAutospacing="1"/>
        <w:rPr>
          <w:rFonts w:ascii="Verdana" w:hAnsi="Verdana"/>
          <w:sz w:val="20"/>
          <w:szCs w:val="20"/>
        </w:rPr>
      </w:pPr>
      <w:r w:rsidRPr="00293ABB">
        <w:rPr>
          <w:rFonts w:ascii="Verdana" w:hAnsi="Verdana"/>
          <w:sz w:val="20"/>
          <w:szCs w:val="20"/>
        </w:rPr>
        <w:t>Get a pre-coated silica gel TLC plate that is approximately 4cm wide and 8cm long. Be careful to hold it on the sides, and not to get your fingerprints on the silica coat.</w:t>
      </w:r>
    </w:p>
    <w:p w14:paraId="74D195EB" w14:textId="77777777" w:rsidR="002A3120" w:rsidRPr="00293ABB" w:rsidRDefault="002A3120" w:rsidP="002A3120">
      <w:pPr>
        <w:numPr>
          <w:ilvl w:val="0"/>
          <w:numId w:val="2"/>
        </w:numPr>
        <w:spacing w:before="100" w:beforeAutospacing="1" w:after="100" w:afterAutospacing="1"/>
        <w:rPr>
          <w:rFonts w:ascii="Verdana" w:hAnsi="Verdana"/>
          <w:sz w:val="20"/>
          <w:szCs w:val="20"/>
        </w:rPr>
      </w:pPr>
      <w:r w:rsidRPr="00293ABB">
        <w:rPr>
          <w:rFonts w:ascii="Verdana" w:hAnsi="Verdana"/>
          <w:sz w:val="20"/>
          <w:szCs w:val="20"/>
        </w:rPr>
        <w:t>Use a pencil (not pen) and ruler to draw a straight line parallel to the shorter side of the plate, about 1.5cm from one end of the plate. Then mark three equal interval points on the line. Mark “K” for kiwifruit, “O” for orange and “L” for lemon under the points.</w:t>
      </w:r>
    </w:p>
    <w:p w14:paraId="27715A13" w14:textId="77777777" w:rsidR="002A3120" w:rsidRPr="00293ABB" w:rsidRDefault="002A3120" w:rsidP="002A3120">
      <w:pPr>
        <w:pStyle w:val="NormalWeb"/>
        <w:rPr>
          <w:rFonts w:ascii="Verdana" w:hAnsi="Verdana" w:cs="Arial"/>
          <w:sz w:val="20"/>
          <w:szCs w:val="20"/>
        </w:rPr>
      </w:pPr>
      <w:r w:rsidRPr="00293ABB">
        <w:rPr>
          <w:rFonts w:ascii="Verdana" w:hAnsi="Verdana" w:cs="Arial"/>
          <w:b/>
          <w:bCs/>
          <w:sz w:val="20"/>
          <w:szCs w:val="20"/>
        </w:rPr>
        <w:t>Transferring the samples:</w:t>
      </w:r>
      <w:r w:rsidRPr="00293ABB">
        <w:rPr>
          <w:rFonts w:ascii="Verdana" w:hAnsi="Verdana" w:cs="Arial"/>
          <w:sz w:val="20"/>
          <w:szCs w:val="20"/>
        </w:rPr>
        <w:t xml:space="preserve"> </w:t>
      </w:r>
    </w:p>
    <w:p w14:paraId="42994E90" w14:textId="77777777" w:rsidR="002A3120" w:rsidRPr="00293ABB" w:rsidRDefault="002A3120" w:rsidP="002A3120">
      <w:pPr>
        <w:numPr>
          <w:ilvl w:val="0"/>
          <w:numId w:val="3"/>
        </w:numPr>
        <w:spacing w:before="100" w:beforeAutospacing="1" w:after="100" w:afterAutospacing="1"/>
        <w:rPr>
          <w:rFonts w:ascii="Verdana" w:hAnsi="Verdana"/>
          <w:sz w:val="20"/>
          <w:szCs w:val="20"/>
        </w:rPr>
      </w:pPr>
      <w:r w:rsidRPr="00293ABB">
        <w:rPr>
          <w:rFonts w:ascii="Verdana" w:hAnsi="Verdana"/>
          <w:sz w:val="20"/>
          <w:szCs w:val="20"/>
        </w:rPr>
        <w:t>Place a capillary tube into a test tube containing the solution of kiwifruit, and allow the solution to rise in the capillary. This will happen spontaneously</w:t>
      </w:r>
    </w:p>
    <w:p w14:paraId="0E67C4FB" w14:textId="77777777" w:rsidR="002A3120" w:rsidRPr="00293ABB" w:rsidRDefault="002A3120" w:rsidP="002A3120">
      <w:pPr>
        <w:numPr>
          <w:ilvl w:val="0"/>
          <w:numId w:val="3"/>
        </w:numPr>
        <w:spacing w:before="100" w:beforeAutospacing="1" w:after="100" w:afterAutospacing="1"/>
        <w:rPr>
          <w:rFonts w:ascii="Verdana" w:hAnsi="Verdana"/>
          <w:sz w:val="20"/>
          <w:szCs w:val="20"/>
        </w:rPr>
      </w:pPr>
      <w:r w:rsidRPr="00293ABB">
        <w:rPr>
          <w:rFonts w:ascii="Verdana" w:hAnsi="Verdana"/>
          <w:sz w:val="20"/>
          <w:szCs w:val="20"/>
        </w:rPr>
        <w:t>Once the capillary is ‘loaded,’ hold it vertically just above the “K” point on pencil line on the plate.</w:t>
      </w:r>
    </w:p>
    <w:p w14:paraId="3DFC7C6B" w14:textId="77777777" w:rsidR="002A3120" w:rsidRPr="00293ABB" w:rsidRDefault="002A3120" w:rsidP="002A3120">
      <w:pPr>
        <w:numPr>
          <w:ilvl w:val="0"/>
          <w:numId w:val="3"/>
        </w:numPr>
        <w:spacing w:before="100" w:beforeAutospacing="1" w:after="100" w:afterAutospacing="1"/>
        <w:rPr>
          <w:rFonts w:ascii="Verdana" w:hAnsi="Verdana"/>
          <w:sz w:val="20"/>
          <w:szCs w:val="20"/>
        </w:rPr>
      </w:pPr>
      <w:r w:rsidRPr="00293ABB">
        <w:rPr>
          <w:rFonts w:ascii="Verdana" w:hAnsi="Verdana"/>
          <w:sz w:val="20"/>
          <w:szCs w:val="20"/>
        </w:rPr>
        <w:t>Lower the capillary until its end just touches the plate. You will observe that some of the solution flows from the capillary onto the plate. Leave the capillary in contact with the plate only briefly so that the spot is no larger than 1mm in diameter. Then lift the capillary from the TLC plate and allow the solvent to completely evaporate from the spot.</w:t>
      </w:r>
    </w:p>
    <w:p w14:paraId="1A3DE74B" w14:textId="77777777" w:rsidR="002A3120" w:rsidRPr="00293ABB" w:rsidRDefault="002A3120" w:rsidP="002A3120">
      <w:pPr>
        <w:numPr>
          <w:ilvl w:val="0"/>
          <w:numId w:val="3"/>
        </w:numPr>
        <w:spacing w:before="100" w:beforeAutospacing="1" w:after="100" w:afterAutospacing="1"/>
        <w:rPr>
          <w:rFonts w:ascii="Verdana" w:hAnsi="Verdana"/>
          <w:sz w:val="20"/>
          <w:szCs w:val="20"/>
        </w:rPr>
      </w:pPr>
      <w:r w:rsidRPr="00293ABB">
        <w:rPr>
          <w:rFonts w:ascii="Verdana" w:hAnsi="Verdana"/>
          <w:sz w:val="20"/>
          <w:szCs w:val="20"/>
        </w:rPr>
        <w:t>Make a second deposit on the same spot with the capillary and allow the solvent to completely evaporate.</w:t>
      </w:r>
    </w:p>
    <w:p w14:paraId="53DEFA97" w14:textId="77777777" w:rsidR="002A3120" w:rsidRPr="00293ABB" w:rsidRDefault="002A3120" w:rsidP="002A3120">
      <w:pPr>
        <w:numPr>
          <w:ilvl w:val="0"/>
          <w:numId w:val="3"/>
        </w:numPr>
        <w:spacing w:before="100" w:beforeAutospacing="1" w:after="100" w:afterAutospacing="1"/>
        <w:rPr>
          <w:rFonts w:ascii="Verdana" w:hAnsi="Verdana"/>
          <w:sz w:val="20"/>
          <w:szCs w:val="20"/>
        </w:rPr>
      </w:pPr>
      <w:r w:rsidRPr="00293ABB">
        <w:rPr>
          <w:rFonts w:ascii="Verdana" w:hAnsi="Verdana"/>
          <w:sz w:val="20"/>
          <w:szCs w:val="20"/>
        </w:rPr>
        <w:t>Repeat 3-4 times.</w:t>
      </w:r>
    </w:p>
    <w:p w14:paraId="2C406499" w14:textId="77777777" w:rsidR="002A3120" w:rsidRPr="00293ABB" w:rsidRDefault="002A3120" w:rsidP="002A3120">
      <w:pPr>
        <w:numPr>
          <w:ilvl w:val="0"/>
          <w:numId w:val="3"/>
        </w:numPr>
        <w:spacing w:before="100" w:beforeAutospacing="1" w:after="100" w:afterAutospacing="1"/>
        <w:rPr>
          <w:rFonts w:ascii="Verdana" w:hAnsi="Verdana"/>
          <w:sz w:val="20"/>
          <w:szCs w:val="20"/>
        </w:rPr>
      </w:pPr>
      <w:r w:rsidRPr="00293ABB">
        <w:rPr>
          <w:rFonts w:ascii="Verdana" w:hAnsi="Verdana"/>
          <w:sz w:val="20"/>
          <w:szCs w:val="20"/>
        </w:rPr>
        <w:t>Do the same for the solutions of orange and lemon on the “O” and “L” points on the pencil line.</w:t>
      </w:r>
    </w:p>
    <w:p w14:paraId="3D601115" w14:textId="77777777" w:rsidR="002A3120" w:rsidRPr="00293ABB" w:rsidRDefault="002A3120" w:rsidP="002A3120">
      <w:pPr>
        <w:numPr>
          <w:ilvl w:val="0"/>
          <w:numId w:val="3"/>
        </w:numPr>
        <w:spacing w:before="100" w:beforeAutospacing="1" w:after="100" w:afterAutospacing="1"/>
        <w:rPr>
          <w:rFonts w:ascii="Verdana" w:hAnsi="Verdana"/>
          <w:sz w:val="20"/>
          <w:szCs w:val="20"/>
        </w:rPr>
      </w:pPr>
      <w:r w:rsidRPr="00293ABB">
        <w:rPr>
          <w:rFonts w:ascii="Verdana" w:hAnsi="Verdana"/>
          <w:sz w:val="20"/>
          <w:szCs w:val="20"/>
        </w:rPr>
        <w:t>Place the plate flat on a clean dry surface for 5 minutes and allow the solvent to completely evaporate.</w:t>
      </w:r>
    </w:p>
    <w:p w14:paraId="297C21C1" w14:textId="77777777" w:rsidR="002A3120" w:rsidRPr="00293ABB" w:rsidRDefault="002A3120" w:rsidP="002A3120">
      <w:pPr>
        <w:pStyle w:val="NormalWeb"/>
        <w:rPr>
          <w:rFonts w:ascii="Verdana" w:hAnsi="Verdana" w:cs="Arial"/>
          <w:sz w:val="20"/>
          <w:szCs w:val="20"/>
        </w:rPr>
      </w:pPr>
      <w:r w:rsidRPr="00293ABB">
        <w:rPr>
          <w:rFonts w:ascii="Verdana" w:hAnsi="Verdana" w:cs="Arial"/>
          <w:b/>
          <w:bCs/>
          <w:sz w:val="20"/>
          <w:szCs w:val="20"/>
        </w:rPr>
        <w:t>Developing the TLC plate:</w:t>
      </w:r>
      <w:r w:rsidRPr="00293ABB">
        <w:rPr>
          <w:rFonts w:ascii="Verdana" w:hAnsi="Verdana" w:cs="Arial"/>
          <w:sz w:val="20"/>
          <w:szCs w:val="20"/>
        </w:rPr>
        <w:t xml:space="preserve"> </w:t>
      </w:r>
    </w:p>
    <w:p w14:paraId="1A27BBC3" w14:textId="77777777" w:rsidR="002A3120" w:rsidRPr="00293ABB" w:rsidRDefault="002A3120" w:rsidP="002A3120">
      <w:pPr>
        <w:numPr>
          <w:ilvl w:val="0"/>
          <w:numId w:val="4"/>
        </w:numPr>
        <w:spacing w:before="100" w:beforeAutospacing="1" w:after="100" w:afterAutospacing="1"/>
        <w:rPr>
          <w:rFonts w:ascii="Verdana" w:hAnsi="Verdana"/>
          <w:sz w:val="20"/>
          <w:szCs w:val="20"/>
        </w:rPr>
      </w:pPr>
      <w:r w:rsidRPr="00293ABB">
        <w:rPr>
          <w:rFonts w:ascii="Verdana" w:hAnsi="Verdana"/>
          <w:sz w:val="20"/>
          <w:szCs w:val="20"/>
        </w:rPr>
        <w:t>Pour developing solution (4:1 of hexane/ethyl acetate) into a beaker or small wide-mouth glass bottle to a depth of about 5mm</w:t>
      </w:r>
    </w:p>
    <w:p w14:paraId="015AE8BB" w14:textId="77777777" w:rsidR="002A3120" w:rsidRPr="00293ABB" w:rsidRDefault="002A3120" w:rsidP="002A3120">
      <w:pPr>
        <w:numPr>
          <w:ilvl w:val="0"/>
          <w:numId w:val="4"/>
        </w:numPr>
        <w:spacing w:before="100" w:beforeAutospacing="1" w:after="100" w:afterAutospacing="1"/>
        <w:rPr>
          <w:rFonts w:ascii="Verdana" w:hAnsi="Verdana"/>
          <w:sz w:val="20"/>
          <w:szCs w:val="20"/>
        </w:rPr>
      </w:pPr>
      <w:r w:rsidRPr="00293ABB">
        <w:rPr>
          <w:rFonts w:ascii="Verdana" w:hAnsi="Verdana"/>
          <w:sz w:val="20"/>
          <w:szCs w:val="20"/>
        </w:rPr>
        <w:t>Pick up, by hand or using tweezers, the TLC plate at the top (the end opposite where the pencil line is drawn). Place it carefully in the beaker as vertical as possible. Make sure that the two vertical edges do not touch the sides of the beaker.</w:t>
      </w:r>
    </w:p>
    <w:p w14:paraId="179F0CF3" w14:textId="77777777" w:rsidR="002A3120" w:rsidRPr="00293ABB" w:rsidRDefault="002A3120" w:rsidP="002A3120">
      <w:pPr>
        <w:numPr>
          <w:ilvl w:val="0"/>
          <w:numId w:val="4"/>
        </w:numPr>
        <w:spacing w:before="100" w:beforeAutospacing="1" w:after="100" w:afterAutospacing="1"/>
        <w:rPr>
          <w:rFonts w:ascii="Verdana" w:hAnsi="Verdana"/>
          <w:sz w:val="20"/>
          <w:szCs w:val="20"/>
        </w:rPr>
      </w:pPr>
      <w:r w:rsidRPr="00293ABB">
        <w:rPr>
          <w:rFonts w:ascii="Verdana" w:hAnsi="Verdana"/>
          <w:sz w:val="20"/>
          <w:szCs w:val="20"/>
        </w:rPr>
        <w:t>Tightly cover the beaker with aluminium foil</w:t>
      </w:r>
    </w:p>
    <w:p w14:paraId="4BC096E7" w14:textId="77777777" w:rsidR="002A3120" w:rsidRPr="00293ABB" w:rsidRDefault="002A3120" w:rsidP="002A3120">
      <w:pPr>
        <w:numPr>
          <w:ilvl w:val="0"/>
          <w:numId w:val="4"/>
        </w:numPr>
        <w:spacing w:before="100" w:beforeAutospacing="1" w:after="100" w:afterAutospacing="1"/>
        <w:rPr>
          <w:rFonts w:ascii="Verdana" w:hAnsi="Verdana"/>
          <w:sz w:val="20"/>
          <w:szCs w:val="20"/>
        </w:rPr>
      </w:pPr>
      <w:r w:rsidRPr="00293ABB">
        <w:rPr>
          <w:rFonts w:ascii="Verdana" w:hAnsi="Verdana"/>
          <w:sz w:val="20"/>
          <w:szCs w:val="20"/>
        </w:rPr>
        <w:t>When the developing solution has moved to within 5-8mm of the top of the plate, remove the plate from the beaker and quickly draw a pencil line marking the solvent front.</w:t>
      </w:r>
    </w:p>
    <w:p w14:paraId="3669EBFB" w14:textId="77777777" w:rsidR="002A3120" w:rsidRPr="00293ABB" w:rsidRDefault="002A3120" w:rsidP="002A3120">
      <w:pPr>
        <w:numPr>
          <w:ilvl w:val="0"/>
          <w:numId w:val="4"/>
        </w:numPr>
        <w:spacing w:before="100" w:beforeAutospacing="1" w:after="100" w:afterAutospacing="1"/>
        <w:rPr>
          <w:rFonts w:ascii="Verdana" w:hAnsi="Verdana"/>
          <w:sz w:val="20"/>
          <w:szCs w:val="20"/>
        </w:rPr>
      </w:pPr>
      <w:r w:rsidRPr="00293ABB">
        <w:rPr>
          <w:rFonts w:ascii="Verdana" w:hAnsi="Verdana"/>
          <w:sz w:val="20"/>
          <w:szCs w:val="20"/>
        </w:rPr>
        <w:t>Place the plate flat on a clean dry surface and allow the solvent to completely evaporate.</w:t>
      </w:r>
    </w:p>
    <w:p w14:paraId="188EC611" w14:textId="77777777" w:rsidR="002A3120" w:rsidRPr="00293ABB" w:rsidRDefault="002A3120" w:rsidP="002A3120">
      <w:pPr>
        <w:pStyle w:val="NormalWeb"/>
        <w:rPr>
          <w:rFonts w:ascii="Verdana" w:hAnsi="Verdana" w:cs="Arial"/>
          <w:sz w:val="20"/>
          <w:szCs w:val="20"/>
        </w:rPr>
      </w:pPr>
      <w:r w:rsidRPr="00293ABB">
        <w:rPr>
          <w:rFonts w:ascii="Verdana" w:hAnsi="Verdana" w:cs="Arial"/>
          <w:b/>
          <w:bCs/>
          <w:sz w:val="20"/>
          <w:szCs w:val="20"/>
        </w:rPr>
        <w:t>Visualising the samples:</w:t>
      </w:r>
      <w:r w:rsidRPr="00293ABB">
        <w:rPr>
          <w:rFonts w:ascii="Verdana" w:hAnsi="Verdana" w:cs="Arial"/>
          <w:sz w:val="20"/>
          <w:szCs w:val="20"/>
        </w:rPr>
        <w:t xml:space="preserve"> </w:t>
      </w:r>
    </w:p>
    <w:p w14:paraId="38513166"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 xml:space="preserve">Check the plate. You may find some colour spots, which are visible components in the fruits. To see those invisible components, you need do the following: </w:t>
      </w:r>
    </w:p>
    <w:p w14:paraId="1DE0EAE0" w14:textId="77777777" w:rsidR="002A3120" w:rsidRPr="00293ABB" w:rsidRDefault="002A3120" w:rsidP="002A3120">
      <w:pPr>
        <w:numPr>
          <w:ilvl w:val="0"/>
          <w:numId w:val="5"/>
        </w:numPr>
        <w:spacing w:before="100" w:beforeAutospacing="1" w:after="100" w:afterAutospacing="1"/>
        <w:rPr>
          <w:rFonts w:ascii="Verdana" w:hAnsi="Verdana"/>
          <w:sz w:val="20"/>
          <w:szCs w:val="20"/>
        </w:rPr>
      </w:pPr>
      <w:r w:rsidRPr="00293ABB">
        <w:rPr>
          <w:rFonts w:ascii="Verdana" w:hAnsi="Verdana"/>
          <w:sz w:val="20"/>
          <w:szCs w:val="20"/>
        </w:rPr>
        <w:t>Spray 4% visualising solution on the dry plate and place it in a 120°C oven for a few minutes.</w:t>
      </w:r>
    </w:p>
    <w:p w14:paraId="589F5E87" w14:textId="77777777" w:rsidR="002A3120" w:rsidRPr="00293ABB" w:rsidRDefault="002A3120" w:rsidP="002A3120">
      <w:pPr>
        <w:numPr>
          <w:ilvl w:val="0"/>
          <w:numId w:val="5"/>
        </w:numPr>
        <w:spacing w:before="100" w:beforeAutospacing="1" w:after="100" w:afterAutospacing="1"/>
        <w:rPr>
          <w:rFonts w:ascii="Verdana" w:hAnsi="Verdana"/>
          <w:sz w:val="20"/>
          <w:szCs w:val="20"/>
        </w:rPr>
      </w:pPr>
      <w:r w:rsidRPr="00293ABB">
        <w:rPr>
          <w:rFonts w:ascii="Verdana" w:hAnsi="Verdana"/>
          <w:sz w:val="20"/>
          <w:szCs w:val="20"/>
        </w:rPr>
        <w:lastRenderedPageBreak/>
        <w:t>Remove the plate, using tweezers, once dark spots appear on the plate.</w:t>
      </w:r>
    </w:p>
    <w:p w14:paraId="74FA41FF" w14:textId="77777777" w:rsidR="002A3120" w:rsidRPr="00293ABB" w:rsidRDefault="002A3120" w:rsidP="002A3120">
      <w:pPr>
        <w:pStyle w:val="NormalWeb"/>
        <w:rPr>
          <w:rFonts w:ascii="Verdana" w:hAnsi="Verdana" w:cs="Arial"/>
          <w:sz w:val="20"/>
          <w:szCs w:val="20"/>
        </w:rPr>
      </w:pPr>
      <w:r w:rsidRPr="00293ABB">
        <w:rPr>
          <w:rFonts w:ascii="Verdana" w:hAnsi="Verdana" w:cs="Arial"/>
          <w:b/>
          <w:bCs/>
          <w:sz w:val="20"/>
          <w:szCs w:val="20"/>
        </w:rPr>
        <w:t>Analysing the results:</w:t>
      </w:r>
      <w:r w:rsidRPr="00293ABB">
        <w:rPr>
          <w:rFonts w:ascii="Verdana" w:hAnsi="Verdana" w:cs="Arial"/>
          <w:sz w:val="20"/>
          <w:szCs w:val="20"/>
        </w:rPr>
        <w:t xml:space="preserve"> </w:t>
      </w:r>
    </w:p>
    <w:p w14:paraId="3FC2D57D" w14:textId="77777777" w:rsidR="002A3120" w:rsidRPr="00293ABB" w:rsidRDefault="002A3120" w:rsidP="002A3120">
      <w:pPr>
        <w:numPr>
          <w:ilvl w:val="0"/>
          <w:numId w:val="6"/>
        </w:numPr>
        <w:spacing w:before="100" w:beforeAutospacing="1" w:after="100" w:afterAutospacing="1"/>
        <w:rPr>
          <w:rFonts w:ascii="Verdana" w:hAnsi="Verdana"/>
          <w:sz w:val="20"/>
          <w:szCs w:val="20"/>
        </w:rPr>
      </w:pPr>
      <w:r w:rsidRPr="00293ABB">
        <w:rPr>
          <w:rFonts w:ascii="Verdana" w:hAnsi="Verdana"/>
          <w:sz w:val="20"/>
          <w:szCs w:val="20"/>
        </w:rPr>
        <w:t>Compare the dark spots for each fruit sample. Each spot represents a different molecule found in the fruit. Can you see that different fruits contain different molecules? Are there any that are the same?</w:t>
      </w:r>
    </w:p>
    <w:p w14:paraId="3084EE02" w14:textId="77777777" w:rsidR="002A3120" w:rsidRPr="00293ABB" w:rsidRDefault="002A3120" w:rsidP="002A3120">
      <w:pPr>
        <w:numPr>
          <w:ilvl w:val="0"/>
          <w:numId w:val="6"/>
        </w:numPr>
        <w:spacing w:before="100" w:beforeAutospacing="1" w:after="100" w:afterAutospacing="1"/>
        <w:rPr>
          <w:rFonts w:ascii="Verdana" w:hAnsi="Verdana"/>
          <w:sz w:val="20"/>
          <w:szCs w:val="20"/>
        </w:rPr>
      </w:pPr>
      <w:r w:rsidRPr="00293ABB">
        <w:rPr>
          <w:rFonts w:ascii="Verdana" w:hAnsi="Verdana"/>
          <w:sz w:val="20"/>
          <w:szCs w:val="20"/>
        </w:rPr>
        <w:t>Measure the distance of solvent movement (i.e. the distance from the bottom pencil line to the pencil line marking the solvent front). Also measure the distances that each of the component molecules have moved (i.e. the distance from the bottom pencil line to the centre of each spot).</w:t>
      </w:r>
    </w:p>
    <w:p w14:paraId="76AB9525" w14:textId="77777777" w:rsidR="002A3120" w:rsidRPr="00293ABB" w:rsidRDefault="002A3120" w:rsidP="002A3120">
      <w:pPr>
        <w:numPr>
          <w:ilvl w:val="0"/>
          <w:numId w:val="6"/>
        </w:numPr>
        <w:spacing w:before="100" w:beforeAutospacing="1" w:after="100" w:afterAutospacing="1"/>
        <w:rPr>
          <w:rFonts w:ascii="Verdana" w:hAnsi="Verdana"/>
          <w:sz w:val="20"/>
          <w:szCs w:val="20"/>
        </w:rPr>
      </w:pPr>
      <w:r w:rsidRPr="00293ABB">
        <w:rPr>
          <w:rFonts w:ascii="Verdana" w:hAnsi="Verdana"/>
          <w:sz w:val="20"/>
          <w:szCs w:val="20"/>
        </w:rPr>
        <w:t>Calculate the Rf value of each substance. This is the ratio of substance advance distance to solvent advance distance:</w:t>
      </w:r>
    </w:p>
    <w:p w14:paraId="2F85A527"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Rf = Ls/Ln where Ls = length of the distance of solvent advance</w:t>
      </w:r>
      <w:r w:rsidRPr="00293ABB">
        <w:rPr>
          <w:rFonts w:ascii="Verdana" w:hAnsi="Verdana"/>
          <w:sz w:val="20"/>
          <w:szCs w:val="20"/>
        </w:rPr>
        <w:br/>
        <w:t xml:space="preserve">Ln = length of the distance of advance of the substance </w:t>
      </w:r>
    </w:p>
    <w:p w14:paraId="351D949F" w14:textId="77777777" w:rsidR="002A3120" w:rsidRPr="00293ABB" w:rsidRDefault="002A3120" w:rsidP="002A3120">
      <w:pPr>
        <w:pStyle w:val="NormalWeb"/>
        <w:rPr>
          <w:rFonts w:ascii="Verdana" w:hAnsi="Verdana"/>
          <w:sz w:val="20"/>
          <w:szCs w:val="20"/>
        </w:rPr>
      </w:pPr>
      <w:r w:rsidRPr="00293ABB">
        <w:rPr>
          <w:rFonts w:ascii="Verdana" w:hAnsi="Verdana"/>
          <w:sz w:val="20"/>
          <w:szCs w:val="20"/>
        </w:rPr>
        <w:t xml:space="preserve">Different components will give different Rf values. Those components with the same Rf value will have the same, or very similar, chemical structures. </w:t>
      </w:r>
    </w:p>
    <w:p w14:paraId="4ADB6E3B" w14:textId="77777777" w:rsidR="002A3120" w:rsidRPr="00293ABB" w:rsidRDefault="002A3120">
      <w:pPr>
        <w:rPr>
          <w:rFonts w:ascii="Verdana" w:hAnsi="Verdana"/>
          <w:sz w:val="20"/>
          <w:szCs w:val="20"/>
        </w:rPr>
      </w:pPr>
    </w:p>
    <w:sectPr w:rsidR="002A3120" w:rsidRPr="00293ABB" w:rsidSect="00AC65B0">
      <w:headerReference w:type="default" r:id="rId7"/>
      <w:footerReference w:type="default" r:id="rId8"/>
      <w:pgSz w:w="12240" w:h="15840"/>
      <w:pgMar w:top="1459" w:right="1800" w:bottom="1440" w:left="1800" w:header="708" w:footer="48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1C6D4" w14:textId="77777777" w:rsidR="004455D9" w:rsidRDefault="004455D9">
      <w:r>
        <w:separator/>
      </w:r>
    </w:p>
  </w:endnote>
  <w:endnote w:type="continuationSeparator" w:id="0">
    <w:p w14:paraId="10E2F67F" w14:textId="77777777" w:rsidR="004455D9" w:rsidRDefault="0044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A6CA" w14:textId="77777777" w:rsidR="00E41383" w:rsidRPr="00BF5956" w:rsidRDefault="00E41383" w:rsidP="00E41383">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220C6475" w14:textId="77777777" w:rsidR="00134F1D" w:rsidRPr="00E41383" w:rsidRDefault="00E41383" w:rsidP="00E41383">
    <w:pPr>
      <w:pStyle w:val="Footer"/>
      <w:ind w:right="360"/>
      <w:rPr>
        <w:rFonts w:ascii="Verdana" w:hAnsi="Verdana"/>
        <w:sz w:val="20"/>
        <w:szCs w:val="20"/>
      </w:rPr>
    </w:pPr>
    <w:hyperlink r:id="rId1" w:history="1">
      <w:r w:rsidRPr="00BF5956">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6AC9B" w14:textId="77777777" w:rsidR="004455D9" w:rsidRDefault="004455D9">
      <w:r>
        <w:separator/>
      </w:r>
    </w:p>
  </w:footnote>
  <w:footnote w:type="continuationSeparator" w:id="0">
    <w:p w14:paraId="7C4B0B66" w14:textId="77777777" w:rsidR="004455D9" w:rsidRDefault="004455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41383" w:rsidRPr="00251C18" w14:paraId="323A734D" w14:textId="77777777" w:rsidTr="003503D0">
      <w:tc>
        <w:tcPr>
          <w:tcW w:w="1980" w:type="dxa"/>
          <w:shd w:val="clear" w:color="auto" w:fill="auto"/>
        </w:tcPr>
        <w:p w14:paraId="5DEF352A" w14:textId="77777777" w:rsidR="00E41383" w:rsidRPr="00251C18" w:rsidRDefault="00E41383" w:rsidP="003503D0">
          <w:pPr>
            <w:pStyle w:val="Header"/>
            <w:tabs>
              <w:tab w:val="clear" w:pos="4320"/>
              <w:tab w:val="clear" w:pos="8640"/>
            </w:tabs>
            <w:rPr>
              <w:rFonts w:cs="Arial"/>
              <w:color w:val="3366FF"/>
              <w:sz w:val="20"/>
            </w:rPr>
          </w:pPr>
        </w:p>
      </w:tc>
      <w:tc>
        <w:tcPr>
          <w:tcW w:w="7654" w:type="dxa"/>
          <w:shd w:val="clear" w:color="auto" w:fill="auto"/>
          <w:vAlign w:val="center"/>
        </w:tcPr>
        <w:p w14:paraId="3CD77F46" w14:textId="77777777" w:rsidR="00E41383" w:rsidRPr="00BF5956" w:rsidRDefault="00E41383" w:rsidP="003503D0">
          <w:pPr>
            <w:pStyle w:val="Header"/>
            <w:tabs>
              <w:tab w:val="clear" w:pos="4320"/>
              <w:tab w:val="clear" w:pos="8640"/>
            </w:tabs>
            <w:rPr>
              <w:rFonts w:ascii="Verdana" w:hAnsi="Verdana" w:cs="Arial"/>
              <w:color w:val="3366FF"/>
              <w:sz w:val="20"/>
            </w:rPr>
          </w:pPr>
          <w:r>
            <w:rPr>
              <w:rFonts w:ascii="Verdana" w:hAnsi="Verdana" w:cs="Arial"/>
              <w:color w:val="3366FF"/>
              <w:sz w:val="20"/>
            </w:rPr>
            <w:t>Activity: Extraction and analysis of fruit components</w:t>
          </w:r>
        </w:p>
      </w:tc>
    </w:tr>
  </w:tbl>
  <w:p w14:paraId="076626C5" w14:textId="3A467098" w:rsidR="00E41383" w:rsidRDefault="00E41383" w:rsidP="00E41383">
    <w:pPr>
      <w:pStyle w:val="Header"/>
      <w:tabs>
        <w:tab w:val="clear" w:pos="4320"/>
        <w:tab w:val="clear" w:pos="8640"/>
        <w:tab w:val="left" w:pos="2460"/>
      </w:tabs>
      <w:rPr>
        <w:sz w:val="20"/>
      </w:rPr>
    </w:pPr>
    <w:r>
      <w:rPr>
        <w:noProof/>
      </w:rPr>
      <w:drawing>
        <wp:anchor distT="0" distB="0" distL="114300" distR="114300" simplePos="0" relativeHeight="251659264" behindDoc="0" locked="0" layoutInCell="1" allowOverlap="1" wp14:anchorId="65DA3DFD" wp14:editId="00683F06">
          <wp:simplePos x="0" y="0"/>
          <wp:positionH relativeFrom="column">
            <wp:posOffset>-55245</wp:posOffset>
          </wp:positionH>
          <wp:positionV relativeFrom="paragraph">
            <wp:posOffset>-359410</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p>
  <w:p w14:paraId="74EA0637" w14:textId="77777777" w:rsidR="00134F1D" w:rsidRPr="00E41383" w:rsidRDefault="00134F1D" w:rsidP="00E413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4F7"/>
    <w:multiLevelType w:val="multilevel"/>
    <w:tmpl w:val="892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64638"/>
    <w:multiLevelType w:val="multilevel"/>
    <w:tmpl w:val="400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E3106"/>
    <w:multiLevelType w:val="multilevel"/>
    <w:tmpl w:val="F2EC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523E2"/>
    <w:multiLevelType w:val="multilevel"/>
    <w:tmpl w:val="9A4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01743"/>
    <w:multiLevelType w:val="multilevel"/>
    <w:tmpl w:val="29A2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25D00"/>
    <w:multiLevelType w:val="multilevel"/>
    <w:tmpl w:val="05CA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20"/>
    <w:rsid w:val="00134F1D"/>
    <w:rsid w:val="00190306"/>
    <w:rsid w:val="00293ABB"/>
    <w:rsid w:val="002A3120"/>
    <w:rsid w:val="004455D9"/>
    <w:rsid w:val="00472AA1"/>
    <w:rsid w:val="00554C99"/>
    <w:rsid w:val="005A6F2B"/>
    <w:rsid w:val="005B5918"/>
    <w:rsid w:val="00913716"/>
    <w:rsid w:val="00A05D78"/>
    <w:rsid w:val="00AC65B0"/>
    <w:rsid w:val="00BD4CDE"/>
    <w:rsid w:val="00DE21B0"/>
    <w:rsid w:val="00E4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73A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2A3120"/>
    <w:pPr>
      <w:spacing w:before="100" w:beforeAutospacing="1" w:after="100" w:afterAutospacing="1"/>
      <w:outlineLvl w:val="0"/>
    </w:pPr>
    <w:rPr>
      <w:b/>
      <w:bCs/>
      <w:kern w:val="36"/>
      <w:sz w:val="48"/>
      <w:szCs w:val="48"/>
    </w:rPr>
  </w:style>
  <w:style w:type="paragraph" w:styleId="Heading2">
    <w:name w:val="heading 2"/>
    <w:basedOn w:val="Normal"/>
    <w:qFormat/>
    <w:rsid w:val="002A3120"/>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A3120"/>
    <w:pPr>
      <w:tabs>
        <w:tab w:val="center" w:pos="4320"/>
        <w:tab w:val="right" w:pos="8640"/>
      </w:tabs>
    </w:pPr>
  </w:style>
  <w:style w:type="paragraph" w:styleId="Footer">
    <w:name w:val="footer"/>
    <w:basedOn w:val="Normal"/>
    <w:link w:val="FooterChar"/>
    <w:rsid w:val="002A3120"/>
    <w:pPr>
      <w:tabs>
        <w:tab w:val="center" w:pos="4320"/>
        <w:tab w:val="right" w:pos="8640"/>
      </w:tabs>
    </w:pPr>
  </w:style>
  <w:style w:type="character" w:styleId="Hyperlink">
    <w:name w:val="Hyperlink"/>
    <w:basedOn w:val="DefaultParagraphFont"/>
    <w:unhideWhenUsed/>
    <w:rsid w:val="002A3120"/>
    <w:rPr>
      <w:color w:val="0000FF"/>
      <w:u w:val="single"/>
    </w:rPr>
  </w:style>
  <w:style w:type="paragraph" w:customStyle="1" w:styleId="left">
    <w:name w:val="left"/>
    <w:basedOn w:val="Normal"/>
    <w:rsid w:val="002A3120"/>
    <w:pPr>
      <w:spacing w:before="100" w:beforeAutospacing="1" w:after="100" w:afterAutospacing="1"/>
    </w:pPr>
  </w:style>
  <w:style w:type="paragraph" w:styleId="NormalWeb">
    <w:name w:val="Normal (Web)"/>
    <w:basedOn w:val="Normal"/>
    <w:rsid w:val="002A3120"/>
    <w:pPr>
      <w:spacing w:before="100" w:beforeAutospacing="1" w:after="100" w:afterAutospacing="1"/>
    </w:pPr>
  </w:style>
  <w:style w:type="character" w:customStyle="1" w:styleId="HeaderChar">
    <w:name w:val="Header Char"/>
    <w:link w:val="Header"/>
    <w:locked/>
    <w:rsid w:val="00E41383"/>
    <w:rPr>
      <w:sz w:val="24"/>
      <w:szCs w:val="24"/>
    </w:rPr>
  </w:style>
  <w:style w:type="character" w:customStyle="1" w:styleId="FooterChar">
    <w:name w:val="Footer Char"/>
    <w:link w:val="Footer"/>
    <w:locked/>
    <w:rsid w:val="00E413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13274">
      <w:bodyDiv w:val="1"/>
      <w:marLeft w:val="0"/>
      <w:marRight w:val="0"/>
      <w:marTop w:val="0"/>
      <w:marBottom w:val="0"/>
      <w:divBdr>
        <w:top w:val="none" w:sz="0" w:space="0" w:color="auto"/>
        <w:left w:val="none" w:sz="0" w:space="0" w:color="auto"/>
        <w:bottom w:val="none" w:sz="0" w:space="0" w:color="auto"/>
        <w:right w:val="none" w:sz="0" w:space="0" w:color="auto"/>
      </w:divBdr>
      <w:divsChild>
        <w:div w:id="472603089">
          <w:marLeft w:val="0"/>
          <w:marRight w:val="0"/>
          <w:marTop w:val="0"/>
          <w:marBottom w:val="0"/>
          <w:divBdr>
            <w:top w:val="none" w:sz="0" w:space="0" w:color="auto"/>
            <w:left w:val="none" w:sz="0" w:space="0" w:color="auto"/>
            <w:bottom w:val="none" w:sz="0" w:space="0" w:color="auto"/>
            <w:right w:val="none" w:sz="0" w:space="0" w:color="auto"/>
          </w:divBdr>
        </w:div>
        <w:div w:id="94407159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4016</Characters>
  <Application>Microsoft Macintosh Word</Application>
  <DocSecurity>0</DocSecurity>
  <Lines>97</Lines>
  <Paragraphs>51</Paragraphs>
  <ScaleCrop>false</ScaleCrop>
  <HeadingPairs>
    <vt:vector size="2" baseType="variant">
      <vt:variant>
        <vt:lpstr>Title</vt:lpstr>
      </vt:variant>
      <vt:variant>
        <vt:i4>1</vt:i4>
      </vt:variant>
    </vt:vector>
  </HeadingPairs>
  <TitlesOfParts>
    <vt:vector size="1" baseType="lpstr">
      <vt:lpstr>Extraction and analysis of fruit components</vt:lpstr>
    </vt:vector>
  </TitlesOfParts>
  <Manager/>
  <Company/>
  <LinksUpToDate>false</LinksUpToDate>
  <CharactersWithSpaces>4779</CharactersWithSpaces>
  <SharedDoc>false</SharedDoc>
  <HyperlinkBase/>
  <HLinks>
    <vt:vector size="6" baseType="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Extraction and analysis of fruit components</dc:title>
  <dc:subject/>
  <dc:creator>Science Learning Hub, University of Waikato</dc:creator>
  <cp:keywords/>
  <dc:description/>
  <cp:lastModifiedBy>Science Learning Hub - University of Waikato</cp:lastModifiedBy>
  <cp:revision>2</cp:revision>
  <dcterms:created xsi:type="dcterms:W3CDTF">2017-04-03T01:27:00Z</dcterms:created>
  <dcterms:modified xsi:type="dcterms:W3CDTF">2017-04-03T01:27:00Z</dcterms:modified>
  <cp:category/>
</cp:coreProperties>
</file>