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53" w:rsidRDefault="00194D53" w:rsidP="00866069">
      <w:pPr>
        <w:ind w:left="-28"/>
        <w:jc w:val="center"/>
        <w:rPr>
          <w:b/>
          <w:sz w:val="24"/>
        </w:rPr>
      </w:pPr>
      <w:bookmarkStart w:id="0" w:name="_GoBack"/>
      <w:r>
        <w:rPr>
          <w:b/>
          <w:sz w:val="24"/>
        </w:rPr>
        <w:t>Ethics of saving the takah</w:t>
      </w:r>
      <w:r w:rsidRPr="00AF4B91">
        <w:rPr>
          <w:b/>
          <w:sz w:val="24"/>
        </w:rPr>
        <w:t>ē</w:t>
      </w:r>
      <w:bookmarkEnd w:id="0"/>
    </w:p>
    <w:p w:rsidR="00194D53" w:rsidRDefault="00194D53" w:rsidP="00194D53">
      <w:pPr>
        <w:ind w:left="-28"/>
        <w:rPr>
          <w:b/>
          <w:sz w:val="24"/>
        </w:rPr>
      </w:pPr>
    </w:p>
    <w:p w:rsidR="000A6C15" w:rsidRDefault="000A6C15" w:rsidP="000A6C15">
      <w:r>
        <w:t xml:space="preserve">This class case study provides an example of introducing ethical thinking into the classroom to explore a controversial issue in science. It shows how the ethical frameworks in the Ethics thinking tool and a range of classroom activities can be used to scaffold ethical thinking. In this example, year 5 and 6 students considered the ethics of spending money and effort on conservation. </w:t>
      </w:r>
    </w:p>
    <w:p w:rsidR="000A6C15" w:rsidRDefault="000A6C15" w:rsidP="000A6C15"/>
    <w:p w:rsidR="000A6C15" w:rsidRDefault="000A6C15" w:rsidP="000A6C15">
      <w:r>
        <w:t>This classroom example formed part of the research prior to developing the Ethics thinking tool and, as such, uses ideas that informed the development of the tool</w:t>
      </w:r>
      <w:r w:rsidDel="00322578">
        <w:t xml:space="preserve"> </w:t>
      </w:r>
      <w:r>
        <w:t>and not the tool itself. The Ethics thinking tool provides additional support to help structure students’ thinking and decision-making using ethical frameworks.</w:t>
      </w:r>
    </w:p>
    <w:p w:rsidR="000A6C15" w:rsidRDefault="000A6C15" w:rsidP="000A6C15"/>
    <w:p w:rsidR="000A6C15" w:rsidRPr="009C0425" w:rsidRDefault="000A6C15" w:rsidP="000A6C15">
      <w:pPr>
        <w:rPr>
          <w:b/>
        </w:rPr>
      </w:pPr>
      <w:r w:rsidRPr="009C0425">
        <w:rPr>
          <w:b/>
        </w:rPr>
        <w:t xml:space="preserve">Introduction </w:t>
      </w:r>
    </w:p>
    <w:p w:rsidR="000A6C15" w:rsidRDefault="000A6C15" w:rsidP="000A6C15"/>
    <w:p w:rsidR="000A6C15" w:rsidRDefault="000A6C15" w:rsidP="000A6C15">
      <w:r>
        <w:t xml:space="preserve">As part of a science unit focusing on an endangered </w:t>
      </w:r>
      <w:smartTag w:uri="urn:schemas-microsoft-com:office:smarttags" w:element="country-region">
        <w:smartTag w:uri="urn:schemas-microsoft-com:office:smarttags" w:element="place">
          <w:r>
            <w:t>New Zealand</w:t>
          </w:r>
        </w:smartTag>
      </w:smartTag>
      <w:r>
        <w:t xml:space="preserve"> bird, the takahē, </w:t>
      </w:r>
      <w:proofErr w:type="gramStart"/>
      <w:r>
        <w:t>year</w:t>
      </w:r>
      <w:proofErr w:type="gramEnd"/>
      <w:r>
        <w:t xml:space="preserve"> 5 and 6 students considered the ethics of spending money and effort on conservation. </w:t>
      </w:r>
    </w:p>
    <w:p w:rsidR="000A6C15" w:rsidRDefault="000A6C15" w:rsidP="000A6C15"/>
    <w:p w:rsidR="000A6C15" w:rsidRDefault="000A6C15" w:rsidP="000A6C15">
      <w:r>
        <w:t xml:space="preserve">The ethics were explored near the end of the lesson sequence, which included: </w:t>
      </w:r>
    </w:p>
    <w:p w:rsidR="000A6C15" w:rsidRDefault="000A6C15" w:rsidP="000A6C15">
      <w:pPr>
        <w:numPr>
          <w:ilvl w:val="0"/>
          <w:numId w:val="10"/>
        </w:numPr>
      </w:pPr>
      <w:r>
        <w:t>physical characteristics and habitat of the takahē</w:t>
      </w:r>
    </w:p>
    <w:p w:rsidR="000A6C15" w:rsidRDefault="000A6C15" w:rsidP="000A6C15">
      <w:pPr>
        <w:numPr>
          <w:ilvl w:val="0"/>
          <w:numId w:val="10"/>
        </w:numPr>
      </w:pPr>
      <w:r>
        <w:t xml:space="preserve">its status as an endangered </w:t>
      </w:r>
      <w:smartTag w:uri="urn:schemas-microsoft-com:office:smarttags" w:element="country-region">
        <w:smartTag w:uri="urn:schemas-microsoft-com:office:smarttags" w:element="place">
          <w:r>
            <w:t>New Zealand</w:t>
          </w:r>
        </w:smartTag>
      </w:smartTag>
      <w:r>
        <w:t xml:space="preserve"> native bird</w:t>
      </w:r>
    </w:p>
    <w:p w:rsidR="000A6C15" w:rsidRDefault="000A6C15" w:rsidP="000A6C15">
      <w:pPr>
        <w:numPr>
          <w:ilvl w:val="0"/>
          <w:numId w:val="10"/>
        </w:numPr>
      </w:pPr>
      <w:r>
        <w:t>main threats to its survival</w:t>
      </w:r>
    </w:p>
    <w:p w:rsidR="000A6C15" w:rsidRDefault="000A6C15" w:rsidP="000A6C15">
      <w:pPr>
        <w:numPr>
          <w:ilvl w:val="0"/>
          <w:numId w:val="10"/>
        </w:numPr>
      </w:pPr>
      <w:proofErr w:type="gramStart"/>
      <w:r>
        <w:t>key</w:t>
      </w:r>
      <w:proofErr w:type="gramEnd"/>
      <w:r>
        <w:t xml:space="preserve"> conservation efforts.</w:t>
      </w:r>
    </w:p>
    <w:p w:rsidR="000A6C15" w:rsidRDefault="000A6C15" w:rsidP="000A6C15"/>
    <w:p w:rsidR="000A6C15" w:rsidRDefault="000A6C15" w:rsidP="000A6C15">
      <w:pPr>
        <w:rPr>
          <w:b/>
        </w:rPr>
      </w:pPr>
      <w:r w:rsidRPr="00036B1D">
        <w:rPr>
          <w:b/>
        </w:rPr>
        <w:t>Science focus</w:t>
      </w:r>
    </w:p>
    <w:p w:rsidR="000A6C15" w:rsidRPr="00036B1D" w:rsidRDefault="000A6C15" w:rsidP="000A6C15">
      <w:pPr>
        <w:rPr>
          <w:b/>
        </w:rPr>
      </w:pPr>
    </w:p>
    <w:p w:rsidR="000A6C15" w:rsidRDefault="000A6C15" w:rsidP="000A6C15">
      <w:pPr>
        <w:numPr>
          <w:ilvl w:val="0"/>
          <w:numId w:val="17"/>
        </w:numPr>
      </w:pPr>
      <w:r w:rsidRPr="000E4A71">
        <w:rPr>
          <w:b/>
          <w:i/>
        </w:rPr>
        <w:t>Ecology (</w:t>
      </w:r>
      <w:r>
        <w:rPr>
          <w:b/>
          <w:i/>
        </w:rPr>
        <w:t>l</w:t>
      </w:r>
      <w:r w:rsidRPr="000E4A71">
        <w:rPr>
          <w:b/>
          <w:i/>
        </w:rPr>
        <w:t>evel 3):</w:t>
      </w:r>
      <w:r>
        <w:t xml:space="preserve"> Explain how living things (the takahē) are suited to their particular habitat and how they respond to environmental changes, both natural and human-induced (for example, the introduction of predators and competitors).</w:t>
      </w:r>
    </w:p>
    <w:p w:rsidR="000A6C15" w:rsidRDefault="000A6C15" w:rsidP="000A6C15">
      <w:pPr>
        <w:numPr>
          <w:ilvl w:val="0"/>
          <w:numId w:val="17"/>
        </w:numPr>
      </w:pPr>
      <w:r w:rsidRPr="000E4A71">
        <w:rPr>
          <w:b/>
          <w:i/>
        </w:rPr>
        <w:t>Evolution (</w:t>
      </w:r>
      <w:r>
        <w:rPr>
          <w:b/>
          <w:i/>
        </w:rPr>
        <w:t>l</w:t>
      </w:r>
      <w:r w:rsidRPr="000E4A71">
        <w:rPr>
          <w:b/>
          <w:i/>
        </w:rPr>
        <w:t>evel 3):</w:t>
      </w:r>
      <w:r>
        <w:t xml:space="preserve"> Appreciate that some living things in </w:t>
      </w:r>
      <w:smartTag w:uri="urn:schemas-microsoft-com:office:smarttags" w:element="country-region">
        <w:smartTag w:uri="urn:schemas-microsoft-com:office:smarttags" w:element="place">
          <w:r>
            <w:t>New Zealand</w:t>
          </w:r>
        </w:smartTag>
      </w:smartTag>
      <w:r>
        <w:t xml:space="preserve"> are quite different from living things in other areas of the world (for example, the takahē is a flightless bird).</w:t>
      </w:r>
    </w:p>
    <w:p w:rsidR="000A6C15" w:rsidRDefault="000A6C15" w:rsidP="000A6C15">
      <w:pPr>
        <w:numPr>
          <w:ilvl w:val="0"/>
          <w:numId w:val="17"/>
        </w:numPr>
      </w:pPr>
      <w:r w:rsidRPr="000E4A71">
        <w:rPr>
          <w:b/>
          <w:i/>
        </w:rPr>
        <w:t>Participating and co</w:t>
      </w:r>
      <w:r>
        <w:rPr>
          <w:b/>
          <w:i/>
        </w:rPr>
        <w:t>ntributing (level 3)</w:t>
      </w:r>
      <w:r w:rsidRPr="000E4A71">
        <w:rPr>
          <w:b/>
          <w:i/>
        </w:rPr>
        <w:t xml:space="preserve">: </w:t>
      </w:r>
      <w:r>
        <w:t>Use their growing science knowledge (of endangered species and conservation strategies) when considering issues of concern to them. Explore various aspects of an issue and make decisions about possible actions (for example, whether to fund conservation efforts).</w:t>
      </w:r>
    </w:p>
    <w:p w:rsidR="000A6C15" w:rsidRDefault="000A6C15" w:rsidP="000A6C15"/>
    <w:p w:rsidR="000A6C15" w:rsidRDefault="000A6C15" w:rsidP="000A6C15">
      <w:pPr>
        <w:rPr>
          <w:b/>
        </w:rPr>
      </w:pPr>
      <w:r w:rsidRPr="000E4A71">
        <w:rPr>
          <w:b/>
        </w:rPr>
        <w:t>Learning objectives</w:t>
      </w:r>
    </w:p>
    <w:p w:rsidR="000A6C15" w:rsidRPr="000E4A71" w:rsidRDefault="000A6C15" w:rsidP="000A6C15">
      <w:pPr>
        <w:rPr>
          <w:b/>
        </w:rPr>
      </w:pPr>
    </w:p>
    <w:p w:rsidR="000A6C15" w:rsidRDefault="000A6C15" w:rsidP="000A6C15">
      <w:pPr>
        <w:numPr>
          <w:ilvl w:val="0"/>
          <w:numId w:val="11"/>
        </w:numPr>
      </w:pPr>
      <w:r>
        <w:t>To identify key stakeholders affected by conservation efforts (for example, the takahē, other endangered birds, deer who compete for the tussock grass, predators, tourists, scientists, the environment).</w:t>
      </w:r>
    </w:p>
    <w:p w:rsidR="000A6C15" w:rsidRDefault="000A6C15" w:rsidP="000A6C15">
      <w:pPr>
        <w:numPr>
          <w:ilvl w:val="0"/>
          <w:numId w:val="11"/>
        </w:numPr>
      </w:pPr>
      <w:r>
        <w:t>To consider the consequences (harms and benefits) of conservation efforts for each stakeholder group.</w:t>
      </w:r>
    </w:p>
    <w:p w:rsidR="000A6C15" w:rsidRDefault="000A6C15" w:rsidP="000A6C15">
      <w:pPr>
        <w:numPr>
          <w:ilvl w:val="0"/>
          <w:numId w:val="11"/>
        </w:numPr>
      </w:pPr>
      <w:r>
        <w:t xml:space="preserve">To identify and weigh up various points of view regarding the costs (money, time, </w:t>
      </w:r>
      <w:proofErr w:type="gramStart"/>
      <w:r>
        <w:t>land</w:t>
      </w:r>
      <w:proofErr w:type="gramEnd"/>
      <w:r>
        <w:t>) associated with conservation efforts.</w:t>
      </w:r>
    </w:p>
    <w:p w:rsidR="000A6C15" w:rsidRDefault="000A6C15" w:rsidP="000A6C15">
      <w:pPr>
        <w:numPr>
          <w:ilvl w:val="0"/>
          <w:numId w:val="11"/>
        </w:numPr>
      </w:pPr>
      <w:r>
        <w:t>To develop and be able to justify a personal view.</w:t>
      </w:r>
    </w:p>
    <w:p w:rsidR="000A6C15" w:rsidRDefault="000A6C15" w:rsidP="000A6C15"/>
    <w:p w:rsidR="000A6C15" w:rsidRDefault="000A6C15" w:rsidP="000A6C15">
      <w:pPr>
        <w:rPr>
          <w:b/>
        </w:rPr>
      </w:pPr>
      <w:r>
        <w:rPr>
          <w:b/>
        </w:rPr>
        <w:t>Using e</w:t>
      </w:r>
      <w:r w:rsidRPr="008E739F">
        <w:rPr>
          <w:b/>
        </w:rPr>
        <w:t>thical approach</w:t>
      </w:r>
      <w:r>
        <w:rPr>
          <w:b/>
        </w:rPr>
        <w:t>es to guide decision-making</w:t>
      </w:r>
    </w:p>
    <w:p w:rsidR="000A6C15" w:rsidRDefault="000A6C15" w:rsidP="000A6C15">
      <w:pPr>
        <w:rPr>
          <w:b/>
        </w:rPr>
      </w:pPr>
      <w:r w:rsidRPr="008E739F" w:rsidDel="00833837">
        <w:rPr>
          <w:b/>
        </w:rPr>
        <w:t xml:space="preserve"> </w:t>
      </w:r>
    </w:p>
    <w:p w:rsidR="000A6C15" w:rsidRDefault="000A6C15" w:rsidP="000A6C15">
      <w:r>
        <w:t xml:space="preserve">Ethicists use a range of ethical approaches to make decisions about what is right or wrong. Here, the teacher chose to focus on </w:t>
      </w:r>
      <w:r w:rsidRPr="000A6C15">
        <w:t xml:space="preserve">consequentialism: considering the harms and benefits associated with a particular decision or action. Issues of rights and responsibilities were raised. (What rights </w:t>
      </w:r>
      <w:proofErr w:type="gramStart"/>
      <w:r w:rsidRPr="000A6C15">
        <w:t>do the takahē</w:t>
      </w:r>
      <w:proofErr w:type="gramEnd"/>
      <w:r w:rsidRPr="000A6C15">
        <w:t xml:space="preserve"> have? What rights do other animals, like predators, have?) A virtues approach was introduced when students considered</w:t>
      </w:r>
      <w:r>
        <w:t xml:space="preserve"> whether supporting conservation efforts made one a ‘better’ person.</w:t>
      </w:r>
    </w:p>
    <w:p w:rsidR="000A6C15" w:rsidRDefault="000A6C15" w:rsidP="000A6C15"/>
    <w:p w:rsidR="000A6C15" w:rsidRPr="00050165" w:rsidRDefault="000A6C15" w:rsidP="000A6C15">
      <w:pPr>
        <w:rPr>
          <w:szCs w:val="20"/>
        </w:rPr>
      </w:pPr>
      <w:r>
        <w:t xml:space="preserve">See the </w:t>
      </w:r>
      <w:r w:rsidR="000F0342">
        <w:t>article</w:t>
      </w:r>
      <w:r>
        <w:t xml:space="preserve"> </w:t>
      </w:r>
      <w:hyperlink r:id="rId7" w:history="1">
        <w:r w:rsidRPr="00EE7FF8">
          <w:rPr>
            <w:rStyle w:val="Hyperlink"/>
            <w:szCs w:val="20"/>
          </w:rPr>
          <w:t>Frameworks for ethical analysis</w:t>
        </w:r>
      </w:hyperlink>
      <w:r>
        <w:rPr>
          <w:szCs w:val="20"/>
        </w:rPr>
        <w:t>.</w:t>
      </w:r>
    </w:p>
    <w:p w:rsidR="000A6C15" w:rsidRDefault="000A6C15" w:rsidP="000A6C15">
      <w:pPr>
        <w:rPr>
          <w:u w:val="single"/>
        </w:rPr>
      </w:pPr>
    </w:p>
    <w:p w:rsidR="000A6C15" w:rsidRDefault="000A6C15" w:rsidP="000A6C15">
      <w:pPr>
        <w:rPr>
          <w:b/>
        </w:rPr>
      </w:pPr>
      <w:r w:rsidRPr="000B593D">
        <w:rPr>
          <w:b/>
        </w:rPr>
        <w:lastRenderedPageBreak/>
        <w:t>Teaching and learning</w:t>
      </w:r>
      <w:r>
        <w:rPr>
          <w:b/>
        </w:rPr>
        <w:t xml:space="preserve"> activities</w:t>
      </w:r>
    </w:p>
    <w:p w:rsidR="000A6C15" w:rsidRPr="000B593D" w:rsidRDefault="000A6C15" w:rsidP="000A6C15">
      <w:pPr>
        <w:rPr>
          <w:b/>
        </w:rPr>
      </w:pPr>
    </w:p>
    <w:p w:rsidR="000A6C15" w:rsidRPr="000A6C15" w:rsidRDefault="000A6C15" w:rsidP="000A6C15">
      <w:pPr>
        <w:rPr>
          <w:b/>
          <w:i/>
        </w:rPr>
      </w:pPr>
      <w:r w:rsidRPr="000A6C15">
        <w:rPr>
          <w:b/>
          <w:i/>
        </w:rPr>
        <w:t>Whole class discussion</w:t>
      </w:r>
    </w:p>
    <w:p w:rsidR="000A6C15" w:rsidRDefault="000A6C15" w:rsidP="000A6C15">
      <w:pPr>
        <w:numPr>
          <w:ilvl w:val="0"/>
          <w:numId w:val="11"/>
        </w:numPr>
      </w:pPr>
      <w:r>
        <w:t>The meaning of consequences.</w:t>
      </w:r>
    </w:p>
    <w:p w:rsidR="000E238C" w:rsidRDefault="000A6C15" w:rsidP="000A6C15">
      <w:pPr>
        <w:numPr>
          <w:ilvl w:val="0"/>
          <w:numId w:val="11"/>
        </w:numPr>
      </w:pPr>
      <w:r>
        <w:t xml:space="preserve">Identification of key stakeholders, recorded on a large table. </w:t>
      </w:r>
    </w:p>
    <w:p w:rsidR="000A6C15" w:rsidRDefault="000A6C15" w:rsidP="000A6C15">
      <w:pPr>
        <w:numPr>
          <w:ilvl w:val="0"/>
          <w:numId w:val="11"/>
        </w:numPr>
      </w:pPr>
      <w:r>
        <w:t>Identification of the consequences of conservation efforts for each stakeholder group.</w:t>
      </w:r>
      <w:r w:rsidR="000E238C" w:rsidRPr="000E238C">
        <w:t xml:space="preserve"> </w:t>
      </w:r>
      <w:r w:rsidR="000E238C">
        <w:t>(</w:t>
      </w:r>
      <w:hyperlink w:anchor="stakeholders" w:history="1">
        <w:r w:rsidR="000E238C" w:rsidRPr="000E238C">
          <w:rPr>
            <w:rStyle w:val="Hyperlink"/>
          </w:rPr>
          <w:t>See example</w:t>
        </w:r>
      </w:hyperlink>
      <w:r w:rsidR="000E238C">
        <w:t>.)</w:t>
      </w:r>
    </w:p>
    <w:p w:rsidR="000A6C15" w:rsidRDefault="000A6C15" w:rsidP="000A6C15"/>
    <w:p w:rsidR="000A6C15" w:rsidRPr="000A6C15" w:rsidRDefault="000A6C15" w:rsidP="000A6C15">
      <w:pPr>
        <w:rPr>
          <w:b/>
          <w:i/>
        </w:rPr>
      </w:pPr>
      <w:r w:rsidRPr="000A6C15">
        <w:rPr>
          <w:b/>
          <w:i/>
        </w:rPr>
        <w:t>Worksheets</w:t>
      </w:r>
    </w:p>
    <w:p w:rsidR="000A6C15" w:rsidRDefault="000A6C15" w:rsidP="000A6C15">
      <w:pPr>
        <w:numPr>
          <w:ilvl w:val="0"/>
          <w:numId w:val="11"/>
        </w:numPr>
      </w:pPr>
      <w:r>
        <w:t>Worksheets completed using a round robin format (small groups of students move around various stations in the class) to identify possible harms and benefits for each stakeholder group. (</w:t>
      </w:r>
      <w:hyperlink w:anchor="worksheet" w:history="1">
        <w:r w:rsidRPr="00873A09">
          <w:rPr>
            <w:rStyle w:val="Hyperlink"/>
          </w:rPr>
          <w:t>See example</w:t>
        </w:r>
      </w:hyperlink>
      <w:r>
        <w:t>.)</w:t>
      </w:r>
    </w:p>
    <w:p w:rsidR="000A6C15" w:rsidRDefault="000A6C15" w:rsidP="000A6C15"/>
    <w:p w:rsidR="000A6C15" w:rsidRPr="000A6C15" w:rsidRDefault="000A6C15" w:rsidP="000A6C15">
      <w:pPr>
        <w:rPr>
          <w:b/>
          <w:i/>
        </w:rPr>
      </w:pPr>
      <w:r w:rsidRPr="000A6C15">
        <w:rPr>
          <w:b/>
          <w:i/>
        </w:rPr>
        <w:t>Debate</w:t>
      </w:r>
    </w:p>
    <w:p w:rsidR="000A6C15" w:rsidRDefault="000A6C15" w:rsidP="000A6C15">
      <w:pPr>
        <w:numPr>
          <w:ilvl w:val="0"/>
          <w:numId w:val="11"/>
        </w:numPr>
      </w:pPr>
      <w:r>
        <w:t xml:space="preserve">Students were assigned to affirmative and negative teams. </w:t>
      </w:r>
    </w:p>
    <w:p w:rsidR="000A6C15" w:rsidRDefault="000A6C15" w:rsidP="000A6C15">
      <w:pPr>
        <w:numPr>
          <w:ilvl w:val="0"/>
          <w:numId w:val="11"/>
        </w:numPr>
      </w:pPr>
      <w:r>
        <w:t>Students were encouraged to consider alternative views and take up different positions during the debate, regardless of their personal views.</w:t>
      </w:r>
    </w:p>
    <w:p w:rsidR="000A6C15" w:rsidRDefault="000A6C15" w:rsidP="000A6C15">
      <w:pPr>
        <w:ind w:left="709" w:hanging="283"/>
      </w:pPr>
    </w:p>
    <w:p w:rsidR="000A6C15" w:rsidRPr="000A6C15" w:rsidRDefault="000A6C15" w:rsidP="000A6C15">
      <w:pPr>
        <w:rPr>
          <w:b/>
          <w:i/>
        </w:rPr>
      </w:pPr>
      <w:r w:rsidRPr="000A6C15">
        <w:rPr>
          <w:b/>
          <w:i/>
        </w:rPr>
        <w:t>Report</w:t>
      </w:r>
    </w:p>
    <w:p w:rsidR="000A6C15" w:rsidRDefault="000A6C15" w:rsidP="000A6C15">
      <w:pPr>
        <w:numPr>
          <w:ilvl w:val="0"/>
          <w:numId w:val="11"/>
        </w:numPr>
      </w:pPr>
      <w:r>
        <w:t>Each student presented and justified his or her personal position in a written report. (</w:t>
      </w:r>
      <w:hyperlink w:anchor="report" w:history="1">
        <w:r w:rsidRPr="00873A09">
          <w:rPr>
            <w:rStyle w:val="Hyperlink"/>
          </w:rPr>
          <w:t>Se</w:t>
        </w:r>
        <w:r w:rsidRPr="00873A09">
          <w:rPr>
            <w:rStyle w:val="Hyperlink"/>
          </w:rPr>
          <w:t>e</w:t>
        </w:r>
        <w:r w:rsidRPr="00873A09">
          <w:rPr>
            <w:rStyle w:val="Hyperlink"/>
          </w:rPr>
          <w:t xml:space="preserve"> </w:t>
        </w:r>
        <w:r w:rsidR="00873A09" w:rsidRPr="00873A09">
          <w:rPr>
            <w:rStyle w:val="Hyperlink"/>
          </w:rPr>
          <w:t>template</w:t>
        </w:r>
      </w:hyperlink>
      <w:r>
        <w:t>.)</w:t>
      </w:r>
    </w:p>
    <w:p w:rsidR="000A6C15" w:rsidRDefault="000A6C15" w:rsidP="000A6C15"/>
    <w:p w:rsidR="000A6C15" w:rsidRDefault="000A6C15" w:rsidP="000A6C15">
      <w:pPr>
        <w:rPr>
          <w:b/>
        </w:rPr>
      </w:pPr>
      <w:r w:rsidRPr="000B593D">
        <w:rPr>
          <w:b/>
        </w:rPr>
        <w:t>Key messages</w:t>
      </w:r>
    </w:p>
    <w:p w:rsidR="000A6C15" w:rsidRPr="000A6C15" w:rsidRDefault="000A6C15" w:rsidP="000A6C15"/>
    <w:p w:rsidR="000A6C15" w:rsidRDefault="000A6C15" w:rsidP="000A6C15">
      <w:pPr>
        <w:numPr>
          <w:ilvl w:val="0"/>
          <w:numId w:val="11"/>
        </w:numPr>
      </w:pPr>
      <w:r>
        <w:t xml:space="preserve">Science knowledge learned in the earlier part of the unit provided a sound base for ethical discussion. </w:t>
      </w:r>
    </w:p>
    <w:p w:rsidR="000A6C15" w:rsidRDefault="000A6C15" w:rsidP="000A6C15">
      <w:pPr>
        <w:numPr>
          <w:ilvl w:val="0"/>
          <w:numId w:val="11"/>
        </w:numPr>
      </w:pPr>
      <w:r>
        <w:t>Students initially associated consequences with negative effects of actions or decisions, but this view was easily expanded to include positive effects.</w:t>
      </w:r>
    </w:p>
    <w:p w:rsidR="000A6C15" w:rsidRDefault="000A6C15" w:rsidP="000A6C15">
      <w:pPr>
        <w:numPr>
          <w:ilvl w:val="0"/>
          <w:numId w:val="11"/>
        </w:numPr>
      </w:pPr>
      <w:r>
        <w:t xml:space="preserve">The teacher experienced a tension between wanting students to consider alternative views (the ‘ethics’ </w:t>
      </w:r>
      <w:proofErr w:type="gramStart"/>
      <w:r>
        <w:t>focus</w:t>
      </w:r>
      <w:proofErr w:type="gramEnd"/>
      <w:r>
        <w:t>) whilst engendering in students a concern for native species (the ‘science’ focus).</w:t>
      </w:r>
    </w:p>
    <w:p w:rsidR="000A6C15" w:rsidRDefault="000A6C15" w:rsidP="000A6C15">
      <w:pPr>
        <w:numPr>
          <w:ilvl w:val="0"/>
          <w:numId w:val="11"/>
        </w:numPr>
      </w:pPr>
      <w:r>
        <w:t xml:space="preserve">The teacher deliberately played down emotive language, for example, she queried the assumption that ‘saving the takahē </w:t>
      </w:r>
      <w:r w:rsidRPr="000B593D">
        <w:rPr>
          <w:i/>
        </w:rPr>
        <w:t>wastes</w:t>
      </w:r>
      <w:r>
        <w:t xml:space="preserve"> money’. </w:t>
      </w:r>
    </w:p>
    <w:p w:rsidR="000A6C15" w:rsidRDefault="000A6C15" w:rsidP="000A6C15">
      <w:pPr>
        <w:rPr>
          <w:b/>
        </w:rPr>
      </w:pPr>
    </w:p>
    <w:p w:rsidR="000A6C15" w:rsidRPr="00B65A3E" w:rsidRDefault="000A6C15" w:rsidP="000A6C15">
      <w:pPr>
        <w:rPr>
          <w:b/>
        </w:rPr>
      </w:pPr>
      <w:r w:rsidRPr="00B65A3E">
        <w:rPr>
          <w:b/>
        </w:rPr>
        <w:t>Acknowledgements</w:t>
      </w:r>
    </w:p>
    <w:p w:rsidR="000A6C15" w:rsidRDefault="000A6C15" w:rsidP="000A6C15"/>
    <w:p w:rsidR="000A6C15" w:rsidRDefault="000A6C15" w:rsidP="000A6C15">
      <w:r>
        <w:t xml:space="preserve">This classroom programme formed part of a project funded by Toi </w:t>
      </w:r>
      <w:proofErr w:type="gramStart"/>
      <w:r>
        <w:t>te</w:t>
      </w:r>
      <w:proofErr w:type="gramEnd"/>
      <w:r>
        <w:t xml:space="preserve"> Taiao: the Bioethics Council. We thank the teacher and students for participating in this programme.</w:t>
      </w:r>
    </w:p>
    <w:p w:rsidR="000A6C15" w:rsidRPr="000E238C" w:rsidRDefault="000A6C15" w:rsidP="00194D53">
      <w:pPr>
        <w:ind w:left="-28"/>
        <w:rPr>
          <w:b/>
          <w:szCs w:val="20"/>
        </w:rPr>
      </w:pPr>
      <w:r>
        <w:rPr>
          <w:b/>
          <w:sz w:val="24"/>
        </w:rPr>
        <w:br w:type="page"/>
      </w:r>
      <w:bookmarkStart w:id="1" w:name="stakeholders"/>
      <w:bookmarkEnd w:id="1"/>
      <w:r w:rsidR="000E238C" w:rsidRPr="000E238C">
        <w:rPr>
          <w:b/>
          <w:szCs w:val="20"/>
        </w:rPr>
        <w:lastRenderedPageBreak/>
        <w:t>Example of stakeholders and consequences table</w:t>
      </w:r>
    </w:p>
    <w:p w:rsidR="000E238C" w:rsidRDefault="000E238C" w:rsidP="00C97771">
      <w:pPr>
        <w:ind w:left="-28"/>
        <w:rPr>
          <w:b/>
          <w:sz w:val="24"/>
        </w:rPr>
      </w:pPr>
    </w:p>
    <w:p w:rsidR="000A6C15" w:rsidRDefault="00C97771" w:rsidP="00194D53">
      <w:pPr>
        <w:ind w:left="-28"/>
        <w:rPr>
          <w:b/>
          <w:sz w:val="24"/>
        </w:rPr>
      </w:pPr>
      <w:r w:rsidRPr="000A6C15">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636.45pt">
            <v:imagedata r:id="rId8" o:title="ETTOOL_Teaching_and_learning_CCS_01_Takahe_Takahe_table" gain="68267f" blacklevel="655f"/>
          </v:shape>
        </w:pict>
      </w:r>
    </w:p>
    <w:p w:rsidR="00194D53" w:rsidRDefault="00194D53" w:rsidP="00194D53"/>
    <w:p w:rsidR="00194D53" w:rsidRDefault="00194D53" w:rsidP="00194D53"/>
    <w:p w:rsidR="00194D53" w:rsidRDefault="000E238C" w:rsidP="00194D53">
      <w:pPr>
        <w:rPr>
          <w:b/>
          <w:szCs w:val="20"/>
        </w:rPr>
      </w:pPr>
      <w:r>
        <w:br w:type="page"/>
      </w:r>
      <w:bookmarkStart w:id="2" w:name="worksheet"/>
      <w:bookmarkEnd w:id="2"/>
      <w:r w:rsidRPr="000E238C">
        <w:rPr>
          <w:b/>
          <w:szCs w:val="20"/>
        </w:rPr>
        <w:lastRenderedPageBreak/>
        <w:t xml:space="preserve">Example of </w:t>
      </w:r>
      <w:r>
        <w:rPr>
          <w:b/>
          <w:szCs w:val="20"/>
        </w:rPr>
        <w:t xml:space="preserve">harms and benefits </w:t>
      </w:r>
      <w:r w:rsidR="00873A09">
        <w:rPr>
          <w:b/>
          <w:szCs w:val="20"/>
        </w:rPr>
        <w:t>worksheet</w:t>
      </w:r>
    </w:p>
    <w:p w:rsidR="000E238C" w:rsidRDefault="000E238C" w:rsidP="00C97771">
      <w:pPr>
        <w:rPr>
          <w:b/>
          <w:szCs w:val="20"/>
        </w:rPr>
      </w:pPr>
    </w:p>
    <w:p w:rsidR="00873A09" w:rsidRDefault="00C97771" w:rsidP="00194D53">
      <w:pPr>
        <w:rPr>
          <w:b/>
          <w:szCs w:val="20"/>
        </w:rPr>
      </w:pPr>
      <w:r w:rsidRPr="000E238C">
        <w:rPr>
          <w:b/>
          <w:szCs w:val="20"/>
        </w:rPr>
        <w:pict>
          <v:shape id="_x0000_i1026" type="#_x0000_t75" style="width:480.9pt;height:656.9pt">
            <v:imagedata r:id="rId9" o:title="ETTOOL_Teaching_and_learning_CCS_01_Takahe_Takahe_worksheet"/>
          </v:shape>
        </w:pict>
      </w:r>
    </w:p>
    <w:p w:rsidR="00873A09" w:rsidRPr="000F0342" w:rsidRDefault="00873A09" w:rsidP="00C97771">
      <w:pPr>
        <w:rPr>
          <w:b/>
          <w:sz w:val="22"/>
        </w:rPr>
      </w:pPr>
      <w:r>
        <w:rPr>
          <w:b/>
          <w:szCs w:val="20"/>
        </w:rPr>
        <w:br w:type="page"/>
      </w:r>
      <w:bookmarkStart w:id="3" w:name="report"/>
      <w:bookmarkEnd w:id="3"/>
      <w:r w:rsidRPr="000F0342">
        <w:rPr>
          <w:b/>
          <w:sz w:val="22"/>
        </w:rPr>
        <w:lastRenderedPageBreak/>
        <w:t>Write a report on the takahē</w:t>
      </w:r>
    </w:p>
    <w:p w:rsidR="00873A09" w:rsidRPr="009D15DF" w:rsidRDefault="00873A09" w:rsidP="00873A09">
      <w:pPr>
        <w:rPr>
          <w:szCs w:val="20"/>
        </w:rPr>
      </w:pPr>
    </w:p>
    <w:p w:rsidR="00873A09" w:rsidRPr="00873A09" w:rsidRDefault="00873A09" w:rsidP="00873A09">
      <w:pPr>
        <w:rPr>
          <w:i/>
          <w:szCs w:val="20"/>
        </w:rPr>
      </w:pPr>
      <w:r w:rsidRPr="00873A09">
        <w:rPr>
          <w:b/>
          <w:i/>
          <w:szCs w:val="20"/>
        </w:rPr>
        <w:t>Paragraph 1:</w:t>
      </w:r>
      <w:r w:rsidRPr="00873A09">
        <w:rPr>
          <w:i/>
          <w:szCs w:val="20"/>
        </w:rPr>
        <w:t xml:space="preserve"> </w:t>
      </w:r>
    </w:p>
    <w:p w:rsidR="00873A09" w:rsidRDefault="00873A09" w:rsidP="00C46D78">
      <w:pPr>
        <w:rPr>
          <w:szCs w:val="20"/>
        </w:rPr>
      </w:pPr>
      <w:r>
        <w:rPr>
          <w:szCs w:val="20"/>
        </w:rPr>
        <w:t>What is it?</w:t>
      </w:r>
    </w:p>
    <w:p w:rsidR="00873A09" w:rsidRDefault="00873A09" w:rsidP="00C46D78">
      <w:pPr>
        <w:rPr>
          <w:szCs w:val="20"/>
        </w:rPr>
      </w:pPr>
      <w:r>
        <w:rPr>
          <w:szCs w:val="20"/>
        </w:rPr>
        <w:t xml:space="preserve">What does it look like? </w:t>
      </w:r>
    </w:p>
    <w:p w:rsidR="00873A09" w:rsidRDefault="00873A09" w:rsidP="00C46D78">
      <w:pPr>
        <w:rPr>
          <w:szCs w:val="20"/>
        </w:rPr>
      </w:pPr>
      <w:r>
        <w:rPr>
          <w:szCs w:val="20"/>
        </w:rPr>
        <w:t>Where does it live (normally)?</w:t>
      </w:r>
    </w:p>
    <w:p w:rsidR="00873A09" w:rsidRDefault="00873A09" w:rsidP="00C46D78">
      <w:pPr>
        <w:rPr>
          <w:szCs w:val="20"/>
        </w:rPr>
      </w:pPr>
      <w:r>
        <w:rPr>
          <w:szCs w:val="20"/>
        </w:rPr>
        <w:t>What is its habitat like?</w:t>
      </w:r>
    </w:p>
    <w:p w:rsidR="00C46D78" w:rsidRDefault="00C46D78" w:rsidP="00C46D78">
      <w:pPr>
        <w:rPr>
          <w:szCs w:val="20"/>
        </w:rPr>
      </w:pPr>
      <w:r>
        <w:rPr>
          <w:szCs w:val="20"/>
        </w:rPr>
        <w:t>What does it eat?</w:t>
      </w:r>
    </w:p>
    <w:p w:rsidR="00C46D78" w:rsidRDefault="00C46D78" w:rsidP="00C46D78">
      <w:pPr>
        <w:rPr>
          <w:szCs w:val="20"/>
        </w:rPr>
      </w:pPr>
      <w:r>
        <w:rPr>
          <w:szCs w:val="20"/>
        </w:rPr>
        <w:t>What does it do (behaviour)?</w:t>
      </w:r>
    </w:p>
    <w:p w:rsidR="00873A09" w:rsidRDefault="00873A09" w:rsidP="00873A09">
      <w:pPr>
        <w:rPr>
          <w:szCs w:val="20"/>
        </w:rPr>
      </w:pPr>
    </w:p>
    <w:p w:rsidR="00C46D78" w:rsidRPr="00873A09" w:rsidRDefault="00C46D78" w:rsidP="00C46D78">
      <w:pPr>
        <w:rPr>
          <w:i/>
          <w:szCs w:val="20"/>
        </w:rPr>
      </w:pPr>
      <w:r w:rsidRPr="00873A09">
        <w:rPr>
          <w:b/>
          <w:i/>
          <w:szCs w:val="20"/>
        </w:rPr>
        <w:t xml:space="preserve">Paragraph </w:t>
      </w:r>
      <w:r>
        <w:rPr>
          <w:b/>
          <w:i/>
          <w:szCs w:val="20"/>
        </w:rPr>
        <w:t>2</w:t>
      </w:r>
      <w:r w:rsidRPr="00873A09">
        <w:rPr>
          <w:b/>
          <w:i/>
          <w:szCs w:val="20"/>
        </w:rPr>
        <w:t>:</w:t>
      </w:r>
      <w:r w:rsidRPr="00873A09">
        <w:rPr>
          <w:i/>
          <w:szCs w:val="20"/>
        </w:rPr>
        <w:t xml:space="preserve"> </w:t>
      </w:r>
    </w:p>
    <w:p w:rsidR="00C46D78" w:rsidRDefault="00C46D78" w:rsidP="00C46D78">
      <w:pPr>
        <w:rPr>
          <w:szCs w:val="20"/>
        </w:rPr>
      </w:pPr>
      <w:r>
        <w:rPr>
          <w:szCs w:val="20"/>
        </w:rPr>
        <w:t>How did the takahē become endangered? (What is its history, including who discovered it?)</w:t>
      </w:r>
    </w:p>
    <w:p w:rsidR="00873A09" w:rsidRDefault="00873A09" w:rsidP="00873A09">
      <w:pPr>
        <w:rPr>
          <w:szCs w:val="20"/>
        </w:rPr>
      </w:pPr>
    </w:p>
    <w:p w:rsidR="00C46D78" w:rsidRPr="00873A09" w:rsidRDefault="00C46D78" w:rsidP="00C46D78">
      <w:pPr>
        <w:rPr>
          <w:i/>
          <w:szCs w:val="20"/>
        </w:rPr>
      </w:pPr>
      <w:r w:rsidRPr="00873A09">
        <w:rPr>
          <w:b/>
          <w:i/>
          <w:szCs w:val="20"/>
        </w:rPr>
        <w:t xml:space="preserve">Paragraph </w:t>
      </w:r>
      <w:r>
        <w:rPr>
          <w:b/>
          <w:i/>
          <w:szCs w:val="20"/>
        </w:rPr>
        <w:t>3</w:t>
      </w:r>
      <w:r w:rsidRPr="00873A09">
        <w:rPr>
          <w:b/>
          <w:i/>
          <w:szCs w:val="20"/>
        </w:rPr>
        <w:t>:</w:t>
      </w:r>
      <w:r w:rsidRPr="00873A09">
        <w:rPr>
          <w:i/>
          <w:szCs w:val="20"/>
        </w:rPr>
        <w:t xml:space="preserve"> </w:t>
      </w:r>
    </w:p>
    <w:p w:rsidR="00873A09" w:rsidRDefault="00C46D78" w:rsidP="00C46D78">
      <w:pPr>
        <w:rPr>
          <w:szCs w:val="20"/>
        </w:rPr>
      </w:pPr>
      <w:r>
        <w:rPr>
          <w:szCs w:val="20"/>
        </w:rPr>
        <w:t>What is happening to save the takahē?</w:t>
      </w:r>
    </w:p>
    <w:p w:rsidR="00C46D78" w:rsidRDefault="00C46D78" w:rsidP="00C46D78">
      <w:pPr>
        <w:numPr>
          <w:ilvl w:val="0"/>
          <w:numId w:val="20"/>
        </w:numPr>
        <w:rPr>
          <w:szCs w:val="20"/>
        </w:rPr>
      </w:pPr>
      <w:r>
        <w:rPr>
          <w:szCs w:val="20"/>
        </w:rPr>
        <w:t xml:space="preserve">In the </w:t>
      </w:r>
      <w:smartTag w:uri="urn:schemas-microsoft-com:office:smarttags" w:element="place">
        <w:smartTag w:uri="urn:schemas-microsoft-com:office:smarttags" w:element="PlaceName">
          <w:r>
            <w:rPr>
              <w:szCs w:val="20"/>
            </w:rPr>
            <w:t>Murchison</w:t>
          </w:r>
        </w:smartTag>
        <w:r>
          <w:rPr>
            <w:szCs w:val="20"/>
          </w:rPr>
          <w:t xml:space="preserve"> </w:t>
        </w:r>
        <w:smartTag w:uri="urn:schemas-microsoft-com:office:smarttags" w:element="PlaceType">
          <w:r>
            <w:rPr>
              <w:szCs w:val="20"/>
            </w:rPr>
            <w:t>Mountains</w:t>
          </w:r>
        </w:smartTag>
      </w:smartTag>
      <w:r>
        <w:rPr>
          <w:szCs w:val="20"/>
        </w:rPr>
        <w:t>.</w:t>
      </w:r>
    </w:p>
    <w:p w:rsidR="00C46D78" w:rsidRDefault="00C46D78" w:rsidP="00C46D78">
      <w:pPr>
        <w:numPr>
          <w:ilvl w:val="0"/>
          <w:numId w:val="20"/>
        </w:numPr>
        <w:rPr>
          <w:szCs w:val="20"/>
        </w:rPr>
      </w:pPr>
      <w:r>
        <w:rPr>
          <w:szCs w:val="20"/>
        </w:rPr>
        <w:t>In the wildlife centres (Burwood, Te Anau, Mt Bruce).</w:t>
      </w:r>
    </w:p>
    <w:p w:rsidR="00C46D78" w:rsidRDefault="00C46D78" w:rsidP="00C46D78">
      <w:pPr>
        <w:numPr>
          <w:ilvl w:val="0"/>
          <w:numId w:val="20"/>
        </w:numPr>
        <w:rPr>
          <w:szCs w:val="20"/>
        </w:rPr>
      </w:pPr>
      <w:r>
        <w:rPr>
          <w:szCs w:val="20"/>
        </w:rPr>
        <w:t>Predator-free islands</w:t>
      </w:r>
    </w:p>
    <w:p w:rsidR="00873A09" w:rsidRDefault="00873A09" w:rsidP="00873A09">
      <w:pPr>
        <w:rPr>
          <w:szCs w:val="20"/>
        </w:rPr>
      </w:pPr>
    </w:p>
    <w:p w:rsidR="00C46D78" w:rsidRDefault="00C46D78" w:rsidP="00C46D78">
      <w:pPr>
        <w:rPr>
          <w:i/>
          <w:szCs w:val="20"/>
        </w:rPr>
      </w:pPr>
      <w:r w:rsidRPr="00873A09">
        <w:rPr>
          <w:b/>
          <w:i/>
          <w:szCs w:val="20"/>
        </w:rPr>
        <w:t xml:space="preserve">Paragraph </w:t>
      </w:r>
      <w:r>
        <w:rPr>
          <w:b/>
          <w:i/>
          <w:szCs w:val="20"/>
        </w:rPr>
        <w:t>4</w:t>
      </w:r>
      <w:r w:rsidRPr="00873A09">
        <w:rPr>
          <w:b/>
          <w:i/>
          <w:szCs w:val="20"/>
        </w:rPr>
        <w:t>:</w:t>
      </w:r>
      <w:r w:rsidRPr="00873A09">
        <w:rPr>
          <w:i/>
          <w:szCs w:val="20"/>
        </w:rPr>
        <w:t xml:space="preserve"> </w:t>
      </w:r>
    </w:p>
    <w:p w:rsidR="00C46D78" w:rsidRPr="00C46D78" w:rsidRDefault="00C46D78" w:rsidP="00C46D78">
      <w:pPr>
        <w:rPr>
          <w:szCs w:val="20"/>
        </w:rPr>
      </w:pPr>
      <w:r>
        <w:rPr>
          <w:szCs w:val="20"/>
        </w:rPr>
        <w:t>What do you think about the saving of the takahē? Why?</w:t>
      </w:r>
    </w:p>
    <w:p w:rsidR="00C46D78" w:rsidRDefault="00C46D78" w:rsidP="00873A09">
      <w:pPr>
        <w:rPr>
          <w:szCs w:val="20"/>
        </w:rPr>
      </w:pPr>
    </w:p>
    <w:sectPr w:rsidR="00C46D78" w:rsidSect="00194D53">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3E" w:rsidRDefault="004F3B3E">
      <w:r>
        <w:separator/>
      </w:r>
    </w:p>
  </w:endnote>
  <w:endnote w:type="continuationSeparator" w:id="0">
    <w:p w:rsidR="004F3B3E" w:rsidRDefault="004F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42" w:rsidRDefault="000F0342" w:rsidP="000F0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0342" w:rsidRPr="0007046E" w:rsidRDefault="000F0342" w:rsidP="000F0342">
    <w:pPr>
      <w:pStyle w:val="Header"/>
      <w:tabs>
        <w:tab w:val="clear" w:pos="4320"/>
        <w:tab w:val="clear" w:pos="8640"/>
      </w:tabs>
      <w:rPr>
        <w:rFonts w:cs="Arial"/>
        <w:color w:val="3366FF"/>
      </w:rPr>
    </w:pPr>
    <w:r w:rsidRPr="0007046E">
      <w:rPr>
        <w:rFonts w:cs="Arial"/>
        <w:color w:val="3366FF"/>
      </w:rPr>
      <w:t>© Copyright. Science Learning Hub, The University of Waikato.</w:t>
    </w:r>
  </w:p>
  <w:p w:rsidR="00B01840" w:rsidRPr="000F0342" w:rsidRDefault="000F0342" w:rsidP="000F0342">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3E" w:rsidRDefault="004F3B3E">
      <w:r>
        <w:separator/>
      </w:r>
    </w:p>
  </w:footnote>
  <w:footnote w:type="continuationSeparator" w:id="0">
    <w:p w:rsidR="004F3B3E" w:rsidRDefault="004F3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F0342" w:rsidRPr="00251C18" w:rsidTr="00BF201E">
      <w:tc>
        <w:tcPr>
          <w:tcW w:w="1980" w:type="dxa"/>
          <w:shd w:val="clear" w:color="auto" w:fill="auto"/>
        </w:tcPr>
        <w:p w:rsidR="000F0342" w:rsidRPr="00251C18" w:rsidRDefault="000F0342" w:rsidP="00BF201E">
          <w:pPr>
            <w:pStyle w:val="Header"/>
            <w:tabs>
              <w:tab w:val="clear" w:pos="4320"/>
              <w:tab w:val="clear" w:pos="8640"/>
            </w:tabs>
            <w:rPr>
              <w:rFonts w:cs="Arial"/>
              <w:color w:val="3366FF"/>
            </w:rPr>
          </w:pPr>
        </w:p>
      </w:tc>
      <w:tc>
        <w:tcPr>
          <w:tcW w:w="7654" w:type="dxa"/>
          <w:shd w:val="clear" w:color="auto" w:fill="auto"/>
          <w:vAlign w:val="center"/>
        </w:tcPr>
        <w:p w:rsidR="000F0342" w:rsidRPr="00251C18" w:rsidRDefault="000F0342" w:rsidP="00BF201E">
          <w:pPr>
            <w:pStyle w:val="Header"/>
            <w:tabs>
              <w:tab w:val="clear" w:pos="4320"/>
              <w:tab w:val="clear" w:pos="8640"/>
            </w:tabs>
            <w:rPr>
              <w:rFonts w:cs="Arial"/>
              <w:color w:val="3366FF"/>
            </w:rPr>
          </w:pPr>
          <w:r w:rsidRPr="00251C18">
            <w:rPr>
              <w:rFonts w:cs="Arial"/>
              <w:color w:val="3366FF"/>
            </w:rPr>
            <w:t xml:space="preserve">Activity: </w:t>
          </w:r>
          <w:r w:rsidRPr="00E725CB">
            <w:rPr>
              <w:rFonts w:cs="Arial"/>
              <w:color w:val="3366FF"/>
            </w:rPr>
            <w:t xml:space="preserve">Ethics of saving the </w:t>
          </w:r>
          <w:proofErr w:type="spellStart"/>
          <w:r w:rsidRPr="00E725CB">
            <w:rPr>
              <w:rFonts w:cs="Arial"/>
              <w:color w:val="3366FF"/>
            </w:rPr>
            <w:t>takah</w:t>
          </w:r>
          <w:r w:rsidRPr="000F0342">
            <w:rPr>
              <w:rFonts w:cs="Arial"/>
              <w:color w:val="3366FF"/>
            </w:rPr>
            <w:t>ē</w:t>
          </w:r>
          <w:proofErr w:type="spellEnd"/>
        </w:p>
      </w:tc>
    </w:tr>
  </w:tbl>
  <w:p w:rsidR="000F0342" w:rsidRDefault="000F0342" w:rsidP="000F0342">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B01840" w:rsidRPr="000F0342" w:rsidRDefault="00B01840" w:rsidP="000F0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7F2265"/>
    <w:multiLevelType w:val="hybridMultilevel"/>
    <w:tmpl w:val="5BB81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0179D4"/>
    <w:multiLevelType w:val="hybridMultilevel"/>
    <w:tmpl w:val="FEBC35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Wingdings"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Wingdings"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Wingdings"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01FCF"/>
    <w:multiLevelType w:val="hybridMultilevel"/>
    <w:tmpl w:val="0BFC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3E2E38C7"/>
    <w:multiLevelType w:val="hybridMultilevel"/>
    <w:tmpl w:val="F8124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F5A0DD4"/>
    <w:multiLevelType w:val="hybridMultilevel"/>
    <w:tmpl w:val="5836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3B7CE5"/>
    <w:multiLevelType w:val="hybridMultilevel"/>
    <w:tmpl w:val="4950E6D6"/>
    <w:lvl w:ilvl="0" w:tplc="14090001">
      <w:start w:val="1"/>
      <w:numFmt w:val="bullet"/>
      <w:lvlText w:val=""/>
      <w:lvlJc w:val="left"/>
      <w:pPr>
        <w:ind w:left="33" w:hanging="360"/>
      </w:pPr>
      <w:rPr>
        <w:rFonts w:ascii="Symbol" w:hAnsi="Symbol" w:hint="default"/>
      </w:rPr>
    </w:lvl>
    <w:lvl w:ilvl="1" w:tplc="14090003" w:tentative="1">
      <w:start w:val="1"/>
      <w:numFmt w:val="bullet"/>
      <w:lvlText w:val="o"/>
      <w:lvlJc w:val="left"/>
      <w:pPr>
        <w:ind w:left="753" w:hanging="360"/>
      </w:pPr>
      <w:rPr>
        <w:rFonts w:ascii="Courier New" w:hAnsi="Courier New" w:cs="Wingdings" w:hint="default"/>
      </w:rPr>
    </w:lvl>
    <w:lvl w:ilvl="2" w:tplc="14090005" w:tentative="1">
      <w:start w:val="1"/>
      <w:numFmt w:val="bullet"/>
      <w:lvlText w:val=""/>
      <w:lvlJc w:val="left"/>
      <w:pPr>
        <w:ind w:left="1473" w:hanging="360"/>
      </w:pPr>
      <w:rPr>
        <w:rFonts w:ascii="Wingdings" w:hAnsi="Wingdings" w:hint="default"/>
      </w:rPr>
    </w:lvl>
    <w:lvl w:ilvl="3" w:tplc="14090001" w:tentative="1">
      <w:start w:val="1"/>
      <w:numFmt w:val="bullet"/>
      <w:lvlText w:val=""/>
      <w:lvlJc w:val="left"/>
      <w:pPr>
        <w:ind w:left="2193" w:hanging="360"/>
      </w:pPr>
      <w:rPr>
        <w:rFonts w:ascii="Symbol" w:hAnsi="Symbol" w:hint="default"/>
      </w:rPr>
    </w:lvl>
    <w:lvl w:ilvl="4" w:tplc="14090003" w:tentative="1">
      <w:start w:val="1"/>
      <w:numFmt w:val="bullet"/>
      <w:lvlText w:val="o"/>
      <w:lvlJc w:val="left"/>
      <w:pPr>
        <w:ind w:left="2913" w:hanging="360"/>
      </w:pPr>
      <w:rPr>
        <w:rFonts w:ascii="Courier New" w:hAnsi="Courier New" w:cs="Wingdings" w:hint="default"/>
      </w:rPr>
    </w:lvl>
    <w:lvl w:ilvl="5" w:tplc="14090005" w:tentative="1">
      <w:start w:val="1"/>
      <w:numFmt w:val="bullet"/>
      <w:lvlText w:val=""/>
      <w:lvlJc w:val="left"/>
      <w:pPr>
        <w:ind w:left="3633" w:hanging="360"/>
      </w:pPr>
      <w:rPr>
        <w:rFonts w:ascii="Wingdings" w:hAnsi="Wingdings" w:hint="default"/>
      </w:rPr>
    </w:lvl>
    <w:lvl w:ilvl="6" w:tplc="14090001" w:tentative="1">
      <w:start w:val="1"/>
      <w:numFmt w:val="bullet"/>
      <w:lvlText w:val=""/>
      <w:lvlJc w:val="left"/>
      <w:pPr>
        <w:ind w:left="4353" w:hanging="360"/>
      </w:pPr>
      <w:rPr>
        <w:rFonts w:ascii="Symbol" w:hAnsi="Symbol" w:hint="default"/>
      </w:rPr>
    </w:lvl>
    <w:lvl w:ilvl="7" w:tplc="14090003" w:tentative="1">
      <w:start w:val="1"/>
      <w:numFmt w:val="bullet"/>
      <w:lvlText w:val="o"/>
      <w:lvlJc w:val="left"/>
      <w:pPr>
        <w:ind w:left="5073" w:hanging="360"/>
      </w:pPr>
      <w:rPr>
        <w:rFonts w:ascii="Courier New" w:hAnsi="Courier New" w:cs="Wingdings" w:hint="default"/>
      </w:rPr>
    </w:lvl>
    <w:lvl w:ilvl="8" w:tplc="14090005" w:tentative="1">
      <w:start w:val="1"/>
      <w:numFmt w:val="bullet"/>
      <w:lvlText w:val=""/>
      <w:lvlJc w:val="left"/>
      <w:pPr>
        <w:ind w:left="5793" w:hanging="360"/>
      </w:pPr>
      <w:rPr>
        <w:rFonts w:ascii="Wingdings" w:hAnsi="Wingdings" w:hint="default"/>
      </w:rPr>
    </w:lvl>
  </w:abstractNum>
  <w:abstractNum w:abstractNumId="15">
    <w:nsid w:val="648B7692"/>
    <w:multiLevelType w:val="hybridMultilevel"/>
    <w:tmpl w:val="DE529898"/>
    <w:lvl w:ilvl="0" w:tplc="774034F4">
      <w:start w:val="5"/>
      <w:numFmt w:val="bullet"/>
      <w:lvlText w:val=""/>
      <w:lvlJc w:val="left"/>
      <w:pPr>
        <w:ind w:left="360" w:hanging="360"/>
      </w:pPr>
      <w:rPr>
        <w:rFonts w:ascii="Symbol" w:hAnsi="Symbol" w:hint="default"/>
        <w:sz w:val="20"/>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8B41F9A"/>
    <w:multiLevelType w:val="hybridMultilevel"/>
    <w:tmpl w:val="08A884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7">
    <w:nsid w:val="6D260FA8"/>
    <w:multiLevelType w:val="hybridMultilevel"/>
    <w:tmpl w:val="BCE29B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18">
    <w:nsid w:val="799C314C"/>
    <w:multiLevelType w:val="hybridMultilevel"/>
    <w:tmpl w:val="D5B4F2C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Wingdings"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Wingdings"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Wingdings" w:hint="default"/>
      </w:rPr>
    </w:lvl>
    <w:lvl w:ilvl="8" w:tplc="14090005" w:tentative="1">
      <w:start w:val="1"/>
      <w:numFmt w:val="bullet"/>
      <w:lvlText w:val=""/>
      <w:lvlJc w:val="left"/>
      <w:pPr>
        <w:ind w:left="6840" w:hanging="360"/>
      </w:pPr>
      <w:rPr>
        <w:rFonts w:ascii="Wingdings" w:hAnsi="Wingdings" w:hint="default"/>
      </w:rPr>
    </w:lvl>
  </w:abstractNum>
  <w:abstractNum w:abstractNumId="19">
    <w:nsid w:val="7DA44174"/>
    <w:multiLevelType w:val="hybridMultilevel"/>
    <w:tmpl w:val="5F78D4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13"/>
  </w:num>
  <w:num w:numId="6">
    <w:abstractNumId w:val="8"/>
  </w:num>
  <w:num w:numId="7">
    <w:abstractNumId w:val="12"/>
  </w:num>
  <w:num w:numId="8">
    <w:abstractNumId w:val="10"/>
  </w:num>
  <w:num w:numId="9">
    <w:abstractNumId w:val="6"/>
  </w:num>
  <w:num w:numId="10">
    <w:abstractNumId w:val="2"/>
  </w:num>
  <w:num w:numId="11">
    <w:abstractNumId w:val="15"/>
  </w:num>
  <w:num w:numId="12">
    <w:abstractNumId w:val="11"/>
  </w:num>
  <w:num w:numId="13">
    <w:abstractNumId w:val="7"/>
  </w:num>
  <w:num w:numId="14">
    <w:abstractNumId w:val="18"/>
  </w:num>
  <w:num w:numId="15">
    <w:abstractNumId w:val="3"/>
  </w:num>
  <w:num w:numId="16">
    <w:abstractNumId w:val="14"/>
  </w:num>
  <w:num w:numId="17">
    <w:abstractNumId w:val="19"/>
  </w:num>
  <w:num w:numId="18">
    <w:abstractNumId w:val="1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A6C15"/>
    <w:rsid w:val="000E238C"/>
    <w:rsid w:val="000E2EBE"/>
    <w:rsid w:val="000E422C"/>
    <w:rsid w:val="000F0342"/>
    <w:rsid w:val="000F0A83"/>
    <w:rsid w:val="00194D53"/>
    <w:rsid w:val="004F3B3E"/>
    <w:rsid w:val="00553528"/>
    <w:rsid w:val="006D2420"/>
    <w:rsid w:val="00866069"/>
    <w:rsid w:val="00873A09"/>
    <w:rsid w:val="00AC1B2A"/>
    <w:rsid w:val="00B01840"/>
    <w:rsid w:val="00BA3B5D"/>
    <w:rsid w:val="00C1433A"/>
    <w:rsid w:val="00C46D78"/>
    <w:rsid w:val="00C97771"/>
    <w:rsid w:val="00D71C2C"/>
    <w:rsid w:val="00F13486"/>
    <w:rsid w:val="00FD1D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F16B52"/>
    <w:rPr>
      <w:sz w:val="16"/>
      <w:szCs w:val="16"/>
    </w:rPr>
  </w:style>
  <w:style w:type="paragraph" w:styleId="CommentText">
    <w:name w:val="annotation text"/>
    <w:basedOn w:val="Normal"/>
    <w:link w:val="CommentTextChar"/>
    <w:rsid w:val="00F16B52"/>
    <w:rPr>
      <w:rFonts w:ascii="Calibri" w:hAnsi="Calibri"/>
      <w:szCs w:val="20"/>
      <w:lang w:val="en-AU" w:eastAsia="en-US"/>
    </w:rPr>
  </w:style>
  <w:style w:type="character" w:customStyle="1" w:styleId="CommentTextChar">
    <w:name w:val="Comment Text Char"/>
    <w:link w:val="CommentText"/>
    <w:rsid w:val="00F16B52"/>
    <w:rPr>
      <w:rFonts w:ascii="Calibri" w:hAnsi="Calibri"/>
    </w:rPr>
  </w:style>
  <w:style w:type="paragraph" w:styleId="BalloonText">
    <w:name w:val="Balloon Text"/>
    <w:basedOn w:val="Normal"/>
    <w:link w:val="BalloonTextChar"/>
    <w:rsid w:val="00F16B52"/>
    <w:rPr>
      <w:rFonts w:ascii="Lucida Grande" w:hAnsi="Lucida Grande"/>
      <w:sz w:val="18"/>
      <w:szCs w:val="18"/>
    </w:rPr>
  </w:style>
  <w:style w:type="character" w:customStyle="1" w:styleId="BalloonTextChar">
    <w:name w:val="Balloon Text Char"/>
    <w:link w:val="BalloonText"/>
    <w:rsid w:val="00F16B52"/>
    <w:rPr>
      <w:rFonts w:ascii="Lucida Grande" w:hAnsi="Lucida Grande"/>
      <w:sz w:val="18"/>
      <w:szCs w:val="18"/>
      <w:lang w:val="en-GB" w:eastAsia="en-GB"/>
    </w:rPr>
  </w:style>
  <w:style w:type="paragraph" w:styleId="CommentSubject">
    <w:name w:val="annotation subject"/>
    <w:basedOn w:val="CommentText"/>
    <w:next w:val="CommentText"/>
    <w:link w:val="CommentSubjectChar"/>
    <w:rsid w:val="00AF4B91"/>
    <w:rPr>
      <w:rFonts w:ascii="Verdana" w:hAnsi="Verdana"/>
      <w:b/>
      <w:bCs/>
      <w:lang w:val="en-GB" w:eastAsia="en-GB"/>
    </w:rPr>
  </w:style>
  <w:style w:type="character" w:customStyle="1" w:styleId="CommentSubjectChar">
    <w:name w:val="Comment Subject Char"/>
    <w:link w:val="CommentSubject"/>
    <w:rsid w:val="00AF4B91"/>
    <w:rPr>
      <w:rFonts w:ascii="Verdana" w:hAnsi="Verdana"/>
      <w:b/>
      <w:bCs/>
      <w:lang w:val="en-GB" w:eastAsia="en-GB"/>
    </w:rPr>
  </w:style>
  <w:style w:type="character" w:customStyle="1" w:styleId="HeaderChar1">
    <w:name w:val="Header Char1"/>
    <w:locked/>
    <w:rsid w:val="000F0342"/>
    <w:rPr>
      <w:rFonts w:ascii="Verdana" w:hAnsi="Verdana"/>
      <w:sz w:val="24"/>
      <w:lang w:val="en-GB" w:eastAsia="en-GB"/>
    </w:rPr>
  </w:style>
  <w:style w:type="character" w:customStyle="1" w:styleId="FooterChar2">
    <w:name w:val="Footer Char2"/>
    <w:locked/>
    <w:rsid w:val="000F034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44332">
      <w:bodyDiv w:val="1"/>
      <w:marLeft w:val="0"/>
      <w:marRight w:val="0"/>
      <w:marTop w:val="0"/>
      <w:marBottom w:val="0"/>
      <w:divBdr>
        <w:top w:val="none" w:sz="0" w:space="0" w:color="auto"/>
        <w:left w:val="none" w:sz="0" w:space="0" w:color="auto"/>
        <w:bottom w:val="none" w:sz="0" w:space="0" w:color="auto"/>
        <w:right w:val="none" w:sz="0" w:space="0" w:color="auto"/>
      </w:divBdr>
      <w:divsChild>
        <w:div w:id="1617327836">
          <w:marLeft w:val="0"/>
          <w:marRight w:val="0"/>
          <w:marTop w:val="0"/>
          <w:marBottom w:val="0"/>
          <w:divBdr>
            <w:top w:val="none" w:sz="0" w:space="0" w:color="auto"/>
            <w:left w:val="none" w:sz="0" w:space="0" w:color="auto"/>
            <w:bottom w:val="none" w:sz="0" w:space="0" w:color="auto"/>
            <w:right w:val="none" w:sz="0" w:space="0" w:color="auto"/>
          </w:divBdr>
          <w:divsChild>
            <w:div w:id="81414472">
              <w:marLeft w:val="0"/>
              <w:marRight w:val="0"/>
              <w:marTop w:val="260"/>
              <w:marBottom w:val="0"/>
              <w:divBdr>
                <w:top w:val="none" w:sz="0" w:space="0" w:color="auto"/>
                <w:left w:val="none" w:sz="0" w:space="0" w:color="auto"/>
                <w:bottom w:val="none" w:sz="0" w:space="0" w:color="auto"/>
                <w:right w:val="none" w:sz="0" w:space="0" w:color="auto"/>
              </w:divBdr>
              <w:divsChild>
                <w:div w:id="410932830">
                  <w:marLeft w:val="0"/>
                  <w:marRight w:val="110"/>
                  <w:marTop w:val="0"/>
                  <w:marBottom w:val="0"/>
                  <w:divBdr>
                    <w:top w:val="none" w:sz="0" w:space="0" w:color="auto"/>
                    <w:left w:val="none" w:sz="0" w:space="0" w:color="auto"/>
                    <w:bottom w:val="none" w:sz="0" w:space="0" w:color="auto"/>
                    <w:right w:val="none" w:sz="0" w:space="0" w:color="auto"/>
                  </w:divBdr>
                  <w:divsChild>
                    <w:div w:id="1385905490">
                      <w:marLeft w:val="120"/>
                      <w:marRight w:val="120"/>
                      <w:marTop w:val="0"/>
                      <w:marBottom w:val="0"/>
                      <w:divBdr>
                        <w:top w:val="none" w:sz="0" w:space="0" w:color="auto"/>
                        <w:left w:val="none" w:sz="0" w:space="0" w:color="auto"/>
                        <w:bottom w:val="none" w:sz="0" w:space="0" w:color="auto"/>
                        <w:right w:val="none" w:sz="0" w:space="0" w:color="auto"/>
                      </w:divBdr>
                      <w:divsChild>
                        <w:div w:id="20963907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ciencelearn.org.nz/resources/2146-frameworks-for-ethical-analys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5380</CharactersWithSpaces>
  <SharedDoc>false</SharedDoc>
  <HLinks>
    <vt:vector size="30" baseType="variant">
      <vt:variant>
        <vt:i4>8257648</vt:i4>
      </vt:variant>
      <vt:variant>
        <vt:i4>9</vt:i4>
      </vt:variant>
      <vt:variant>
        <vt:i4>0</vt:i4>
      </vt:variant>
      <vt:variant>
        <vt:i4>5</vt:i4>
      </vt:variant>
      <vt:variant>
        <vt:lpwstr/>
      </vt:variant>
      <vt:variant>
        <vt:lpwstr>report</vt:lpwstr>
      </vt:variant>
      <vt:variant>
        <vt:i4>589843</vt:i4>
      </vt:variant>
      <vt:variant>
        <vt:i4>6</vt:i4>
      </vt:variant>
      <vt:variant>
        <vt:i4>0</vt:i4>
      </vt:variant>
      <vt:variant>
        <vt:i4>5</vt:i4>
      </vt:variant>
      <vt:variant>
        <vt:lpwstr/>
      </vt:variant>
      <vt:variant>
        <vt:lpwstr>worksheet</vt:lpwstr>
      </vt:variant>
      <vt:variant>
        <vt:i4>851982</vt:i4>
      </vt:variant>
      <vt:variant>
        <vt:i4>3</vt:i4>
      </vt:variant>
      <vt:variant>
        <vt:i4>0</vt:i4>
      </vt:variant>
      <vt:variant>
        <vt:i4>5</vt:i4>
      </vt:variant>
      <vt:variant>
        <vt:lpwstr/>
      </vt:variant>
      <vt:variant>
        <vt:lpwstr>stakeholders</vt:lpwstr>
      </vt:variant>
      <vt:variant>
        <vt:i4>2621514</vt:i4>
      </vt:variant>
      <vt:variant>
        <vt:i4>0</vt:i4>
      </vt:variant>
      <vt:variant>
        <vt:i4>0</vt:i4>
      </vt:variant>
      <vt:variant>
        <vt:i4>5</vt:i4>
      </vt:variant>
      <vt:variant>
        <vt:lpwstr>http://www.biotechlearn.org.nz/themes/bioethics/frameworks_for_ethical_analysis</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cp:lastPrinted>2010-12-08T02:39:00Z</cp:lastPrinted>
  <dcterms:created xsi:type="dcterms:W3CDTF">2017-01-18T10:40:00Z</dcterms:created>
  <dcterms:modified xsi:type="dcterms:W3CDTF">2017-01-18T10:40:00Z</dcterms:modified>
</cp:coreProperties>
</file>