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A3F6D" w14:textId="77777777" w:rsidR="00150F93" w:rsidRDefault="00150F93" w:rsidP="00150F93">
      <w:pPr>
        <w:jc w:val="center"/>
        <w:rPr>
          <w:b/>
          <w:sz w:val="24"/>
          <w:szCs w:val="24"/>
        </w:rPr>
      </w:pPr>
      <w:bookmarkStart w:id="0" w:name="_heading=h.1t3h5sf" w:colFirst="0" w:colLast="0"/>
      <w:bookmarkEnd w:id="0"/>
      <w:r>
        <w:rPr>
          <w:b/>
          <w:sz w:val="24"/>
          <w:szCs w:val="24"/>
        </w:rPr>
        <w:t>ACTIVITY: Being smart with water</w:t>
      </w:r>
    </w:p>
    <w:p w14:paraId="20A00421" w14:textId="77777777" w:rsidR="00150F93" w:rsidRDefault="00150F93" w:rsidP="00150F93">
      <w:pPr>
        <w:rPr>
          <w:sz w:val="16"/>
          <w:szCs w:val="16"/>
        </w:rPr>
      </w:pPr>
    </w:p>
    <w:p w14:paraId="35CB1D10" w14:textId="77777777" w:rsidR="00150F93" w:rsidRDefault="00150F93" w:rsidP="00150F93">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 xml:space="preserve">Activity idea </w:t>
      </w:r>
    </w:p>
    <w:p w14:paraId="4C26B5B2" w14:textId="77777777" w:rsidR="00150F93" w:rsidRDefault="00150F93" w:rsidP="00150F93">
      <w:pPr>
        <w:pBdr>
          <w:top w:val="single" w:sz="4" w:space="1" w:color="000000"/>
          <w:left w:val="single" w:sz="4" w:space="4" w:color="000000"/>
          <w:bottom w:val="single" w:sz="4" w:space="1" w:color="000000"/>
          <w:right w:val="single" w:sz="4" w:space="4" w:color="000000"/>
        </w:pBdr>
      </w:pPr>
    </w:p>
    <w:p w14:paraId="04154110" w14:textId="77777777" w:rsidR="00150F93" w:rsidRDefault="00150F93" w:rsidP="00150F93">
      <w:pPr>
        <w:pBdr>
          <w:top w:val="single" w:sz="4" w:space="1" w:color="000000"/>
          <w:left w:val="single" w:sz="4" w:space="4" w:color="000000"/>
          <w:bottom w:val="single" w:sz="4" w:space="1" w:color="000000"/>
          <w:right w:val="single" w:sz="4" w:space="4" w:color="000000"/>
        </w:pBdr>
      </w:pPr>
      <w:r>
        <w:t xml:space="preserve">In this activity, students use knowledge, skills and the research and information from their inquiries to make a difference and learn how to be smart with water use. </w:t>
      </w:r>
    </w:p>
    <w:p w14:paraId="3E6DBCA8" w14:textId="77777777" w:rsidR="00150F93" w:rsidRDefault="00150F93" w:rsidP="00150F93">
      <w:pPr>
        <w:pBdr>
          <w:top w:val="single" w:sz="4" w:space="1" w:color="000000"/>
          <w:left w:val="single" w:sz="4" w:space="4" w:color="000000"/>
          <w:bottom w:val="single" w:sz="4" w:space="1" w:color="000000"/>
          <w:right w:val="single" w:sz="4" w:space="4" w:color="000000"/>
        </w:pBdr>
      </w:pPr>
      <w:r>
        <w:t xml:space="preserve"> </w:t>
      </w:r>
    </w:p>
    <w:p w14:paraId="12EB5B91" w14:textId="77777777" w:rsidR="00150F93" w:rsidRDefault="00150F93" w:rsidP="00150F93">
      <w:pPr>
        <w:pBdr>
          <w:top w:val="single" w:sz="4" w:space="1" w:color="000000"/>
          <w:left w:val="single" w:sz="4" w:space="4" w:color="000000"/>
          <w:bottom w:val="single" w:sz="4" w:space="1" w:color="000000"/>
          <w:right w:val="single" w:sz="4" w:space="4" w:color="000000"/>
        </w:pBdr>
      </w:pPr>
      <w:r>
        <w:t>By the end of this activity, students should be able to:</w:t>
      </w:r>
    </w:p>
    <w:p w14:paraId="6A2477AE" w14:textId="77777777" w:rsidR="00150F93" w:rsidRDefault="00150F93" w:rsidP="00150F93">
      <w:pPr>
        <w:widowControl/>
        <w:numPr>
          <w:ilvl w:val="0"/>
          <w:numId w:val="5"/>
        </w:numPr>
        <w:pBdr>
          <w:top w:val="single" w:sz="4" w:space="1" w:color="000000"/>
          <w:left w:val="single" w:sz="4" w:space="4" w:color="000000"/>
          <w:bottom w:val="single" w:sz="4" w:space="1" w:color="000000"/>
          <w:right w:val="single" w:sz="4" w:space="4" w:color="000000"/>
        </w:pBdr>
      </w:pPr>
      <w:r>
        <w:t xml:space="preserve">plan for a water saving action </w:t>
      </w:r>
    </w:p>
    <w:p w14:paraId="14103C49" w14:textId="77777777" w:rsidR="00150F93" w:rsidRDefault="00150F93" w:rsidP="00150F93">
      <w:pPr>
        <w:widowControl/>
        <w:numPr>
          <w:ilvl w:val="0"/>
          <w:numId w:val="5"/>
        </w:numPr>
        <w:pBdr>
          <w:top w:val="single" w:sz="4" w:space="1" w:color="000000"/>
          <w:left w:val="single" w:sz="4" w:space="4" w:color="000000"/>
          <w:bottom w:val="single" w:sz="4" w:space="1" w:color="000000"/>
          <w:right w:val="single" w:sz="4" w:space="4" w:color="000000"/>
        </w:pBdr>
      </w:pPr>
      <w:r>
        <w:t>participate in an action that reduces water use or addresses a water-related issue.</w:t>
      </w:r>
    </w:p>
    <w:p w14:paraId="4DE5697A" w14:textId="77777777" w:rsidR="00150F93" w:rsidRDefault="00150F93" w:rsidP="00150F93">
      <w:pPr>
        <w:rPr>
          <w:b/>
        </w:rPr>
      </w:pPr>
    </w:p>
    <w:p w14:paraId="750C468F" w14:textId="77777777" w:rsidR="00150F93" w:rsidRDefault="00150F93" w:rsidP="00150F93">
      <w:pPr>
        <w:rPr>
          <w:b/>
        </w:rPr>
      </w:pPr>
      <w:r>
        <w:rPr>
          <w:b/>
        </w:rPr>
        <w:t xml:space="preserve">For teachers </w:t>
      </w:r>
    </w:p>
    <w:p w14:paraId="72FBC299" w14:textId="77777777" w:rsidR="00150F93" w:rsidRDefault="00150F93" w:rsidP="00150F93">
      <w:pPr>
        <w:rPr>
          <w:b/>
        </w:rPr>
      </w:pPr>
    </w:p>
    <w:p w14:paraId="3F656217" w14:textId="77777777" w:rsidR="00150F93" w:rsidRDefault="00150F93" w:rsidP="00150F93">
      <w:pPr>
        <w:rPr>
          <w:b/>
          <w:i/>
        </w:rPr>
      </w:pPr>
      <w:r>
        <w:rPr>
          <w:b/>
          <w:i/>
        </w:rPr>
        <w:t>Introduction/background</w:t>
      </w:r>
    </w:p>
    <w:p w14:paraId="2F70E599" w14:textId="77777777" w:rsidR="00150F93" w:rsidRDefault="00150F93" w:rsidP="00150F93"/>
    <w:p w14:paraId="1924DEE0" w14:textId="320D3166" w:rsidR="00150F93" w:rsidRDefault="00150F93" w:rsidP="00B03D0D">
      <w:pPr>
        <w:ind w:left="426"/>
      </w:pPr>
      <w:r>
        <w:t xml:space="preserve">This activity is ideally done as the final activity in the </w:t>
      </w:r>
      <w:hyperlink r:id="rId7" w:history="1">
        <w:r w:rsidRPr="00B03D0D">
          <w:rPr>
            <w:rStyle w:val="Hyperlink"/>
          </w:rPr>
          <w:t>Smart Water inquiry</w:t>
        </w:r>
      </w:hyperlink>
      <w:r>
        <w:t xml:space="preserve">. </w:t>
      </w:r>
    </w:p>
    <w:p w14:paraId="3686E502" w14:textId="77777777" w:rsidR="00150F93" w:rsidRDefault="00150F93" w:rsidP="00B03D0D">
      <w:pPr>
        <w:ind w:left="426"/>
      </w:pPr>
    </w:p>
    <w:p w14:paraId="700C48F4" w14:textId="77777777" w:rsidR="00150F93" w:rsidRDefault="00150F93" w:rsidP="00150F93">
      <w:pPr>
        <w:spacing w:before="40"/>
        <w:rPr>
          <w:b/>
        </w:rPr>
      </w:pPr>
      <w:r>
        <w:rPr>
          <w:b/>
          <w:i/>
        </w:rPr>
        <w:t>What is environmental action?</w:t>
      </w:r>
      <w:r>
        <w:rPr>
          <w:b/>
        </w:rPr>
        <w:t xml:space="preserve"> </w:t>
      </w:r>
    </w:p>
    <w:p w14:paraId="2257A091" w14:textId="77777777" w:rsidR="00150F93" w:rsidRDefault="00150F93" w:rsidP="00150F93">
      <w:pPr>
        <w:spacing w:before="40"/>
        <w:rPr>
          <w:b/>
        </w:rPr>
      </w:pPr>
    </w:p>
    <w:p w14:paraId="16B7B21F" w14:textId="77777777" w:rsidR="00150F93" w:rsidRDefault="00150F93" w:rsidP="00150F93">
      <w:pPr>
        <w:spacing w:before="40"/>
      </w:pPr>
      <w:r>
        <w:t xml:space="preserve">Environmental action is part of a process of inquiry learning where students plan and carry out a meaningful task that addresses an environmental issue. For example, action in this context would save water or reduce pollution, such as fixing a leak, installing a low-flow shower head, taking shorter showers or planting natives by a stream. </w:t>
      </w:r>
    </w:p>
    <w:p w14:paraId="203901C4" w14:textId="77777777" w:rsidR="00150F93" w:rsidRDefault="00150F93" w:rsidP="00150F93"/>
    <w:p w14:paraId="46058003" w14:textId="77777777" w:rsidR="00150F93" w:rsidRDefault="00150F93" w:rsidP="00150F93">
      <w:pPr>
        <w:spacing w:before="40"/>
        <w:rPr>
          <w:i/>
        </w:rPr>
      </w:pPr>
      <w:r>
        <w:rPr>
          <w:b/>
          <w:i/>
        </w:rPr>
        <w:t>Kaitiakitanga for freshwater</w:t>
      </w:r>
      <w:r>
        <w:rPr>
          <w:i/>
        </w:rPr>
        <w:t xml:space="preserve"> </w:t>
      </w:r>
    </w:p>
    <w:p w14:paraId="5C0CDBB0" w14:textId="77777777" w:rsidR="00150F93" w:rsidRDefault="00150F93" w:rsidP="00150F93">
      <w:pPr>
        <w:spacing w:before="40"/>
      </w:pPr>
    </w:p>
    <w:p w14:paraId="7454DEA7" w14:textId="77777777" w:rsidR="00150F93" w:rsidRDefault="00150F93" w:rsidP="00150F93">
      <w:r>
        <w:t xml:space="preserve">We can appreciate that water is a taonga (a treasure of immense value) that needs to be looked after, protected and treasured. After learning about water issues and thinking about the future consequences, it is helpful for students to follow up their inquiry by participating in a water saving action. </w:t>
      </w:r>
    </w:p>
    <w:p w14:paraId="76EEA633" w14:textId="77777777" w:rsidR="00150F93" w:rsidRDefault="00150F93" w:rsidP="00150F93"/>
    <w:p w14:paraId="3C6AE458" w14:textId="77777777" w:rsidR="00150F93" w:rsidRDefault="00150F93" w:rsidP="00150F93">
      <w:pPr>
        <w:spacing w:before="40"/>
        <w:rPr>
          <w:i/>
        </w:rPr>
      </w:pPr>
      <w:r>
        <w:rPr>
          <w:b/>
          <w:i/>
        </w:rPr>
        <w:t>Collaborative community action</w:t>
      </w:r>
      <w:r>
        <w:rPr>
          <w:i/>
        </w:rPr>
        <w:t xml:space="preserve"> </w:t>
      </w:r>
    </w:p>
    <w:p w14:paraId="6BC6DA82" w14:textId="77777777" w:rsidR="00150F93" w:rsidRDefault="00150F93" w:rsidP="00150F93">
      <w:pPr>
        <w:spacing w:before="40"/>
        <w:rPr>
          <w:i/>
        </w:rPr>
      </w:pPr>
    </w:p>
    <w:p w14:paraId="46B9A590" w14:textId="77777777" w:rsidR="00150F93" w:rsidRDefault="00150F93" w:rsidP="00150F93">
      <w:r>
        <w:t xml:space="preserve">To achieve sustainable development outcomes, a whole-catchment approach works best. Partnerships are very important with this approach, because if a whole catchment is not involved, alternatives and solutions can be ineffective. It takes a whole community to keep water healthy. </w:t>
      </w:r>
    </w:p>
    <w:p w14:paraId="5B11545C" w14:textId="77777777" w:rsidR="00150F93" w:rsidRDefault="00150F93" w:rsidP="00150F93"/>
    <w:p w14:paraId="42DE3F76" w14:textId="77777777" w:rsidR="00150F93" w:rsidRDefault="00150F93" w:rsidP="00150F93">
      <w:r>
        <w:t>Collaborative action involves multiple groups of people and distributes responsibilities and tasks. All parties should be involved in decision making and planning. Working with others, we can achieve more, and the burden of environmental problems is shared rather than being on the shoulders of individuals. Collaborative actions can be impactful and far-reaching, but they do require good communication, organisation and energy.</w:t>
      </w:r>
    </w:p>
    <w:p w14:paraId="63357D3D" w14:textId="77777777" w:rsidR="00150F93" w:rsidRDefault="00150F93" w:rsidP="00150F93"/>
    <w:p w14:paraId="1612722B" w14:textId="77777777" w:rsidR="00150F93" w:rsidRDefault="00150F93" w:rsidP="00150F93">
      <w:pPr>
        <w:rPr>
          <w:b/>
          <w:i/>
        </w:rPr>
      </w:pPr>
      <w:r>
        <w:rPr>
          <w:b/>
          <w:i/>
        </w:rPr>
        <w:t>Additional resources and organisations who can help</w:t>
      </w:r>
    </w:p>
    <w:p w14:paraId="5CB28967" w14:textId="77777777" w:rsidR="00150F93" w:rsidRDefault="00150F93" w:rsidP="00150F93"/>
    <w:p w14:paraId="484E0D95" w14:textId="77777777" w:rsidR="00150F93" w:rsidRDefault="00150F93" w:rsidP="00150F93">
      <w:r>
        <w:t xml:space="preserve">These resources reinforce and build on learning about participating and contributing and action: </w:t>
      </w:r>
    </w:p>
    <w:p w14:paraId="756BECCF" w14:textId="77777777" w:rsidR="00150F93" w:rsidRPr="001F3F57" w:rsidRDefault="00000000" w:rsidP="00150F93">
      <w:pPr>
        <w:pStyle w:val="ListParagraph"/>
        <w:numPr>
          <w:ilvl w:val="0"/>
          <w:numId w:val="7"/>
        </w:numPr>
      </w:pPr>
      <w:hyperlink r:id="rId8">
        <w:r w:rsidR="00150F93" w:rsidRPr="001F3F57">
          <w:rPr>
            <w:rStyle w:val="Hyperlink"/>
          </w:rPr>
          <w:t>What action can we take?</w:t>
        </w:r>
      </w:hyperlink>
      <w:r w:rsidR="00150F93" w:rsidRPr="001F3F57">
        <w:t xml:space="preserve"> – video and supporting resources</w:t>
      </w:r>
    </w:p>
    <w:p w14:paraId="4868BFAE" w14:textId="77777777" w:rsidR="00150F93" w:rsidRPr="001F3F57" w:rsidRDefault="00000000" w:rsidP="00150F93">
      <w:pPr>
        <w:pStyle w:val="ListParagraph"/>
        <w:numPr>
          <w:ilvl w:val="0"/>
          <w:numId w:val="7"/>
        </w:numPr>
      </w:pPr>
      <w:hyperlink r:id="rId9">
        <w:r w:rsidR="00150F93" w:rsidRPr="001F3F57">
          <w:rPr>
            <w:rStyle w:val="Hyperlink"/>
          </w:rPr>
          <w:t>Global action</w:t>
        </w:r>
      </w:hyperlink>
      <w:r w:rsidR="00150F93" w:rsidRPr="001F3F57">
        <w:t xml:space="preserve"> – </w:t>
      </w:r>
      <w:r w:rsidR="00150F93" w:rsidRPr="001F3F57">
        <w:rPr>
          <w:i/>
          <w:iCs/>
        </w:rPr>
        <w:t>Connected</w:t>
      </w:r>
      <w:r w:rsidR="00150F93" w:rsidRPr="001F3F57">
        <w:t xml:space="preserve"> level 4 article</w:t>
      </w:r>
    </w:p>
    <w:p w14:paraId="758E4110" w14:textId="77777777" w:rsidR="00150F93" w:rsidRPr="001F3F57" w:rsidRDefault="00000000" w:rsidP="00150F93">
      <w:pPr>
        <w:pStyle w:val="ListParagraph"/>
        <w:numPr>
          <w:ilvl w:val="0"/>
          <w:numId w:val="7"/>
        </w:numPr>
      </w:pPr>
      <w:hyperlink r:id="rId10">
        <w:r w:rsidR="00150F93" w:rsidRPr="001F3F57">
          <w:rPr>
            <w:rStyle w:val="Hyperlink"/>
          </w:rPr>
          <w:t>The ‘Participating and contributing’ strand</w:t>
        </w:r>
      </w:hyperlink>
      <w:r w:rsidR="00150F93" w:rsidRPr="001F3F57">
        <w:t xml:space="preserve"> – PLD article</w:t>
      </w:r>
    </w:p>
    <w:p w14:paraId="6D62EE42" w14:textId="77777777" w:rsidR="00150F93" w:rsidRPr="001F3F57" w:rsidRDefault="00000000" w:rsidP="00150F93">
      <w:pPr>
        <w:pStyle w:val="ListParagraph"/>
        <w:numPr>
          <w:ilvl w:val="0"/>
          <w:numId w:val="7"/>
        </w:numPr>
      </w:pPr>
      <w:hyperlink r:id="rId11">
        <w:proofErr w:type="gramStart"/>
        <w:r w:rsidR="00150F93" w:rsidRPr="001F3F57">
          <w:rPr>
            <w:rStyle w:val="Hyperlink"/>
          </w:rPr>
          <w:t>Taking action</w:t>
        </w:r>
        <w:proofErr w:type="gramEnd"/>
        <w:r w:rsidR="00150F93" w:rsidRPr="001F3F57">
          <w:rPr>
            <w:rStyle w:val="Hyperlink"/>
          </w:rPr>
          <w:t xml:space="preserve"> for conservation</w:t>
        </w:r>
      </w:hyperlink>
      <w:r w:rsidR="00150F93" w:rsidRPr="001F3F57">
        <w:t xml:space="preserve"> – PLD webinar</w:t>
      </w:r>
    </w:p>
    <w:p w14:paraId="075B461A" w14:textId="77777777" w:rsidR="00150F93" w:rsidRDefault="00150F93" w:rsidP="00150F93">
      <w:pPr>
        <w:spacing w:before="40"/>
      </w:pPr>
    </w:p>
    <w:p w14:paraId="539D0B1E" w14:textId="77777777" w:rsidR="00150F93" w:rsidRDefault="00150F93" w:rsidP="00150F93">
      <w:pPr>
        <w:spacing w:before="40"/>
      </w:pPr>
      <w:r>
        <w:t>Links to organisations who can help with action in the Waikato region:</w:t>
      </w:r>
    </w:p>
    <w:p w14:paraId="4AC0562A" w14:textId="77777777" w:rsidR="00150F93" w:rsidRDefault="00000000" w:rsidP="00150F93">
      <w:pPr>
        <w:pStyle w:val="NoSpacing"/>
        <w:numPr>
          <w:ilvl w:val="0"/>
          <w:numId w:val="8"/>
        </w:numPr>
      </w:pPr>
      <w:hyperlink r:id="rId12">
        <w:r w:rsidR="00150F93" w:rsidRPr="001F3F57">
          <w:rPr>
            <w:rStyle w:val="Hyperlink"/>
          </w:rPr>
          <w:t>Enviroschools</w:t>
        </w:r>
      </w:hyperlink>
      <w:r w:rsidR="00150F93">
        <w:t xml:space="preserve"> – an action-based whole-school environmental programme for schools</w:t>
      </w:r>
    </w:p>
    <w:p w14:paraId="4FB6620C" w14:textId="77777777" w:rsidR="00150F93" w:rsidRPr="001F3F57" w:rsidRDefault="00000000" w:rsidP="00150F93">
      <w:pPr>
        <w:pStyle w:val="ListParagraph"/>
        <w:numPr>
          <w:ilvl w:val="0"/>
          <w:numId w:val="3"/>
        </w:numPr>
      </w:pPr>
      <w:hyperlink r:id="rId13">
        <w:r w:rsidR="00150F93" w:rsidRPr="001F3F57">
          <w:rPr>
            <w:rStyle w:val="Hyperlink"/>
          </w:rPr>
          <w:t>The Fairfield Project</w:t>
        </w:r>
      </w:hyperlink>
      <w:r w:rsidR="00150F93" w:rsidRPr="001F3F57">
        <w:t xml:space="preserve"> – Kirikiriroa Hamilton-based environmental education project</w:t>
      </w:r>
    </w:p>
    <w:p w14:paraId="22DC4991" w14:textId="77777777" w:rsidR="00150F93" w:rsidRPr="001F3F57" w:rsidRDefault="00000000" w:rsidP="00150F93">
      <w:pPr>
        <w:pStyle w:val="ListParagraph"/>
        <w:numPr>
          <w:ilvl w:val="0"/>
          <w:numId w:val="3"/>
        </w:numPr>
      </w:pPr>
      <w:hyperlink r:id="rId14">
        <w:r w:rsidR="00150F93" w:rsidRPr="001F3F57">
          <w:rPr>
            <w:rStyle w:val="Hyperlink"/>
          </w:rPr>
          <w:t>Smart Water</w:t>
        </w:r>
      </w:hyperlink>
      <w:r w:rsidR="00150F93" w:rsidRPr="001F3F57">
        <w:t xml:space="preserve"> – Hamilton City Council site with water saving tips and more</w:t>
      </w:r>
    </w:p>
    <w:p w14:paraId="77FF0608" w14:textId="77777777" w:rsidR="00150F93" w:rsidRPr="001F3F57" w:rsidRDefault="00000000" w:rsidP="00150F93">
      <w:pPr>
        <w:pStyle w:val="ListParagraph"/>
        <w:numPr>
          <w:ilvl w:val="0"/>
          <w:numId w:val="3"/>
        </w:numPr>
      </w:pPr>
      <w:hyperlink r:id="rId15">
        <w:r w:rsidR="00150F93" w:rsidRPr="001F3F57">
          <w:rPr>
            <w:rStyle w:val="Hyperlink"/>
          </w:rPr>
          <w:t>Waikato coastcare groups</w:t>
        </w:r>
      </w:hyperlink>
      <w:r w:rsidR="00150F93" w:rsidRPr="001F3F57">
        <w:t xml:space="preserve"> – protecting coastal ecosystems </w:t>
      </w:r>
    </w:p>
    <w:p w14:paraId="0D975041" w14:textId="77777777" w:rsidR="00150F93" w:rsidRPr="001F3F57" w:rsidRDefault="00000000" w:rsidP="00150F93">
      <w:pPr>
        <w:pStyle w:val="ListParagraph"/>
        <w:numPr>
          <w:ilvl w:val="0"/>
          <w:numId w:val="3"/>
        </w:numPr>
      </w:pPr>
      <w:hyperlink r:id="rId16">
        <w:r w:rsidR="00150F93" w:rsidRPr="001F3F57">
          <w:rPr>
            <w:rStyle w:val="Hyperlink"/>
          </w:rPr>
          <w:t>New Zealand Landcare Trust</w:t>
        </w:r>
      </w:hyperlink>
      <w:r w:rsidR="00150F93" w:rsidRPr="001F3F57">
        <w:t xml:space="preserve"> – catchment management to improve land and water quality</w:t>
      </w:r>
    </w:p>
    <w:p w14:paraId="00EE7E19" w14:textId="77777777" w:rsidR="00150F93" w:rsidRDefault="00150F93" w:rsidP="00150F93"/>
    <w:p w14:paraId="58682633" w14:textId="77777777" w:rsidR="00150F93" w:rsidRDefault="00150F93" w:rsidP="00150F93">
      <w:pPr>
        <w:rPr>
          <w:b/>
          <w:i/>
        </w:rPr>
      </w:pPr>
      <w:r>
        <w:rPr>
          <w:b/>
          <w:i/>
        </w:rPr>
        <w:t>What you need</w:t>
      </w:r>
    </w:p>
    <w:p w14:paraId="2E8E574F" w14:textId="77777777" w:rsidR="00150F93" w:rsidRDefault="00150F93" w:rsidP="00150F93">
      <w:pPr>
        <w:rPr>
          <w:b/>
          <w:i/>
        </w:rPr>
      </w:pPr>
    </w:p>
    <w:p w14:paraId="25B83C68" w14:textId="77777777" w:rsidR="00150F93" w:rsidRPr="00085AE7" w:rsidRDefault="00150F93" w:rsidP="00085AE7">
      <w:pPr>
        <w:pStyle w:val="ListParagraph"/>
        <w:numPr>
          <w:ilvl w:val="0"/>
          <w:numId w:val="11"/>
        </w:numPr>
      </w:pPr>
      <w:r w:rsidRPr="00085AE7">
        <w:t xml:space="preserve">Student handout </w:t>
      </w:r>
      <w:hyperlink w:anchor="bookmark=id.4d34og8">
        <w:r w:rsidRPr="00085AE7">
          <w:rPr>
            <w:rStyle w:val="Hyperlink"/>
          </w:rPr>
          <w:t>Water saving actions in the bathroom</w:t>
        </w:r>
      </w:hyperlink>
    </w:p>
    <w:p w14:paraId="27F218EE" w14:textId="77777777" w:rsidR="00150F93" w:rsidRPr="00085AE7" w:rsidRDefault="00150F93" w:rsidP="00085AE7">
      <w:pPr>
        <w:pStyle w:val="ListParagraph"/>
        <w:numPr>
          <w:ilvl w:val="0"/>
          <w:numId w:val="11"/>
        </w:numPr>
      </w:pPr>
      <w:r w:rsidRPr="00085AE7">
        <w:t xml:space="preserve">Student handout </w:t>
      </w:r>
      <w:hyperlink w:anchor="bookmark=id.2s8eyo1">
        <w:r w:rsidRPr="00085AE7">
          <w:rPr>
            <w:rStyle w:val="Hyperlink"/>
          </w:rPr>
          <w:t>Water saving actions in the kitchen</w:t>
        </w:r>
      </w:hyperlink>
    </w:p>
    <w:p w14:paraId="0DB33051" w14:textId="166CFDC2" w:rsidR="00150F93" w:rsidRPr="00085AE7" w:rsidRDefault="00150F93" w:rsidP="00085AE7">
      <w:pPr>
        <w:pStyle w:val="ListParagraph"/>
        <w:numPr>
          <w:ilvl w:val="0"/>
          <w:numId w:val="11"/>
        </w:numPr>
      </w:pPr>
      <w:r w:rsidRPr="00085AE7">
        <w:t xml:space="preserve">Student handout </w:t>
      </w:r>
      <w:hyperlink w:anchor="bookmark=id.17dp8vu">
        <w:r w:rsidRPr="00085AE7">
          <w:rPr>
            <w:rStyle w:val="Hyperlink"/>
          </w:rPr>
          <w:t>Water saving actions at school and outdoors</w:t>
        </w:r>
      </w:hyperlink>
    </w:p>
    <w:p w14:paraId="2E513C57" w14:textId="77777777" w:rsidR="00150F93" w:rsidRPr="00085AE7" w:rsidRDefault="00150F93" w:rsidP="00085AE7">
      <w:pPr>
        <w:pStyle w:val="ListParagraph"/>
        <w:numPr>
          <w:ilvl w:val="0"/>
          <w:numId w:val="11"/>
        </w:numPr>
      </w:pPr>
      <w:r w:rsidRPr="00085AE7">
        <w:t xml:space="preserve">Student handout </w:t>
      </w:r>
      <w:hyperlink w:anchor="bookmark=id.1t3h5sf">
        <w:r w:rsidRPr="00085AE7">
          <w:rPr>
            <w:rStyle w:val="Hyperlink"/>
          </w:rPr>
          <w:t>Thinking about action</w:t>
        </w:r>
      </w:hyperlink>
    </w:p>
    <w:p w14:paraId="7D848FD2" w14:textId="77777777" w:rsidR="00150F93" w:rsidRDefault="00150F93" w:rsidP="00150F93"/>
    <w:p w14:paraId="618E70A9" w14:textId="77777777" w:rsidR="00150F93" w:rsidRDefault="00150F93" w:rsidP="00150F93">
      <w:pPr>
        <w:spacing w:before="40"/>
        <w:rPr>
          <w:b/>
          <w:i/>
        </w:rPr>
      </w:pPr>
      <w:r>
        <w:rPr>
          <w:b/>
          <w:i/>
        </w:rPr>
        <w:t xml:space="preserve">Water actions and ideas – water saving posters </w:t>
      </w:r>
    </w:p>
    <w:p w14:paraId="3084E986" w14:textId="77777777" w:rsidR="00150F93" w:rsidRDefault="00150F93" w:rsidP="00150F93">
      <w:pPr>
        <w:spacing w:before="40"/>
        <w:rPr>
          <w:b/>
          <w:i/>
        </w:rPr>
      </w:pPr>
    </w:p>
    <w:p w14:paraId="75FF8342" w14:textId="77777777" w:rsidR="00150F93" w:rsidRDefault="00150F93" w:rsidP="00150F93">
      <w:r>
        <w:t xml:space="preserve">View the water saving action ideas for the </w:t>
      </w:r>
      <w:hyperlink w:anchor="bookmark=id.4d34og8">
        <w:r w:rsidRPr="00085AE7">
          <w:rPr>
            <w:rStyle w:val="Hyperlink"/>
          </w:rPr>
          <w:t>bathroom</w:t>
        </w:r>
      </w:hyperlink>
      <w:r w:rsidRPr="00085AE7">
        <w:t xml:space="preserve">, </w:t>
      </w:r>
      <w:hyperlink w:anchor="bookmark=id.2s8eyo1">
        <w:r w:rsidRPr="00085AE7">
          <w:rPr>
            <w:rStyle w:val="Hyperlink"/>
          </w:rPr>
          <w:t>kitchen</w:t>
        </w:r>
      </w:hyperlink>
      <w:r w:rsidRPr="00085AE7">
        <w:t xml:space="preserve"> and </w:t>
      </w:r>
      <w:hyperlink w:anchor="bookmark=id.17dp8vu">
        <w:r w:rsidRPr="00085AE7">
          <w:rPr>
            <w:rStyle w:val="Hyperlink"/>
          </w:rPr>
          <w:t>school and outdoors</w:t>
        </w:r>
      </w:hyperlink>
      <w:r>
        <w:t xml:space="preserve">. Students can use these posters for inspiration about actions. They can then design their own posters, websites or blogs to share their learning about water issues and how people can be more water efficient. </w:t>
      </w:r>
    </w:p>
    <w:p w14:paraId="665B630D" w14:textId="77777777" w:rsidR="00150F93" w:rsidRDefault="00150F93" w:rsidP="00150F93">
      <w:pPr>
        <w:spacing w:before="40"/>
        <w:rPr>
          <w:i/>
        </w:rPr>
      </w:pPr>
    </w:p>
    <w:p w14:paraId="5AF3CF19" w14:textId="77777777" w:rsidR="00150F93" w:rsidRDefault="00150F93" w:rsidP="00150F93">
      <w:pPr>
        <w:spacing w:before="40"/>
        <w:rPr>
          <w:b/>
          <w:i/>
        </w:rPr>
      </w:pPr>
      <w:r>
        <w:rPr>
          <w:b/>
          <w:i/>
        </w:rPr>
        <w:t xml:space="preserve">Smart Water quiz </w:t>
      </w:r>
    </w:p>
    <w:p w14:paraId="565CE911" w14:textId="77777777" w:rsidR="00150F93" w:rsidRDefault="00150F93" w:rsidP="00150F93">
      <w:pPr>
        <w:spacing w:before="40"/>
        <w:rPr>
          <w:b/>
          <w:i/>
        </w:rPr>
      </w:pPr>
    </w:p>
    <w:p w14:paraId="45661C19" w14:textId="77777777" w:rsidR="00150F93" w:rsidRDefault="00150F93" w:rsidP="00150F93">
      <w:pPr>
        <w:widowControl/>
        <w:numPr>
          <w:ilvl w:val="0"/>
          <w:numId w:val="1"/>
        </w:numPr>
      </w:pPr>
      <w:r>
        <w:t xml:space="preserve">Try the </w:t>
      </w:r>
      <w:hyperlink r:id="rId17">
        <w:r w:rsidRPr="001F3F57">
          <w:rPr>
            <w:rStyle w:val="Hyperlink"/>
          </w:rPr>
          <w:t>Smart Water shower and electricity quiz</w:t>
        </w:r>
      </w:hyperlink>
      <w:r>
        <w:t xml:space="preserve"> to see how much water efficiency is happening at your place. </w:t>
      </w:r>
    </w:p>
    <w:p w14:paraId="7950CCA3" w14:textId="77777777" w:rsidR="00150F93" w:rsidRDefault="00150F93" w:rsidP="00150F93"/>
    <w:p w14:paraId="2BC77616" w14:textId="77777777" w:rsidR="00150F93" w:rsidRDefault="00150F93" w:rsidP="00150F93">
      <w:pPr>
        <w:spacing w:before="40"/>
        <w:rPr>
          <w:b/>
          <w:i/>
        </w:rPr>
      </w:pPr>
      <w:r>
        <w:rPr>
          <w:b/>
          <w:i/>
        </w:rPr>
        <w:t xml:space="preserve">Investigate restoration efforts of local organisations </w:t>
      </w:r>
    </w:p>
    <w:p w14:paraId="1E0A00FD" w14:textId="77777777" w:rsidR="00150F93" w:rsidRDefault="00150F93" w:rsidP="00150F93">
      <w:pPr>
        <w:spacing w:before="40"/>
        <w:rPr>
          <w:b/>
          <w:i/>
        </w:rPr>
      </w:pPr>
    </w:p>
    <w:p w14:paraId="00D498F8" w14:textId="77777777" w:rsidR="00150F93" w:rsidRDefault="00150F93" w:rsidP="00150F93">
      <w:pPr>
        <w:numPr>
          <w:ilvl w:val="0"/>
          <w:numId w:val="1"/>
        </w:numPr>
        <w:spacing w:before="40"/>
      </w:pPr>
      <w:r>
        <w:t>View the Waikato River Authority videos:</w:t>
      </w:r>
    </w:p>
    <w:p w14:paraId="76FD1844" w14:textId="77777777" w:rsidR="00150F93" w:rsidRPr="00150F93" w:rsidRDefault="00000000" w:rsidP="00150F93">
      <w:pPr>
        <w:pStyle w:val="ListParagraph"/>
        <w:numPr>
          <w:ilvl w:val="0"/>
          <w:numId w:val="10"/>
        </w:numPr>
        <w:ind w:left="426"/>
      </w:pPr>
      <w:hyperlink r:id="rId18">
        <w:r w:rsidR="00150F93" w:rsidRPr="00150F93">
          <w:rPr>
            <w:rStyle w:val="Hyperlink"/>
          </w:rPr>
          <w:t>The restoration of Lake Waikare</w:t>
        </w:r>
      </w:hyperlink>
    </w:p>
    <w:p w14:paraId="6698CF0E" w14:textId="77777777" w:rsidR="00150F93" w:rsidRPr="00150F93" w:rsidRDefault="00000000" w:rsidP="00150F93">
      <w:pPr>
        <w:pStyle w:val="ListParagraph"/>
        <w:numPr>
          <w:ilvl w:val="0"/>
          <w:numId w:val="10"/>
        </w:numPr>
        <w:ind w:left="426"/>
      </w:pPr>
      <w:hyperlink r:id="rId19">
        <w:r w:rsidR="00150F93" w:rsidRPr="00150F93">
          <w:rPr>
            <w:rStyle w:val="Hyperlink"/>
          </w:rPr>
          <w:t>Regeneration at Port Waikato</w:t>
        </w:r>
      </w:hyperlink>
    </w:p>
    <w:p w14:paraId="0F4C361D" w14:textId="77777777" w:rsidR="00150F93" w:rsidRDefault="00150F93" w:rsidP="00150F93">
      <w:pPr>
        <w:ind w:left="720"/>
      </w:pPr>
    </w:p>
    <w:p w14:paraId="79C4AAD5" w14:textId="77777777" w:rsidR="00150F93" w:rsidRDefault="00150F93" w:rsidP="00150F93">
      <w:pPr>
        <w:numPr>
          <w:ilvl w:val="0"/>
          <w:numId w:val="1"/>
        </w:numPr>
        <w:spacing w:before="40"/>
      </w:pPr>
      <w:r>
        <w:t>Discuss how iwi, landowners and other groups are working to improve the health and water quality of rivers. How can we contribute to these efforts to restore the health of our rivers?</w:t>
      </w:r>
    </w:p>
    <w:p w14:paraId="08DAA558" w14:textId="77777777" w:rsidR="00150F93" w:rsidRDefault="00150F93" w:rsidP="00150F93">
      <w:pPr>
        <w:rPr>
          <w:color w:val="1F3863"/>
        </w:rPr>
      </w:pPr>
    </w:p>
    <w:p w14:paraId="4705CD1A" w14:textId="77777777" w:rsidR="00150F93" w:rsidRDefault="00150F93" w:rsidP="00150F93">
      <w:pPr>
        <w:rPr>
          <w:b/>
          <w:i/>
        </w:rPr>
      </w:pPr>
      <w:r>
        <w:rPr>
          <w:b/>
          <w:i/>
        </w:rPr>
        <w:t>Planning for action</w:t>
      </w:r>
    </w:p>
    <w:p w14:paraId="449A37C3" w14:textId="77777777" w:rsidR="00150F93" w:rsidRDefault="00150F93" w:rsidP="00150F93">
      <w:pPr>
        <w:rPr>
          <w:b/>
          <w:i/>
        </w:rPr>
      </w:pPr>
    </w:p>
    <w:p w14:paraId="6B59FB18" w14:textId="6C695B2A" w:rsidR="00150F93" w:rsidRDefault="00150F93" w:rsidP="00150F93">
      <w:pPr>
        <w:widowControl/>
        <w:numPr>
          <w:ilvl w:val="0"/>
          <w:numId w:val="1"/>
        </w:numPr>
      </w:pPr>
      <w:r>
        <w:t xml:space="preserve">Review the responses students have made while using </w:t>
      </w:r>
      <w:hyperlink r:id="rId20" w:history="1">
        <w:r w:rsidRPr="00B03D0D">
          <w:rPr>
            <w:rStyle w:val="Hyperlink"/>
          </w:rPr>
          <w:t>Smart Water: Inquiry plan and student reflection – slideshow</w:t>
        </w:r>
      </w:hyperlink>
      <w:r>
        <w:t>.</w:t>
      </w:r>
    </w:p>
    <w:p w14:paraId="7602BDF4" w14:textId="77777777" w:rsidR="00150F93" w:rsidRDefault="00150F93" w:rsidP="00150F93">
      <w:pPr>
        <w:widowControl/>
      </w:pPr>
    </w:p>
    <w:p w14:paraId="623E2BC1" w14:textId="77777777" w:rsidR="00150F93" w:rsidRDefault="00150F93" w:rsidP="00150F93">
      <w:pPr>
        <w:widowControl/>
        <w:numPr>
          <w:ilvl w:val="0"/>
          <w:numId w:val="1"/>
        </w:numPr>
      </w:pPr>
      <w:r>
        <w:t xml:space="preserve">Reflect on learning from your class inquiry and think about how students could contribute to water conservation. Students may choose to change a behaviour that would help to save water. This could be an individual action inspired by the posters they </w:t>
      </w:r>
      <w:proofErr w:type="gramStart"/>
      <w:r>
        <w:t>made</w:t>
      </w:r>
      <w:proofErr w:type="gramEnd"/>
      <w:r>
        <w:t xml:space="preserve"> or they may want to address a bigger issue collaboratively with the local community. Form a plan that fits the resources and time you have available. The student </w:t>
      </w:r>
      <w:r w:rsidRPr="00085AE7">
        <w:t xml:space="preserve">handout </w:t>
      </w:r>
      <w:hyperlink w:anchor="bookmark=id.1t3h5sf">
        <w:r w:rsidRPr="00085AE7">
          <w:rPr>
            <w:rStyle w:val="Hyperlink"/>
          </w:rPr>
          <w:t>Thinking about action</w:t>
        </w:r>
      </w:hyperlink>
      <w:r w:rsidRPr="00085AE7">
        <w:t xml:space="preserve"> leads you through the action-planning process. In groups, students can</w:t>
      </w:r>
      <w:r>
        <w:t xml:space="preserve"> complete the student handout, recording their ideas about meaningful actions that will enable them to be smarter with water use and/or address water issues in the community. </w:t>
      </w:r>
    </w:p>
    <w:p w14:paraId="06217D88" w14:textId="77777777" w:rsidR="00150F93" w:rsidRDefault="00150F93" w:rsidP="00150F93"/>
    <w:p w14:paraId="4DD98BE5" w14:textId="77777777" w:rsidR="00150F93" w:rsidRDefault="00150F93" w:rsidP="00150F93">
      <w:pPr>
        <w:numPr>
          <w:ilvl w:val="0"/>
          <w:numId w:val="1"/>
        </w:numPr>
      </w:pPr>
      <w:r>
        <w:t>Remember to share your actions and communicate with the school community about how you are being smart with water use and/or helping to restore local water bodies. Think about how your action could be monitored and built upon so that all your hard work doesn’t go to waste.</w:t>
      </w:r>
    </w:p>
    <w:p w14:paraId="2DD8A097" w14:textId="77777777" w:rsidR="00150F93" w:rsidRDefault="00150F93" w:rsidP="00150F93"/>
    <w:p w14:paraId="6A9596DF" w14:textId="77777777" w:rsidR="00150F93" w:rsidRDefault="00150F93" w:rsidP="00150F93">
      <w:pPr>
        <w:rPr>
          <w:b/>
          <w:i/>
        </w:rPr>
      </w:pPr>
      <w:r>
        <w:rPr>
          <w:b/>
          <w:i/>
        </w:rPr>
        <w:t>Questions to deepen student understanding</w:t>
      </w:r>
    </w:p>
    <w:p w14:paraId="07C9D6EF" w14:textId="77777777" w:rsidR="00150F93" w:rsidRDefault="00150F93" w:rsidP="00150F93"/>
    <w:p w14:paraId="65475435" w14:textId="77777777" w:rsidR="00150F93" w:rsidRDefault="00150F93" w:rsidP="00150F93">
      <w:pPr>
        <w:numPr>
          <w:ilvl w:val="0"/>
          <w:numId w:val="2"/>
        </w:numPr>
      </w:pPr>
      <w:r>
        <w:t xml:space="preserve">What does sustainable use of water mean? </w:t>
      </w:r>
    </w:p>
    <w:p w14:paraId="7C7656BB" w14:textId="77777777" w:rsidR="00150F93" w:rsidRDefault="00150F93" w:rsidP="00150F93">
      <w:pPr>
        <w:numPr>
          <w:ilvl w:val="0"/>
          <w:numId w:val="2"/>
        </w:numPr>
      </w:pPr>
      <w:r>
        <w:t xml:space="preserve">Is it the same for all communities? </w:t>
      </w:r>
    </w:p>
    <w:p w14:paraId="62EA5033" w14:textId="77777777" w:rsidR="00150F93" w:rsidRDefault="00150F93" w:rsidP="00150F93">
      <w:pPr>
        <w:numPr>
          <w:ilvl w:val="0"/>
          <w:numId w:val="2"/>
        </w:numPr>
      </w:pPr>
      <w:r>
        <w:t xml:space="preserve">What would sustainable water use look like in Waikato? </w:t>
      </w:r>
    </w:p>
    <w:p w14:paraId="52138F90" w14:textId="77777777" w:rsidR="00150F93" w:rsidRDefault="00150F93" w:rsidP="00150F93"/>
    <w:p w14:paraId="53777BC0" w14:textId="77777777" w:rsidR="00150F93" w:rsidRDefault="00150F93" w:rsidP="00150F93">
      <w:pPr>
        <w:rPr>
          <w:b/>
          <w:i/>
        </w:rPr>
      </w:pPr>
      <w:r>
        <w:rPr>
          <w:b/>
          <w:i/>
        </w:rPr>
        <w:t>Reflecting on learning</w:t>
      </w:r>
    </w:p>
    <w:p w14:paraId="29D358EE" w14:textId="77777777" w:rsidR="00150F93" w:rsidRDefault="00150F93" w:rsidP="00150F93"/>
    <w:p w14:paraId="2C0776AF" w14:textId="77777777" w:rsidR="00150F93" w:rsidRDefault="00150F93" w:rsidP="00150F93">
      <w:pPr>
        <w:numPr>
          <w:ilvl w:val="0"/>
          <w:numId w:val="6"/>
        </w:numPr>
      </w:pPr>
      <w:r>
        <w:t xml:space="preserve">Discuss what went well with your action and reflect on the challenges you faced. </w:t>
      </w:r>
    </w:p>
    <w:p w14:paraId="3560D158" w14:textId="77777777" w:rsidR="00150F93" w:rsidRDefault="00150F93" w:rsidP="00150F93">
      <w:pPr>
        <w:numPr>
          <w:ilvl w:val="0"/>
          <w:numId w:val="6"/>
        </w:numPr>
      </w:pPr>
      <w:r>
        <w:t xml:space="preserve">Describe how your action made a difference for the focus issue. </w:t>
      </w:r>
    </w:p>
    <w:p w14:paraId="5E4BF888" w14:textId="77777777" w:rsidR="00150F93" w:rsidRDefault="00150F93" w:rsidP="00150F93">
      <w:pPr>
        <w:widowControl/>
      </w:pPr>
    </w:p>
    <w:p w14:paraId="238A51E6" w14:textId="4250DD92" w:rsidR="00150F93" w:rsidRDefault="00150F93" w:rsidP="00150F93">
      <w:pPr>
        <w:widowControl/>
        <w:pBdr>
          <w:top w:val="single" w:sz="4" w:space="1" w:color="000000"/>
          <w:left w:val="single" w:sz="4" w:space="4" w:color="000000"/>
          <w:bottom w:val="single" w:sz="4" w:space="1" w:color="000000"/>
          <w:right w:val="single" w:sz="4" w:space="4" w:color="000000"/>
        </w:pBdr>
      </w:pPr>
      <w:bookmarkStart w:id="1" w:name="_heading=h.gjdgxs" w:colFirst="0" w:colLast="0"/>
      <w:bookmarkEnd w:id="1"/>
      <w:r>
        <w:t xml:space="preserve">This activity is part of a suite of resources that support </w:t>
      </w:r>
      <w:hyperlink r:id="rId21" w:history="1">
        <w:r w:rsidRPr="00B03D0D">
          <w:rPr>
            <w:rStyle w:val="Hyperlink"/>
          </w:rPr>
          <w:t>Smart Water – a context for learning</w:t>
        </w:r>
      </w:hyperlink>
      <w:r>
        <w:t xml:space="preserve">, which provides students and teachers with opportunities to connect with water and learn more about drinking water in the Waikato region. The science and mātauranga concepts that underpin Smart Water are transferable to other locations in Aotearoa New Zealand. </w:t>
      </w:r>
      <w:hyperlink r:id="rId22">
        <w:r w:rsidRPr="00AF16D4">
          <w:rPr>
            <w:rStyle w:val="Hyperlink"/>
          </w:rPr>
          <w:t>Smart Water</w:t>
        </w:r>
      </w:hyperlink>
      <w:r w:rsidRPr="00AF16D4">
        <w:t xml:space="preserve"> is a partnership between Hamilton City Council, Waipā District Council and Wa</w:t>
      </w:r>
      <w:r>
        <w:t>itomo District Council. It aims to foster a greater understanding and appreciation of water from source to tap and supports schools, organisations and communities to use water sustainably.</w:t>
      </w:r>
    </w:p>
    <w:p w14:paraId="0C74ABE4" w14:textId="77777777" w:rsidR="00150F93" w:rsidRDefault="00150F93" w:rsidP="00150F93">
      <w:pPr>
        <w:spacing w:before="40"/>
      </w:pPr>
      <w:r>
        <w:br w:type="page"/>
      </w:r>
    </w:p>
    <w:p w14:paraId="72F2FA4E" w14:textId="77777777" w:rsidR="00150F93" w:rsidRPr="00AF16D4" w:rsidRDefault="00150F93" w:rsidP="00150F93">
      <w:pPr>
        <w:pStyle w:val="Heading3"/>
        <w:spacing w:before="40" w:after="0"/>
        <w:rPr>
          <w:sz w:val="20"/>
          <w:szCs w:val="20"/>
        </w:rPr>
      </w:pPr>
      <w:r w:rsidRPr="00AF16D4">
        <w:rPr>
          <w:sz w:val="20"/>
          <w:szCs w:val="20"/>
        </w:rPr>
        <w:lastRenderedPageBreak/>
        <w:t>For students</w:t>
      </w:r>
    </w:p>
    <w:p w14:paraId="6E79702E" w14:textId="77777777" w:rsidR="00150F93" w:rsidRDefault="00150F93" w:rsidP="00150F93">
      <w:pPr>
        <w:spacing w:before="40"/>
        <w:rPr>
          <w:color w:val="1155CC"/>
          <w:sz w:val="32"/>
          <w:szCs w:val="32"/>
        </w:rPr>
      </w:pPr>
      <w:bookmarkStart w:id="2" w:name="bookmark=id.4d34og8" w:colFirst="0" w:colLast="0"/>
      <w:bookmarkStart w:id="3" w:name="bookmark=id.1t3h5sf" w:colFirst="0" w:colLast="0"/>
      <w:bookmarkEnd w:id="2"/>
      <w:bookmarkEnd w:id="3"/>
      <w:r>
        <w:rPr>
          <w:color w:val="1155CC"/>
          <w:sz w:val="32"/>
          <w:szCs w:val="32"/>
        </w:rPr>
        <w:t>Water saving actions in the bathroom</w:t>
      </w:r>
    </w:p>
    <w:p w14:paraId="43D179A4" w14:textId="77777777" w:rsidR="00150F93" w:rsidRPr="00FD72AE" w:rsidRDefault="00150F93" w:rsidP="00150F93">
      <w:pPr>
        <w:spacing w:before="40"/>
        <w:rPr>
          <w:sz w:val="14"/>
          <w:szCs w:val="14"/>
        </w:rPr>
      </w:pPr>
    </w:p>
    <w:p w14:paraId="563455D4" w14:textId="77777777" w:rsidR="00150F93" w:rsidRDefault="00150F93" w:rsidP="00150F93">
      <w:pPr>
        <w:spacing w:after="120"/>
      </w:pPr>
      <w:r>
        <w:rPr>
          <w:noProof/>
        </w:rPr>
        <w:drawing>
          <wp:inline distT="0" distB="0" distL="0" distR="0" wp14:anchorId="3132F084" wp14:editId="0A41C61B">
            <wp:extent cx="5928131" cy="8284745"/>
            <wp:effectExtent l="0" t="0" r="0" b="0"/>
            <wp:docPr id="12" name="image4.jp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Timeline&#10;&#10;Description automatically generated"/>
                    <pic:cNvPicPr preferRelativeResize="0"/>
                  </pic:nvPicPr>
                  <pic:blipFill>
                    <a:blip r:embed="rId23"/>
                    <a:srcRect/>
                    <a:stretch>
                      <a:fillRect/>
                    </a:stretch>
                  </pic:blipFill>
                  <pic:spPr>
                    <a:xfrm>
                      <a:off x="0" y="0"/>
                      <a:ext cx="5928131" cy="8284745"/>
                    </a:xfrm>
                    <a:prstGeom prst="rect">
                      <a:avLst/>
                    </a:prstGeom>
                    <a:ln/>
                  </pic:spPr>
                </pic:pic>
              </a:graphicData>
            </a:graphic>
          </wp:inline>
        </w:drawing>
      </w:r>
    </w:p>
    <w:p w14:paraId="30CD8A45" w14:textId="77777777" w:rsidR="00150F93" w:rsidRDefault="00150F93" w:rsidP="00150F93">
      <w:pPr>
        <w:rPr>
          <w:color w:val="1155CC"/>
          <w:sz w:val="32"/>
          <w:szCs w:val="32"/>
        </w:rPr>
      </w:pPr>
      <w:bookmarkStart w:id="4" w:name="bookmark=id.2s8eyo1" w:colFirst="0" w:colLast="0"/>
      <w:bookmarkEnd w:id="4"/>
      <w:r>
        <w:rPr>
          <w:color w:val="1155CC"/>
          <w:sz w:val="32"/>
          <w:szCs w:val="32"/>
        </w:rPr>
        <w:lastRenderedPageBreak/>
        <w:t>Water saving actions in the kitchen</w:t>
      </w:r>
    </w:p>
    <w:p w14:paraId="583E5441" w14:textId="77777777" w:rsidR="00150F93" w:rsidRPr="00AF16D4" w:rsidRDefault="00150F93" w:rsidP="00150F93"/>
    <w:p w14:paraId="6A331D9F" w14:textId="77777777" w:rsidR="00150F93" w:rsidRDefault="00150F93" w:rsidP="00150F93">
      <w:pPr>
        <w:rPr>
          <w:color w:val="1155CC"/>
        </w:rPr>
      </w:pPr>
      <w:r>
        <w:rPr>
          <w:noProof/>
          <w:color w:val="1155CC"/>
        </w:rPr>
        <w:drawing>
          <wp:inline distT="114300" distB="114300" distL="114300" distR="114300" wp14:anchorId="1859BE98" wp14:editId="45F19D51">
            <wp:extent cx="6019800" cy="8324850"/>
            <wp:effectExtent l="0" t="0" r="0" b="0"/>
            <wp:docPr id="9" name="image7.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7.png" descr="Timeline&#10;&#10;Description automatically generated"/>
                    <pic:cNvPicPr preferRelativeResize="0"/>
                  </pic:nvPicPr>
                  <pic:blipFill rotWithShape="1">
                    <a:blip r:embed="rId24"/>
                    <a:srcRect t="1009" b="1009"/>
                    <a:stretch/>
                  </pic:blipFill>
                  <pic:spPr bwMode="auto">
                    <a:xfrm>
                      <a:off x="0" y="0"/>
                      <a:ext cx="6019800" cy="8324850"/>
                    </a:xfrm>
                    <a:prstGeom prst="rect">
                      <a:avLst/>
                    </a:prstGeom>
                    <a:ln>
                      <a:noFill/>
                    </a:ln>
                    <a:extLst>
                      <a:ext uri="{53640926-AAD7-44D8-BBD7-CCE9431645EC}">
                        <a14:shadowObscured xmlns:a14="http://schemas.microsoft.com/office/drawing/2010/main"/>
                      </a:ext>
                    </a:extLst>
                  </pic:spPr>
                </pic:pic>
              </a:graphicData>
            </a:graphic>
          </wp:inline>
        </w:drawing>
      </w:r>
    </w:p>
    <w:p w14:paraId="46045F10" w14:textId="77777777" w:rsidR="00150F93" w:rsidRDefault="00150F93" w:rsidP="00150F93">
      <w:pPr>
        <w:spacing w:before="40"/>
      </w:pPr>
      <w:bookmarkStart w:id="5" w:name="bookmark=id.17dp8vu" w:colFirst="0" w:colLast="0"/>
      <w:bookmarkEnd w:id="5"/>
      <w:r>
        <w:rPr>
          <w:color w:val="1155CC"/>
          <w:sz w:val="32"/>
          <w:szCs w:val="32"/>
        </w:rPr>
        <w:lastRenderedPageBreak/>
        <w:t>Water saving actions at school and outdoors</w:t>
      </w:r>
      <w:r>
        <w:t xml:space="preserve"> </w:t>
      </w:r>
    </w:p>
    <w:p w14:paraId="30BFBDC8" w14:textId="77777777" w:rsidR="00150F93" w:rsidRDefault="00150F93" w:rsidP="00150F93">
      <w:pPr>
        <w:spacing w:before="40"/>
      </w:pPr>
    </w:p>
    <w:p w14:paraId="46E07ABF" w14:textId="77777777" w:rsidR="00150F93" w:rsidRDefault="00150F93" w:rsidP="00150F93">
      <w:r>
        <w:rPr>
          <w:noProof/>
        </w:rPr>
        <w:drawing>
          <wp:inline distT="0" distB="0" distL="0" distR="0" wp14:anchorId="612D0CEF" wp14:editId="185604DE">
            <wp:extent cx="5780723" cy="8180093"/>
            <wp:effectExtent l="0" t="0" r="0" b="0"/>
            <wp:docPr id="14" name="image5.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jpg" descr="Diagram&#10;&#10;Description automatically generated"/>
                    <pic:cNvPicPr preferRelativeResize="0"/>
                  </pic:nvPicPr>
                  <pic:blipFill>
                    <a:blip r:embed="rId25"/>
                    <a:srcRect/>
                    <a:stretch>
                      <a:fillRect/>
                    </a:stretch>
                  </pic:blipFill>
                  <pic:spPr>
                    <a:xfrm>
                      <a:off x="0" y="0"/>
                      <a:ext cx="5780723" cy="8180093"/>
                    </a:xfrm>
                    <a:prstGeom prst="rect">
                      <a:avLst/>
                    </a:prstGeom>
                    <a:ln/>
                  </pic:spPr>
                </pic:pic>
              </a:graphicData>
            </a:graphic>
          </wp:inline>
        </w:drawing>
      </w:r>
    </w:p>
    <w:p w14:paraId="2CD1CA1A" w14:textId="77777777" w:rsidR="00150F93" w:rsidRDefault="00150F93" w:rsidP="00150F93">
      <w:pPr>
        <w:spacing w:before="40"/>
        <w:rPr>
          <w:color w:val="1155CC"/>
          <w:sz w:val="32"/>
          <w:szCs w:val="32"/>
        </w:rPr>
      </w:pPr>
      <w:r>
        <w:rPr>
          <w:color w:val="1155CC"/>
          <w:sz w:val="32"/>
          <w:szCs w:val="32"/>
        </w:rPr>
        <w:t>Thinking about action</w:t>
      </w:r>
    </w:p>
    <w:p w14:paraId="074323B0" w14:textId="77777777" w:rsidR="00150F93" w:rsidRDefault="00150F93" w:rsidP="00150F93">
      <w:pPr>
        <w:spacing w:before="40"/>
        <w:rPr>
          <w:color w:val="1F3863"/>
          <w:sz w:val="18"/>
          <w:szCs w:val="18"/>
        </w:rPr>
      </w:pPr>
    </w:p>
    <w:p w14:paraId="35BCBB0E" w14:textId="77777777" w:rsidR="00150F93" w:rsidRDefault="00150F93" w:rsidP="00150F93">
      <w:pPr>
        <w:pStyle w:val="Heading3"/>
        <w:spacing w:before="40" w:after="0"/>
        <w:rPr>
          <w:rFonts w:ascii="Calibri" w:eastAsia="Calibri" w:hAnsi="Calibri" w:cs="Calibri"/>
          <w:b w:val="0"/>
          <w:color w:val="1F3863"/>
          <w:sz w:val="24"/>
          <w:szCs w:val="24"/>
        </w:rPr>
      </w:pPr>
      <w:r>
        <w:rPr>
          <w:rFonts w:ascii="Calibri" w:eastAsia="Calibri" w:hAnsi="Calibri" w:cs="Calibri"/>
          <w:b w:val="0"/>
          <w:noProof/>
          <w:color w:val="1F3863"/>
          <w:sz w:val="24"/>
          <w:szCs w:val="24"/>
        </w:rPr>
        <w:drawing>
          <wp:inline distT="114300" distB="114300" distL="114300" distR="114300" wp14:anchorId="37057C89" wp14:editId="68875CF9">
            <wp:extent cx="5933123" cy="7907635"/>
            <wp:effectExtent l="0" t="0" r="0" b="0"/>
            <wp:docPr id="13" name="image3.jpg" descr="Text, letter&#10;&#10;Description automatically generated"/>
            <wp:cNvGraphicFramePr/>
            <a:graphic xmlns:a="http://schemas.openxmlformats.org/drawingml/2006/main">
              <a:graphicData uri="http://schemas.openxmlformats.org/drawingml/2006/picture">
                <pic:pic xmlns:pic="http://schemas.openxmlformats.org/drawingml/2006/picture">
                  <pic:nvPicPr>
                    <pic:cNvPr id="13" name="image3.jpg" descr="Text, letter&#10;&#10;Description automatically generated"/>
                    <pic:cNvPicPr preferRelativeResize="0"/>
                  </pic:nvPicPr>
                  <pic:blipFill>
                    <a:blip r:embed="rId26"/>
                    <a:srcRect/>
                    <a:stretch>
                      <a:fillRect/>
                    </a:stretch>
                  </pic:blipFill>
                  <pic:spPr>
                    <a:xfrm>
                      <a:off x="0" y="0"/>
                      <a:ext cx="5933123" cy="7907635"/>
                    </a:xfrm>
                    <a:prstGeom prst="rect">
                      <a:avLst/>
                    </a:prstGeom>
                    <a:ln/>
                  </pic:spPr>
                </pic:pic>
              </a:graphicData>
            </a:graphic>
          </wp:inline>
        </w:drawing>
      </w:r>
    </w:p>
    <w:p w14:paraId="2460D0B2" w14:textId="77777777" w:rsidR="00150F93" w:rsidRDefault="00150F93" w:rsidP="00150F93"/>
    <w:p w14:paraId="666CD73E" w14:textId="77777777" w:rsidR="00325BD3" w:rsidRDefault="00325BD3"/>
    <w:sectPr w:rsidR="00325BD3">
      <w:headerReference w:type="default" r:id="rId27"/>
      <w:footerReference w:type="default" r:id="rId28"/>
      <w:pgSz w:w="11907" w:h="16840"/>
      <w:pgMar w:top="1134" w:right="1134" w:bottom="1134" w:left="1134" w:header="46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163D" w14:textId="77777777" w:rsidR="0062318A" w:rsidRDefault="0062318A" w:rsidP="00150F93">
      <w:r>
        <w:separator/>
      </w:r>
    </w:p>
  </w:endnote>
  <w:endnote w:type="continuationSeparator" w:id="0">
    <w:p w14:paraId="491998C2" w14:textId="77777777" w:rsidR="0062318A" w:rsidRDefault="0062318A" w:rsidP="0015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4404" w14:textId="5C3C9C43" w:rsidR="00085AE7" w:rsidRPr="00085AE7" w:rsidRDefault="00085AE7" w:rsidP="00085AE7">
    <w:pPr>
      <w:tabs>
        <w:tab w:val="center" w:pos="4320"/>
        <w:tab w:val="right" w:pos="9356"/>
      </w:tabs>
      <w:spacing w:before="80"/>
      <w:rPr>
        <w:color w:val="3366FF"/>
      </w:rPr>
    </w:pPr>
    <w:r>
      <w:rPr>
        <w:color w:val="3366FF"/>
        <w:sz w:val="18"/>
        <w:szCs w:val="18"/>
      </w:rPr>
      <w:t>© Copyright. Science Learning Hub – Pokapū Akoranga Pūtaiao, The University of Waikato</w:t>
    </w:r>
    <w:r>
      <w:t xml:space="preserve"> </w:t>
    </w:r>
    <w:hyperlink r:id="rId1">
      <w:r w:rsidRPr="00085AE7">
        <w:rPr>
          <w:rStyle w:val="Hyperlink"/>
          <w:sz w:val="18"/>
          <w:szCs w:val="18"/>
        </w:rPr>
        <w:t>sciencelearn.org.nz</w:t>
      </w:r>
    </w:hyperlink>
    <w:r>
      <w:rPr>
        <w:color w:val="3366FF"/>
        <w:sz w:val="18"/>
        <w:szCs w:val="18"/>
      </w:rPr>
      <w:t xml:space="preserve"> and Smart Water </w:t>
    </w:r>
    <w:hyperlink r:id="rId2">
      <w:r>
        <w:rPr>
          <w:color w:val="1155CC"/>
          <w:sz w:val="18"/>
          <w:szCs w:val="18"/>
          <w:u w:val="single"/>
        </w:rPr>
        <w:t>smartwater.org.nz</w:t>
      </w:r>
    </w:hyperlink>
    <w:r>
      <w:rPr>
        <w:color w:val="1155CC"/>
        <w:sz w:val="18"/>
        <w:szCs w:val="18"/>
      </w:rPr>
      <w:tab/>
    </w:r>
    <w:r>
      <w:rPr>
        <w:sz w:val="18"/>
        <w:szCs w:val="18"/>
      </w:rPr>
      <w:tab/>
    </w:r>
    <w:r>
      <w:rPr>
        <w:sz w:val="18"/>
        <w:szCs w:val="18"/>
      </w:rPr>
      <w:fldChar w:fldCharType="begin"/>
    </w:r>
    <w:r>
      <w:rPr>
        <w:sz w:val="18"/>
        <w:szCs w:val="18"/>
      </w:rPr>
      <w:instrText>PAGE</w:instrText>
    </w:r>
    <w:r>
      <w:rPr>
        <w:sz w:val="18"/>
        <w:szCs w:val="18"/>
      </w:rPr>
      <w:fldChar w:fldCharType="separate"/>
    </w:r>
    <w:r>
      <w:rPr>
        <w:sz w:val="18"/>
        <w:szCs w:val="18"/>
      </w:rPr>
      <w:t>6</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2B25A" w14:textId="77777777" w:rsidR="0062318A" w:rsidRDefault="0062318A" w:rsidP="00150F93">
      <w:r>
        <w:separator/>
      </w:r>
    </w:p>
  </w:footnote>
  <w:footnote w:type="continuationSeparator" w:id="0">
    <w:p w14:paraId="38244F19" w14:textId="77777777" w:rsidR="0062318A" w:rsidRDefault="0062318A" w:rsidP="00150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DF8C" w14:textId="77777777" w:rsidR="00500BEB" w:rsidRDefault="00085AE7">
    <w:pPr>
      <w:spacing w:line="276" w:lineRule="auto"/>
    </w:pPr>
    <w:r>
      <w:rPr>
        <w:noProof/>
      </w:rPr>
      <w:drawing>
        <wp:anchor distT="0" distB="0" distL="114300" distR="114300" simplePos="0" relativeHeight="251659264" behindDoc="0" locked="0" layoutInCell="1" hidden="0" allowOverlap="1" wp14:anchorId="7016FB71" wp14:editId="3CB904B4">
          <wp:simplePos x="0" y="0"/>
          <wp:positionH relativeFrom="column">
            <wp:posOffset>-142871</wp:posOffset>
          </wp:positionH>
          <wp:positionV relativeFrom="paragraph">
            <wp:posOffset>-19047</wp:posOffset>
          </wp:positionV>
          <wp:extent cx="1378038" cy="587693"/>
          <wp:effectExtent l="0" t="0" r="0" b="0"/>
          <wp:wrapNone/>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tbl>
    <w:tblPr>
      <w:tblW w:w="9634" w:type="dxa"/>
      <w:tblInd w:w="5" w:type="dxa"/>
      <w:tblLayout w:type="fixed"/>
      <w:tblLook w:val="0400" w:firstRow="0" w:lastRow="0" w:firstColumn="0" w:lastColumn="0" w:noHBand="0" w:noVBand="1"/>
    </w:tblPr>
    <w:tblGrid>
      <w:gridCol w:w="1980"/>
      <w:gridCol w:w="7654"/>
    </w:tblGrid>
    <w:tr w:rsidR="00500BEB" w14:paraId="499658A8" w14:textId="77777777">
      <w:tc>
        <w:tcPr>
          <w:tcW w:w="1980" w:type="dxa"/>
          <w:shd w:val="clear" w:color="auto" w:fill="auto"/>
        </w:tcPr>
        <w:p w14:paraId="19FFD142" w14:textId="77777777" w:rsidR="00500BEB" w:rsidRDefault="00000000">
          <w:pPr>
            <w:tabs>
              <w:tab w:val="center" w:pos="4513"/>
              <w:tab w:val="right" w:pos="9026"/>
            </w:tabs>
            <w:rPr>
              <w:color w:val="3366FF"/>
            </w:rPr>
          </w:pPr>
        </w:p>
      </w:tc>
      <w:tc>
        <w:tcPr>
          <w:tcW w:w="7654" w:type="dxa"/>
          <w:shd w:val="clear" w:color="auto" w:fill="auto"/>
          <w:vAlign w:val="center"/>
        </w:tcPr>
        <w:p w14:paraId="060B8AD3" w14:textId="77777777" w:rsidR="00500BEB" w:rsidRDefault="00085AE7">
          <w:pPr>
            <w:rPr>
              <w:color w:val="3366FF"/>
            </w:rPr>
          </w:pPr>
          <w:r>
            <w:rPr>
              <w:color w:val="3366FF"/>
            </w:rPr>
            <w:t>Activity: Being smart with water</w:t>
          </w:r>
          <w:r>
            <w:rPr>
              <w:noProof/>
            </w:rPr>
            <w:drawing>
              <wp:anchor distT="114300" distB="114300" distL="114300" distR="114300" simplePos="0" relativeHeight="251660288" behindDoc="0" locked="0" layoutInCell="1" hidden="0" allowOverlap="1" wp14:anchorId="20F6418A" wp14:editId="223CFDF0">
                <wp:simplePos x="0" y="0"/>
                <wp:positionH relativeFrom="column">
                  <wp:posOffset>2992120</wp:posOffset>
                </wp:positionH>
                <wp:positionV relativeFrom="paragraph">
                  <wp:posOffset>-237489</wp:posOffset>
                </wp:positionV>
                <wp:extent cx="2003425" cy="590550"/>
                <wp:effectExtent l="0" t="0" r="0" b="0"/>
                <wp:wrapNone/>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2003425" cy="590550"/>
                        </a:xfrm>
                        <a:prstGeom prst="rect">
                          <a:avLst/>
                        </a:prstGeom>
                        <a:ln/>
                      </pic:spPr>
                    </pic:pic>
                  </a:graphicData>
                </a:graphic>
              </wp:anchor>
            </w:drawing>
          </w:r>
        </w:p>
        <w:p w14:paraId="03D97CD3" w14:textId="77777777" w:rsidR="00500BEB" w:rsidRDefault="00000000">
          <w:pPr>
            <w:rPr>
              <w:color w:val="3366FF"/>
            </w:rPr>
          </w:pPr>
        </w:p>
      </w:tc>
    </w:tr>
  </w:tbl>
  <w:p w14:paraId="27D4131A" w14:textId="77777777" w:rsidR="00500BEB"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4C08"/>
    <w:multiLevelType w:val="multilevel"/>
    <w:tmpl w:val="3CF25FE4"/>
    <w:lvl w:ilvl="0">
      <w:start w:val="1"/>
      <w:numFmt w:val="bullet"/>
      <w:lvlText w:val="●"/>
      <w:lvlJc w:val="left"/>
      <w:pPr>
        <w:ind w:left="360" w:hanging="360"/>
      </w:pPr>
      <w:rPr>
        <w:rFonts w:ascii="Noto Sans Symbols" w:eastAsia="Noto Sans Symbols" w:hAnsi="Noto Sans Symbols" w:cs="Noto Sans Symbols"/>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1C43694B"/>
    <w:multiLevelType w:val="hybridMultilevel"/>
    <w:tmpl w:val="5E0E9C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7A23065"/>
    <w:multiLevelType w:val="multilevel"/>
    <w:tmpl w:val="86AAB2A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374217B2"/>
    <w:multiLevelType w:val="multilevel"/>
    <w:tmpl w:val="831C62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77B6B1F"/>
    <w:multiLevelType w:val="multilevel"/>
    <w:tmpl w:val="97BA4B24"/>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F5517C"/>
    <w:multiLevelType w:val="multilevel"/>
    <w:tmpl w:val="AFDAA9CA"/>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15C560C"/>
    <w:multiLevelType w:val="multilevel"/>
    <w:tmpl w:val="86E0C9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40C7888"/>
    <w:multiLevelType w:val="multilevel"/>
    <w:tmpl w:val="86AAB2A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6FE03573"/>
    <w:multiLevelType w:val="multilevel"/>
    <w:tmpl w:val="86AAB2A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744D7288"/>
    <w:multiLevelType w:val="multilevel"/>
    <w:tmpl w:val="86AAB2A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7D573355"/>
    <w:multiLevelType w:val="hybridMultilevel"/>
    <w:tmpl w:val="07B4CB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08806846">
    <w:abstractNumId w:val="5"/>
  </w:num>
  <w:num w:numId="2" w16cid:durableId="1441685828">
    <w:abstractNumId w:val="0"/>
  </w:num>
  <w:num w:numId="3" w16cid:durableId="273249874">
    <w:abstractNumId w:val="7"/>
  </w:num>
  <w:num w:numId="4" w16cid:durableId="1862931088">
    <w:abstractNumId w:val="6"/>
  </w:num>
  <w:num w:numId="5" w16cid:durableId="1923176196">
    <w:abstractNumId w:val="3"/>
  </w:num>
  <w:num w:numId="6" w16cid:durableId="358049501">
    <w:abstractNumId w:val="4"/>
  </w:num>
  <w:num w:numId="7" w16cid:durableId="774712518">
    <w:abstractNumId w:val="2"/>
  </w:num>
  <w:num w:numId="8" w16cid:durableId="2028409746">
    <w:abstractNumId w:val="9"/>
  </w:num>
  <w:num w:numId="9" w16cid:durableId="1814367772">
    <w:abstractNumId w:val="8"/>
  </w:num>
  <w:num w:numId="10" w16cid:durableId="727143557">
    <w:abstractNumId w:val="10"/>
  </w:num>
  <w:num w:numId="11" w16cid:durableId="1547717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93"/>
    <w:rsid w:val="00085AE7"/>
    <w:rsid w:val="00150F93"/>
    <w:rsid w:val="001D0B61"/>
    <w:rsid w:val="00325BD3"/>
    <w:rsid w:val="006144F4"/>
    <w:rsid w:val="0062318A"/>
    <w:rsid w:val="006505FE"/>
    <w:rsid w:val="00B03D0D"/>
    <w:rsid w:val="00F623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B3AD0"/>
  <w15:chartTrackingRefBased/>
  <w15:docId w15:val="{A36B18BC-7B77-4417-9481-99C83009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F93"/>
    <w:pPr>
      <w:widowControl w:val="0"/>
      <w:spacing w:after="0" w:line="240" w:lineRule="auto"/>
    </w:pPr>
    <w:rPr>
      <w:rFonts w:ascii="Verdana" w:eastAsia="Verdana" w:hAnsi="Verdana" w:cs="Verdana"/>
      <w:sz w:val="20"/>
      <w:szCs w:val="20"/>
      <w:lang w:val="en-GB" w:eastAsia="en-NZ"/>
    </w:rPr>
  </w:style>
  <w:style w:type="paragraph" w:styleId="Heading3">
    <w:name w:val="heading 3"/>
    <w:basedOn w:val="Normal"/>
    <w:next w:val="Normal"/>
    <w:link w:val="Heading3Char"/>
    <w:uiPriority w:val="9"/>
    <w:unhideWhenUsed/>
    <w:qFormat/>
    <w:rsid w:val="00150F93"/>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0F93"/>
    <w:rPr>
      <w:rFonts w:ascii="Verdana" w:eastAsia="Verdana" w:hAnsi="Verdana" w:cs="Verdana"/>
      <w:b/>
      <w:sz w:val="28"/>
      <w:szCs w:val="28"/>
      <w:lang w:val="en-GB" w:eastAsia="en-NZ"/>
    </w:rPr>
  </w:style>
  <w:style w:type="character" w:styleId="Hyperlink">
    <w:name w:val="Hyperlink"/>
    <w:basedOn w:val="DefaultParagraphFont"/>
    <w:uiPriority w:val="99"/>
    <w:unhideWhenUsed/>
    <w:rsid w:val="00150F93"/>
    <w:rPr>
      <w:color w:val="0563C1" w:themeColor="hyperlink"/>
      <w:u w:val="single"/>
    </w:rPr>
  </w:style>
  <w:style w:type="paragraph" w:styleId="ListParagraph">
    <w:name w:val="List Paragraph"/>
    <w:basedOn w:val="Normal"/>
    <w:uiPriority w:val="34"/>
    <w:qFormat/>
    <w:rsid w:val="00150F93"/>
    <w:pPr>
      <w:ind w:left="720"/>
      <w:contextualSpacing/>
    </w:pPr>
  </w:style>
  <w:style w:type="paragraph" w:styleId="NoSpacing">
    <w:name w:val="No Spacing"/>
    <w:uiPriority w:val="1"/>
    <w:qFormat/>
    <w:rsid w:val="00150F93"/>
    <w:pPr>
      <w:widowControl w:val="0"/>
      <w:spacing w:after="0" w:line="240" w:lineRule="auto"/>
    </w:pPr>
    <w:rPr>
      <w:rFonts w:ascii="Verdana" w:eastAsia="Verdana" w:hAnsi="Verdana" w:cs="Verdana"/>
      <w:sz w:val="20"/>
      <w:szCs w:val="20"/>
      <w:lang w:val="en-GB" w:eastAsia="en-NZ"/>
    </w:rPr>
  </w:style>
  <w:style w:type="paragraph" w:styleId="Header">
    <w:name w:val="header"/>
    <w:basedOn w:val="Normal"/>
    <w:link w:val="HeaderChar"/>
    <w:uiPriority w:val="99"/>
    <w:unhideWhenUsed/>
    <w:rsid w:val="00150F93"/>
    <w:pPr>
      <w:tabs>
        <w:tab w:val="center" w:pos="4513"/>
        <w:tab w:val="right" w:pos="9026"/>
      </w:tabs>
    </w:pPr>
  </w:style>
  <w:style w:type="character" w:customStyle="1" w:styleId="HeaderChar">
    <w:name w:val="Header Char"/>
    <w:basedOn w:val="DefaultParagraphFont"/>
    <w:link w:val="Header"/>
    <w:uiPriority w:val="99"/>
    <w:rsid w:val="00150F93"/>
    <w:rPr>
      <w:rFonts w:ascii="Verdana" w:eastAsia="Verdana" w:hAnsi="Verdana" w:cs="Verdana"/>
      <w:sz w:val="20"/>
      <w:szCs w:val="20"/>
      <w:lang w:val="en-GB" w:eastAsia="en-NZ"/>
    </w:rPr>
  </w:style>
  <w:style w:type="paragraph" w:styleId="Footer">
    <w:name w:val="footer"/>
    <w:basedOn w:val="Normal"/>
    <w:link w:val="FooterChar"/>
    <w:uiPriority w:val="99"/>
    <w:unhideWhenUsed/>
    <w:rsid w:val="00150F93"/>
    <w:pPr>
      <w:tabs>
        <w:tab w:val="center" w:pos="4513"/>
        <w:tab w:val="right" w:pos="9026"/>
      </w:tabs>
    </w:pPr>
  </w:style>
  <w:style w:type="character" w:customStyle="1" w:styleId="FooterChar">
    <w:name w:val="Footer Char"/>
    <w:basedOn w:val="DefaultParagraphFont"/>
    <w:link w:val="Footer"/>
    <w:uiPriority w:val="99"/>
    <w:rsid w:val="00150F93"/>
    <w:rPr>
      <w:rFonts w:ascii="Verdana" w:eastAsia="Verdana" w:hAnsi="Verdana" w:cs="Verdana"/>
      <w:sz w:val="20"/>
      <w:szCs w:val="20"/>
      <w:lang w:val="en-GB" w:eastAsia="en-NZ"/>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Verdana" w:eastAsia="Verdana" w:hAnsi="Verdana" w:cs="Verdana"/>
      <w:sz w:val="20"/>
      <w:szCs w:val="20"/>
      <w:lang w:val="en-GB" w:eastAsia="en-NZ"/>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B03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videos/1975-what-action-can-we-take" TargetMode="External"/><Relationship Id="rId13" Type="http://schemas.openxmlformats.org/officeDocument/2006/relationships/hyperlink" Target="http://www.thefairfieldproject.co.nz/" TargetMode="External"/><Relationship Id="rId18" Type="http://schemas.openxmlformats.org/officeDocument/2006/relationships/hyperlink" Target="https://www.youtube.com/watch?v=9YknXeoKmIk&amp;ab_channel=TheWaikatoRiverAuthority" TargetMode="External"/><Relationship Id="rId26" Type="http://schemas.openxmlformats.org/officeDocument/2006/relationships/image" Target="media/image4.jpg"/><Relationship Id="rId3" Type="http://schemas.openxmlformats.org/officeDocument/2006/relationships/settings" Target="settings.xml"/><Relationship Id="rId21" Type="http://schemas.openxmlformats.org/officeDocument/2006/relationships/hyperlink" Target="https://www.sciencelearn.org.nz/resources/3088-smart-water-a-context-for-learning" TargetMode="External"/><Relationship Id="rId7" Type="http://schemas.openxmlformats.org/officeDocument/2006/relationships/hyperlink" Target="https://www.sciencelearn.org.nz/resources/3088-smart-water-a-context-for-learning" TargetMode="External"/><Relationship Id="rId12" Type="http://schemas.openxmlformats.org/officeDocument/2006/relationships/hyperlink" Target="https://enviroschools.org.nz/" TargetMode="External"/><Relationship Id="rId17" Type="http://schemas.openxmlformats.org/officeDocument/2006/relationships/hyperlink" Target="https://www.smartwater.org.nz/quiz-people" TargetMode="External"/><Relationship Id="rId25" Type="http://schemas.openxmlformats.org/officeDocument/2006/relationships/image" Target="media/image3.jpg"/><Relationship Id="rId2" Type="http://schemas.openxmlformats.org/officeDocument/2006/relationships/styles" Target="styles.xml"/><Relationship Id="rId16" Type="http://schemas.openxmlformats.org/officeDocument/2006/relationships/hyperlink" Target="https://www.landcare.org.nz/" TargetMode="External"/><Relationship Id="rId20" Type="http://schemas.openxmlformats.org/officeDocument/2006/relationships/hyperlink" Target="https://www.sciencelearn.org.nz/embeds/146-smart-water-inquiry-plan-and-student-reflection-slideshow"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resources/2385-taking-action-for-conservation"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waikatoregion.govt.nz/services/regional-services/river-and-catchment-management/about-rcs/beachcare/" TargetMode="External"/><Relationship Id="rId23" Type="http://schemas.openxmlformats.org/officeDocument/2006/relationships/image" Target="media/image1.jpg"/><Relationship Id="rId28" Type="http://schemas.openxmlformats.org/officeDocument/2006/relationships/footer" Target="footer1.xml"/><Relationship Id="rId10" Type="http://schemas.openxmlformats.org/officeDocument/2006/relationships/hyperlink" Target="https://www.sciencelearn.org.nz/resources/428-the-participating-and-contributing-strand" TargetMode="External"/><Relationship Id="rId19" Type="http://schemas.openxmlformats.org/officeDocument/2006/relationships/hyperlink" Target="https://www.youtube.com/watch?v=Tfx_vd7iaLM&amp;ab_channel=TheWaikatoRiverAuthority" TargetMode="External"/><Relationship Id="rId4" Type="http://schemas.openxmlformats.org/officeDocument/2006/relationships/webSettings" Target="webSettings.xml"/><Relationship Id="rId9" Type="http://schemas.openxmlformats.org/officeDocument/2006/relationships/hyperlink" Target="https://www.sciencelearn.org.nz/resources/2749-global-action" TargetMode="External"/><Relationship Id="rId14" Type="http://schemas.openxmlformats.org/officeDocument/2006/relationships/hyperlink" Target="https://www.smartwater.org.nz/" TargetMode="External"/><Relationship Id="rId22" Type="http://schemas.openxmlformats.org/officeDocument/2006/relationships/hyperlink" Target="https://www.smartwater.org.nz/"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smartwater.org.nz/" TargetMode="External"/><Relationship Id="rId1" Type="http://schemas.openxmlformats.org/officeDocument/2006/relationships/hyperlink" Target="http://www.sciencelearn.org.n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Being smart with water</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Being smart with water</dc:title>
  <dc:subject/>
  <dc:creator>Smart Water and The University of Waikato Te Whare Wānanga o Waikato</dc:creator>
  <cp:keywords/>
  <dc:description/>
  <cp:lastModifiedBy>Vanya Bootham</cp:lastModifiedBy>
  <cp:revision>2</cp:revision>
  <dcterms:created xsi:type="dcterms:W3CDTF">2023-05-10T03:31:00Z</dcterms:created>
  <dcterms:modified xsi:type="dcterms:W3CDTF">2023-05-10T03:31:00Z</dcterms:modified>
</cp:coreProperties>
</file>