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766F6" w14:textId="77777777" w:rsidR="00537641" w:rsidRPr="00C876E5" w:rsidRDefault="00333EC6" w:rsidP="00537641">
      <w:pPr>
        <w:jc w:val="center"/>
        <w:rPr>
          <w:b/>
          <w:sz w:val="24"/>
        </w:rPr>
      </w:pPr>
      <w:r>
        <w:rPr>
          <w:b/>
          <w:sz w:val="24"/>
        </w:rPr>
        <w:t>A</w:t>
      </w:r>
      <w:r w:rsidR="00537641" w:rsidRPr="00C876E5">
        <w:rPr>
          <w:b/>
          <w:sz w:val="24"/>
        </w:rPr>
        <w:t>CTIVITY:</w:t>
      </w:r>
      <w:r w:rsidR="00C624CD">
        <w:rPr>
          <w:b/>
          <w:sz w:val="24"/>
        </w:rPr>
        <w:t xml:space="preserve"> </w:t>
      </w:r>
      <w:r w:rsidR="00537641">
        <w:rPr>
          <w:b/>
          <w:sz w:val="24"/>
        </w:rPr>
        <w:t>Living or no</w:t>
      </w:r>
      <w:r w:rsidR="00C624CD">
        <w:rPr>
          <w:b/>
          <w:sz w:val="24"/>
        </w:rPr>
        <w:t>n-living</w:t>
      </w:r>
      <w:r w:rsidR="00537641">
        <w:rPr>
          <w:b/>
          <w:sz w:val="24"/>
        </w:rPr>
        <w:t>?</w:t>
      </w:r>
    </w:p>
    <w:p w14:paraId="2B75AA62" w14:textId="77777777" w:rsidR="00537641" w:rsidRDefault="00537641" w:rsidP="00537641"/>
    <w:p w14:paraId="5C164239" w14:textId="462E2010" w:rsidR="00537641" w:rsidRDefault="00537641" w:rsidP="00537641">
      <w:pPr>
        <w:pBdr>
          <w:top w:val="single" w:sz="4" w:space="1" w:color="auto"/>
          <w:left w:val="single" w:sz="4" w:space="1" w:color="auto"/>
          <w:bottom w:val="single" w:sz="4" w:space="1" w:color="auto"/>
          <w:right w:val="single" w:sz="4" w:space="1" w:color="auto"/>
        </w:pBdr>
      </w:pPr>
      <w:r>
        <w:t xml:space="preserve">In this activity, students </w:t>
      </w:r>
      <w:r>
        <w:rPr>
          <w:color w:val="000000"/>
          <w:lang w:val="en"/>
        </w:rPr>
        <w:t xml:space="preserve">use </w:t>
      </w:r>
      <w:r w:rsidR="00C33DD9">
        <w:rPr>
          <w:color w:val="000000"/>
          <w:lang w:val="en"/>
        </w:rPr>
        <w:t>two</w:t>
      </w:r>
      <w:r w:rsidR="007C0917">
        <w:rPr>
          <w:color w:val="000000"/>
          <w:lang w:val="en"/>
        </w:rPr>
        <w:t xml:space="preserve"> online</w:t>
      </w:r>
      <w:r>
        <w:rPr>
          <w:color w:val="000000"/>
          <w:lang w:val="en"/>
        </w:rPr>
        <w:t xml:space="preserve"> interactive</w:t>
      </w:r>
      <w:r w:rsidR="00C33DD9">
        <w:rPr>
          <w:color w:val="000000"/>
          <w:lang w:val="en"/>
        </w:rPr>
        <w:t>s</w:t>
      </w:r>
      <w:r>
        <w:rPr>
          <w:color w:val="000000"/>
          <w:lang w:val="en"/>
        </w:rPr>
        <w:t xml:space="preserve"> or paper-based graphic </w:t>
      </w:r>
      <w:proofErr w:type="spellStart"/>
      <w:r>
        <w:rPr>
          <w:color w:val="000000"/>
          <w:lang w:val="en"/>
        </w:rPr>
        <w:t>organiser</w:t>
      </w:r>
      <w:r w:rsidR="00C33DD9">
        <w:rPr>
          <w:color w:val="000000"/>
          <w:lang w:val="en"/>
        </w:rPr>
        <w:t>s</w:t>
      </w:r>
      <w:proofErr w:type="spellEnd"/>
      <w:r>
        <w:rPr>
          <w:color w:val="000000"/>
          <w:lang w:val="en"/>
        </w:rPr>
        <w:t xml:space="preserve"> </w:t>
      </w:r>
      <w:r>
        <w:t xml:space="preserve">to explore their ideas about the characteristics of living things and the characteristics of animals. This activity can be done individually, in pairs or as a whole class. </w:t>
      </w:r>
    </w:p>
    <w:p w14:paraId="5CF76FA1" w14:textId="77777777" w:rsidR="00537641" w:rsidRPr="00747D4A" w:rsidRDefault="00537641" w:rsidP="00537641">
      <w:pPr>
        <w:pBdr>
          <w:top w:val="single" w:sz="4" w:space="1" w:color="auto"/>
          <w:left w:val="single" w:sz="4" w:space="1" w:color="auto"/>
          <w:bottom w:val="single" w:sz="4" w:space="1" w:color="auto"/>
          <w:right w:val="single" w:sz="4" w:space="1" w:color="auto"/>
        </w:pBdr>
        <w:rPr>
          <w:b/>
        </w:rPr>
      </w:pPr>
    </w:p>
    <w:p w14:paraId="1B82550C" w14:textId="77777777" w:rsidR="00537641" w:rsidRPr="00831ACD" w:rsidRDefault="00537641" w:rsidP="00537641">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720573DD" w14:textId="77777777" w:rsidR="00537641" w:rsidRDefault="00C624CD" w:rsidP="00537641">
      <w:pPr>
        <w:pStyle w:val="StyleVerdanaRight05cm"/>
        <w:numPr>
          <w:ilvl w:val="0"/>
          <w:numId w:val="5"/>
        </w:numPr>
        <w:pBdr>
          <w:top w:val="single" w:sz="4" w:space="1" w:color="auto"/>
          <w:left w:val="single" w:sz="4" w:space="1" w:color="auto"/>
          <w:bottom w:val="single" w:sz="4" w:space="1" w:color="auto"/>
          <w:right w:val="single" w:sz="4" w:space="1" w:color="auto"/>
        </w:pBdr>
      </w:pPr>
      <w:r>
        <w:t>d</w:t>
      </w:r>
      <w:r w:rsidR="00537641">
        <w:t>escribe the characteristics of living things</w:t>
      </w:r>
    </w:p>
    <w:p w14:paraId="563AE290" w14:textId="77777777" w:rsidR="00537641" w:rsidRDefault="00C624CD" w:rsidP="00537641">
      <w:pPr>
        <w:pStyle w:val="StyleVerdanaRight05cm"/>
        <w:numPr>
          <w:ilvl w:val="0"/>
          <w:numId w:val="5"/>
        </w:numPr>
        <w:pBdr>
          <w:top w:val="single" w:sz="4" w:space="1" w:color="auto"/>
          <w:left w:val="single" w:sz="4" w:space="1" w:color="auto"/>
          <w:bottom w:val="single" w:sz="4" w:space="1" w:color="auto"/>
          <w:right w:val="single" w:sz="4" w:space="1" w:color="auto"/>
        </w:pBdr>
      </w:pPr>
      <w:r>
        <w:t>d</w:t>
      </w:r>
      <w:r w:rsidR="00537641">
        <w:t>escribe the characteristics of animals</w:t>
      </w:r>
    </w:p>
    <w:p w14:paraId="2C12A321" w14:textId="77777777" w:rsidR="00537641" w:rsidRDefault="00C624CD" w:rsidP="00C624CD">
      <w:pPr>
        <w:pStyle w:val="StyleVerdanaRight05cm"/>
        <w:numPr>
          <w:ilvl w:val="0"/>
          <w:numId w:val="5"/>
        </w:numPr>
        <w:pBdr>
          <w:top w:val="single" w:sz="4" w:space="1" w:color="auto"/>
          <w:left w:val="single" w:sz="4" w:space="1" w:color="auto"/>
          <w:bottom w:val="single" w:sz="4" w:space="1" w:color="auto"/>
          <w:right w:val="single" w:sz="4" w:space="1" w:color="auto"/>
        </w:pBdr>
      </w:pPr>
      <w:r>
        <w:t>c</w:t>
      </w:r>
      <w:r w:rsidR="00537641">
        <w:t>lassify things as living or non-living/animal or not, based on these characteristics.</w:t>
      </w:r>
    </w:p>
    <w:p w14:paraId="6208E348" w14:textId="77777777" w:rsidR="00537641" w:rsidRDefault="00537641" w:rsidP="00537641"/>
    <w:p w14:paraId="0A042723" w14:textId="77777777" w:rsidR="00537641" w:rsidRPr="00C876E5" w:rsidRDefault="001419E0" w:rsidP="00537641">
      <w:hyperlink w:anchor="Introduction" w:history="1">
        <w:r w:rsidR="00537641" w:rsidRPr="003811FA">
          <w:rPr>
            <w:rStyle w:val="Hyperlink"/>
          </w:rPr>
          <w:t>Introduction/background notes</w:t>
        </w:r>
      </w:hyperlink>
    </w:p>
    <w:p w14:paraId="5C5E255B" w14:textId="77777777" w:rsidR="00537641" w:rsidRDefault="001419E0" w:rsidP="00537641">
      <w:hyperlink w:anchor="need" w:history="1">
        <w:r w:rsidR="00537641" w:rsidRPr="00CA4376">
          <w:rPr>
            <w:rStyle w:val="Hyperlink"/>
          </w:rPr>
          <w:t>What you need</w:t>
        </w:r>
      </w:hyperlink>
    </w:p>
    <w:p w14:paraId="22CC0461" w14:textId="77777777" w:rsidR="00537641" w:rsidRDefault="001419E0" w:rsidP="00537641">
      <w:hyperlink w:anchor="Do" w:history="1">
        <w:r w:rsidR="00537641" w:rsidRPr="00FE4289">
          <w:rPr>
            <w:rStyle w:val="Hyperlink"/>
          </w:rPr>
          <w:t>What to do</w:t>
        </w:r>
      </w:hyperlink>
    </w:p>
    <w:p w14:paraId="381CBCD6" w14:textId="77777777" w:rsidR="006B5376" w:rsidRDefault="001419E0" w:rsidP="006B5376">
      <w:pPr>
        <w:rPr>
          <w:rStyle w:val="Hyperlink"/>
        </w:rPr>
      </w:pPr>
      <w:hyperlink w:anchor="Extension" w:history="1">
        <w:r w:rsidR="00537641" w:rsidRPr="000A1CAB">
          <w:rPr>
            <w:rStyle w:val="Hyperlink"/>
          </w:rPr>
          <w:t>Extension ideas</w:t>
        </w:r>
      </w:hyperlink>
    </w:p>
    <w:p w14:paraId="6365CBBE" w14:textId="01E1BE08" w:rsidR="006B5376" w:rsidRPr="00FD7D25" w:rsidRDefault="001419E0" w:rsidP="006B5376">
      <w:hyperlink w:anchor="answers" w:history="1">
        <w:r w:rsidR="006B5376">
          <w:rPr>
            <w:rStyle w:val="Hyperlink"/>
          </w:rPr>
          <w:t>Answers</w:t>
        </w:r>
      </w:hyperlink>
    </w:p>
    <w:p w14:paraId="53461AB4" w14:textId="77777777" w:rsidR="006B5376" w:rsidRPr="00C876E5" w:rsidRDefault="001419E0" w:rsidP="006B5376">
      <w:hyperlink w:anchor="images" w:history="1">
        <w:r w:rsidR="006B5376" w:rsidRPr="00BE6DD6">
          <w:rPr>
            <w:rStyle w:val="Hyperlink"/>
          </w:rPr>
          <w:t>Images for classifying</w:t>
        </w:r>
      </w:hyperlink>
    </w:p>
    <w:p w14:paraId="07D0BB6F" w14:textId="1B202BD9" w:rsidR="00537641" w:rsidRPr="006B5376" w:rsidRDefault="006B5376" w:rsidP="00537641">
      <w:pPr>
        <w:rPr>
          <w:color w:val="0000FF"/>
          <w:u w:val="single"/>
        </w:rPr>
      </w:pPr>
      <w:r>
        <w:t xml:space="preserve">Graphic organiser worksheets: </w:t>
      </w:r>
      <w:hyperlink w:anchor="living" w:history="1">
        <w:r>
          <w:rPr>
            <w:rStyle w:val="Hyperlink"/>
          </w:rPr>
          <w:t>Living or not?</w:t>
        </w:r>
      </w:hyperlink>
      <w:r w:rsidRPr="006B5376">
        <w:t xml:space="preserve"> </w:t>
      </w:r>
      <w:r>
        <w:t>a</w:t>
      </w:r>
      <w:r w:rsidRPr="006B5376">
        <w:t xml:space="preserve">nd </w:t>
      </w:r>
      <w:hyperlink w:anchor="animal" w:history="1">
        <w:r w:rsidRPr="006B5376">
          <w:rPr>
            <w:rStyle w:val="Hyperlink"/>
          </w:rPr>
          <w:t>Animal or not?</w:t>
        </w:r>
      </w:hyperlink>
    </w:p>
    <w:p w14:paraId="470682DE" w14:textId="77777777" w:rsidR="00627E8C" w:rsidRDefault="00627E8C" w:rsidP="00537641"/>
    <w:p w14:paraId="5FD7520B" w14:textId="77777777" w:rsidR="00537641" w:rsidRPr="00E611BD" w:rsidRDefault="00537641" w:rsidP="00537641">
      <w:pPr>
        <w:rPr>
          <w:b/>
          <w:sz w:val="22"/>
        </w:rPr>
      </w:pPr>
      <w:bookmarkStart w:id="0" w:name="Introduction"/>
      <w:bookmarkEnd w:id="0"/>
      <w:r w:rsidRPr="00E611BD">
        <w:rPr>
          <w:b/>
          <w:sz w:val="22"/>
        </w:rPr>
        <w:t>Introduction/background</w:t>
      </w:r>
    </w:p>
    <w:p w14:paraId="62735034" w14:textId="77777777" w:rsidR="00537641" w:rsidRDefault="00537641" w:rsidP="00537641"/>
    <w:p w14:paraId="7CD8BD6B" w14:textId="77777777" w:rsidR="00537641" w:rsidRDefault="00537641" w:rsidP="00537641">
      <w:r>
        <w:t>This activity has two separate graphic organisers</w:t>
      </w:r>
      <w:r w:rsidR="00C624CD">
        <w:t>:</w:t>
      </w:r>
    </w:p>
    <w:p w14:paraId="21E7AC9B" w14:textId="77777777" w:rsidR="00537641" w:rsidRPr="00131390" w:rsidRDefault="00537641" w:rsidP="00537641">
      <w:pPr>
        <w:pStyle w:val="ColorfulList-Accent11"/>
        <w:numPr>
          <w:ilvl w:val="0"/>
          <w:numId w:val="21"/>
        </w:numPr>
        <w:rPr>
          <w:rFonts w:ascii="Verdana" w:hAnsi="Verdana"/>
          <w:sz w:val="20"/>
          <w:szCs w:val="20"/>
        </w:rPr>
      </w:pPr>
      <w:r w:rsidRPr="00131390">
        <w:rPr>
          <w:rFonts w:ascii="Verdana" w:hAnsi="Verdana"/>
          <w:sz w:val="20"/>
          <w:szCs w:val="20"/>
        </w:rPr>
        <w:t>Living/non-living/not sure</w:t>
      </w:r>
    </w:p>
    <w:p w14:paraId="4FD57E2A" w14:textId="77777777" w:rsidR="00537641" w:rsidRPr="00131390" w:rsidRDefault="00537641" w:rsidP="00537641">
      <w:pPr>
        <w:pStyle w:val="ColorfulList-Accent11"/>
        <w:numPr>
          <w:ilvl w:val="0"/>
          <w:numId w:val="21"/>
        </w:numPr>
        <w:rPr>
          <w:rFonts w:ascii="Verdana" w:hAnsi="Verdana"/>
          <w:sz w:val="20"/>
          <w:szCs w:val="20"/>
        </w:rPr>
      </w:pPr>
      <w:r w:rsidRPr="00131390">
        <w:rPr>
          <w:rFonts w:ascii="Verdana" w:hAnsi="Verdana"/>
          <w:sz w:val="20"/>
          <w:szCs w:val="20"/>
        </w:rPr>
        <w:t>Animal/not an animal/not sure</w:t>
      </w:r>
    </w:p>
    <w:p w14:paraId="4C55F284" w14:textId="77777777" w:rsidR="00537641" w:rsidRDefault="00537641" w:rsidP="00537641"/>
    <w:p w14:paraId="184582F4" w14:textId="2CE6EF9F" w:rsidR="00537641" w:rsidRDefault="00537641" w:rsidP="00537641">
      <w:r w:rsidRPr="00C25621">
        <w:t>In science</w:t>
      </w:r>
      <w:r>
        <w:t>,</w:t>
      </w:r>
      <w:r w:rsidRPr="00C25621">
        <w:t xml:space="preserve"> the broadest groupings are living and non-living. This ma</w:t>
      </w:r>
      <w:r>
        <w:t>y sound simple</w:t>
      </w:r>
      <w:r w:rsidR="00C624CD">
        <w:t>,</w:t>
      </w:r>
      <w:r>
        <w:t xml:space="preserve"> but it is sometimes difficult to decide whether something is truly </w:t>
      </w:r>
      <w:r w:rsidR="007C0917">
        <w:t>living</w:t>
      </w:r>
      <w:r>
        <w:t xml:space="preserve"> or not. </w:t>
      </w:r>
    </w:p>
    <w:p w14:paraId="3DBD8BAE" w14:textId="77777777" w:rsidR="00537641" w:rsidRPr="00C25621" w:rsidRDefault="00537641" w:rsidP="00537641">
      <w:pPr>
        <w:rPr>
          <w:b/>
        </w:rPr>
      </w:pPr>
    </w:p>
    <w:p w14:paraId="2BA45F2A" w14:textId="3F0ECF6C" w:rsidR="00804E2E" w:rsidRPr="00AA04AC" w:rsidRDefault="00804E2E" w:rsidP="00804E2E">
      <w:pPr>
        <w:rPr>
          <w:iCs/>
        </w:rPr>
      </w:pPr>
      <w:r>
        <w:t>All living things share life processes such as growth and reproduction. Most scientists use seven life processes or characteristics to determine whether something is living or non-living.</w:t>
      </w:r>
    </w:p>
    <w:p w14:paraId="5BE396A3" w14:textId="77777777" w:rsidR="00537641" w:rsidRDefault="00537641" w:rsidP="00537641"/>
    <w:p w14:paraId="4516D6E3" w14:textId="62501B19" w:rsidR="00537641" w:rsidRDefault="00537641" w:rsidP="00537641">
      <w:r>
        <w:t>For more information</w:t>
      </w:r>
      <w:r w:rsidR="00ED64ED">
        <w:t>,</w:t>
      </w:r>
      <w:r>
        <w:t xml:space="preserve"> see the </w:t>
      </w:r>
      <w:r w:rsidR="00903A0F">
        <w:t xml:space="preserve">science ideas and concepts </w:t>
      </w:r>
      <w:r>
        <w:t>article</w:t>
      </w:r>
      <w:r w:rsidR="00C624CD">
        <w:t xml:space="preserve"> </w:t>
      </w:r>
      <w:hyperlink r:id="rId7" w:history="1">
        <w:r w:rsidR="00C624CD" w:rsidRPr="00DE217C">
          <w:rPr>
            <w:rStyle w:val="Hyperlink"/>
          </w:rPr>
          <w:t>Characteristics of living things</w:t>
        </w:r>
      </w:hyperlink>
      <w:r w:rsidR="00C624CD">
        <w:t>.</w:t>
      </w:r>
    </w:p>
    <w:p w14:paraId="183E9CFB" w14:textId="77777777" w:rsidR="00537641" w:rsidRPr="00174FEB" w:rsidRDefault="00537641" w:rsidP="00537641"/>
    <w:p w14:paraId="35190CD8" w14:textId="77777777" w:rsidR="00537641" w:rsidRDefault="00537641" w:rsidP="00537641">
      <w:pPr>
        <w:rPr>
          <w:rFonts w:cs="Arial"/>
          <w:b/>
        </w:rPr>
      </w:pPr>
      <w:r>
        <w:t>Visit the Science Continuum website for more information about common student alternative conceptions related to living things and classification.</w:t>
      </w:r>
    </w:p>
    <w:p w14:paraId="537C0AF3" w14:textId="51C8F761" w:rsidR="00537641" w:rsidRDefault="001419E0" w:rsidP="00537641">
      <w:hyperlink r:id="rId8" w:history="1">
        <w:r w:rsidR="00903A0F" w:rsidRPr="0060331C">
          <w:rPr>
            <w:rStyle w:val="Hyperlink"/>
          </w:rPr>
          <w:t>www.education.vic.gov.au/school/teachers/teachingresources/discipline/science/continuum/Pages/relationships.aspx</w:t>
        </w:r>
      </w:hyperlink>
    </w:p>
    <w:p w14:paraId="2D60F971" w14:textId="77777777" w:rsidR="00903A0F" w:rsidRDefault="00903A0F" w:rsidP="00537641"/>
    <w:p w14:paraId="58BCDEB3" w14:textId="77777777" w:rsidR="00537641" w:rsidRPr="00E611BD" w:rsidRDefault="00537641" w:rsidP="00537641">
      <w:pPr>
        <w:rPr>
          <w:b/>
          <w:sz w:val="22"/>
        </w:rPr>
      </w:pPr>
      <w:bookmarkStart w:id="1" w:name="need"/>
      <w:bookmarkEnd w:id="1"/>
      <w:r w:rsidRPr="00E611BD">
        <w:rPr>
          <w:b/>
          <w:sz w:val="22"/>
        </w:rPr>
        <w:t>What you need</w:t>
      </w:r>
    </w:p>
    <w:p w14:paraId="60B84B5F" w14:textId="77777777" w:rsidR="00537641" w:rsidRDefault="00537641" w:rsidP="00537641"/>
    <w:p w14:paraId="19306D41" w14:textId="0A834429" w:rsidR="00C624CD" w:rsidRPr="00E018A9" w:rsidRDefault="00537641" w:rsidP="00E018A9">
      <w:pPr>
        <w:pStyle w:val="ListParagraph"/>
        <w:numPr>
          <w:ilvl w:val="0"/>
          <w:numId w:val="6"/>
        </w:numPr>
      </w:pPr>
      <w:r w:rsidRPr="00E018A9">
        <w:t>Access to the interactive graphic organiser</w:t>
      </w:r>
      <w:r w:rsidR="00ED64ED" w:rsidRPr="00E018A9">
        <w:t xml:space="preserve">s </w:t>
      </w:r>
      <w:hyperlink r:id="rId9" w:history="1">
        <w:r w:rsidR="00E018A9" w:rsidRPr="00E018A9">
          <w:rPr>
            <w:rStyle w:val="Hyperlink"/>
          </w:rPr>
          <w:t>Living or not?</w:t>
        </w:r>
      </w:hyperlink>
      <w:r w:rsidR="00ED64ED" w:rsidRPr="00E018A9">
        <w:t xml:space="preserve"> </w:t>
      </w:r>
      <w:r w:rsidR="007A2648" w:rsidRPr="00E018A9">
        <w:t>a</w:t>
      </w:r>
      <w:r w:rsidR="00345697" w:rsidRPr="00E018A9">
        <w:t xml:space="preserve">nd </w:t>
      </w:r>
      <w:hyperlink r:id="rId10" w:history="1">
        <w:r w:rsidR="003E420B" w:rsidRPr="00E018A9">
          <w:rPr>
            <w:rStyle w:val="Hyperlink"/>
          </w:rPr>
          <w:t>Animal or not?</w:t>
        </w:r>
      </w:hyperlink>
      <w:r w:rsidR="003E420B" w:rsidRPr="00E018A9">
        <w:t xml:space="preserve"> </w:t>
      </w:r>
      <w:r w:rsidR="00636486" w:rsidRPr="00E018A9">
        <w:t>O</w:t>
      </w:r>
      <w:r w:rsidR="00345697" w:rsidRPr="00E018A9">
        <w:t>r use the</w:t>
      </w:r>
      <w:r w:rsidRPr="00E018A9">
        <w:t xml:space="preserve"> </w:t>
      </w:r>
      <w:r w:rsidR="00636486" w:rsidRPr="00E018A9">
        <w:t xml:space="preserve">paper-based </w:t>
      </w:r>
      <w:r w:rsidRPr="00E018A9">
        <w:t>graphic organiser worksheet</w:t>
      </w:r>
      <w:r w:rsidR="00466B87" w:rsidRPr="00E018A9">
        <w:t xml:space="preserve">s </w:t>
      </w:r>
      <w:hyperlink w:anchor="living" w:history="1">
        <w:r w:rsidR="00ED64ED" w:rsidRPr="00E018A9">
          <w:rPr>
            <w:rStyle w:val="Hyperlink"/>
          </w:rPr>
          <w:t>Living or not?</w:t>
        </w:r>
      </w:hyperlink>
      <w:r w:rsidR="00636486" w:rsidRPr="00E018A9">
        <w:t>,</w:t>
      </w:r>
      <w:r w:rsidR="00ED64ED" w:rsidRPr="00E018A9">
        <w:t xml:space="preserve"> </w:t>
      </w:r>
      <w:hyperlink w:anchor="ANIMAL" w:history="1">
        <w:r w:rsidR="00ED64ED" w:rsidRPr="00E018A9">
          <w:rPr>
            <w:rStyle w:val="Hyperlink"/>
          </w:rPr>
          <w:t>Animal or not?</w:t>
        </w:r>
      </w:hyperlink>
      <w:r w:rsidR="00345697" w:rsidRPr="00E018A9">
        <w:t xml:space="preserve"> and the </w:t>
      </w:r>
      <w:hyperlink w:anchor="images" w:history="1">
        <w:r w:rsidR="00636486" w:rsidRPr="00E018A9">
          <w:rPr>
            <w:rStyle w:val="Hyperlink"/>
          </w:rPr>
          <w:t>images for classifying</w:t>
        </w:r>
      </w:hyperlink>
      <w:r w:rsidR="00636486" w:rsidRPr="00E018A9">
        <w:t>.</w:t>
      </w:r>
    </w:p>
    <w:p w14:paraId="71DC261C" w14:textId="6A5324D0" w:rsidR="00C624CD" w:rsidRDefault="00537641" w:rsidP="00C624CD">
      <w:pPr>
        <w:numPr>
          <w:ilvl w:val="0"/>
          <w:numId w:val="6"/>
        </w:numPr>
        <w:suppressAutoHyphens/>
      </w:pPr>
      <w:r>
        <w:t xml:space="preserve">Access to </w:t>
      </w:r>
      <w:r w:rsidR="00903A0F">
        <w:t xml:space="preserve">the article </w:t>
      </w:r>
      <w:hyperlink r:id="rId11" w:history="1">
        <w:r w:rsidR="00903A0F" w:rsidRPr="00DE217C">
          <w:rPr>
            <w:rStyle w:val="Hyperlink"/>
          </w:rPr>
          <w:t>Characteristics of living things</w:t>
        </w:r>
      </w:hyperlink>
      <w:r w:rsidR="00AA04AC" w:rsidRPr="00E018A9">
        <w:t>.</w:t>
      </w:r>
    </w:p>
    <w:p w14:paraId="25AEF5A9" w14:textId="12B82FCF" w:rsidR="00537641" w:rsidRPr="00DF0A8E" w:rsidRDefault="00537641" w:rsidP="00E018A9">
      <w:pPr>
        <w:tabs>
          <w:tab w:val="left" w:pos="7470"/>
        </w:tabs>
      </w:pPr>
    </w:p>
    <w:p w14:paraId="4413270A" w14:textId="77777777" w:rsidR="00537641" w:rsidRPr="00E611BD" w:rsidRDefault="00537641" w:rsidP="00537641">
      <w:pPr>
        <w:rPr>
          <w:b/>
          <w:sz w:val="22"/>
        </w:rPr>
      </w:pPr>
      <w:bookmarkStart w:id="2" w:name="Do"/>
      <w:bookmarkEnd w:id="2"/>
      <w:r w:rsidRPr="00E611BD">
        <w:rPr>
          <w:b/>
          <w:sz w:val="22"/>
        </w:rPr>
        <w:t>What to do</w:t>
      </w:r>
    </w:p>
    <w:p w14:paraId="2DCD91E3" w14:textId="77777777" w:rsidR="00537641" w:rsidRDefault="00537641" w:rsidP="00537641"/>
    <w:p w14:paraId="4262707B" w14:textId="1D9189EC" w:rsidR="00537641" w:rsidRDefault="00537641" w:rsidP="00537641">
      <w:pPr>
        <w:numPr>
          <w:ilvl w:val="0"/>
          <w:numId w:val="19"/>
        </w:numPr>
      </w:pPr>
      <w:r>
        <w:t xml:space="preserve">Allow the students sufficient time to complete the </w:t>
      </w:r>
      <w:r w:rsidRPr="00AD7BAE">
        <w:t>graphic organiser</w:t>
      </w:r>
      <w:r w:rsidR="00ED64ED">
        <w:t xml:space="preserve"> </w:t>
      </w:r>
      <w:hyperlink r:id="rId12" w:history="1">
        <w:r w:rsidR="007A2648" w:rsidRPr="00E018A9">
          <w:rPr>
            <w:rStyle w:val="Hyperlink"/>
          </w:rPr>
          <w:t>Living or not?</w:t>
        </w:r>
      </w:hyperlink>
      <w:r w:rsidR="00AE5B16">
        <w:t xml:space="preserve"> </w:t>
      </w:r>
      <w:r>
        <w:t>either individually or in small groups on a computer. This can also be a whole class activity via an interactive whiteboard (IWB)</w:t>
      </w:r>
      <w:r w:rsidR="005D17FE">
        <w:t xml:space="preserve"> or similar</w:t>
      </w:r>
      <w:r>
        <w:t xml:space="preserve">. If using </w:t>
      </w:r>
      <w:r w:rsidR="005D17FE">
        <w:t>a shared screen</w:t>
      </w:r>
      <w:r>
        <w:t xml:space="preserve">, encourage students to come up and move the image cards to the appropriate box and to move an image card if they do not agree with its position. </w:t>
      </w:r>
      <w:r w:rsidR="005D17FE">
        <w:t xml:space="preserve">Alternatively, </w:t>
      </w:r>
      <w:r>
        <w:t xml:space="preserve">use the paper-based version. Provide the </w:t>
      </w:r>
      <w:hyperlink w:anchor="images" w:history="1">
        <w:r w:rsidR="00ED64ED" w:rsidRPr="00466B87">
          <w:rPr>
            <w:rStyle w:val="Hyperlink"/>
          </w:rPr>
          <w:t>images for classifying</w:t>
        </w:r>
      </w:hyperlink>
      <w:r w:rsidR="00ED64ED">
        <w:t xml:space="preserve"> </w:t>
      </w:r>
      <w:r>
        <w:t xml:space="preserve">(cut up into </w:t>
      </w:r>
      <w:r w:rsidR="00ED64ED">
        <w:t>individual images</w:t>
      </w:r>
      <w:r>
        <w:t xml:space="preserve">) and ask students to place them in the appropriate box on the </w:t>
      </w:r>
      <w:r w:rsidRPr="00AD7BAE">
        <w:t>graphic organiser worksheet</w:t>
      </w:r>
      <w:r w:rsidR="00ED64ED">
        <w:t xml:space="preserve"> </w:t>
      </w:r>
      <w:hyperlink w:anchor="living" w:history="1">
        <w:r w:rsidR="00ED64ED" w:rsidRPr="00627E8C">
          <w:rPr>
            <w:rStyle w:val="Hyperlink"/>
          </w:rPr>
          <w:t>Living or not?</w:t>
        </w:r>
      </w:hyperlink>
      <w:r w:rsidRPr="000A1CAB">
        <w:t xml:space="preserve"> </w:t>
      </w:r>
    </w:p>
    <w:p w14:paraId="5581EF4E" w14:textId="77777777" w:rsidR="00537641" w:rsidRDefault="00537641" w:rsidP="00537641"/>
    <w:p w14:paraId="74C66E41" w14:textId="77777777" w:rsidR="00537641" w:rsidRDefault="00537641" w:rsidP="00537641">
      <w:pPr>
        <w:numPr>
          <w:ilvl w:val="0"/>
          <w:numId w:val="19"/>
        </w:numPr>
      </w:pPr>
      <w:r>
        <w:lastRenderedPageBreak/>
        <w:t xml:space="preserve">If the students worked in small groups, bring them back together. </w:t>
      </w:r>
    </w:p>
    <w:p w14:paraId="7B80BB88" w14:textId="77777777" w:rsidR="00537641" w:rsidRDefault="00537641" w:rsidP="00537641">
      <w:pPr>
        <w:ind w:left="360"/>
      </w:pPr>
    </w:p>
    <w:p w14:paraId="14A73D6E" w14:textId="77777777" w:rsidR="00537641" w:rsidRDefault="00537641" w:rsidP="00537641">
      <w:pPr>
        <w:numPr>
          <w:ilvl w:val="0"/>
          <w:numId w:val="19"/>
        </w:numPr>
      </w:pPr>
      <w:r>
        <w:t>As a class, come up with a list of characteristics of living things. Revisit the interactive and give students the opportunity to revise their choices. Ask them to explain any changes. Use this time to address any alternative conceptions that arise.</w:t>
      </w:r>
    </w:p>
    <w:p w14:paraId="6EEC6386" w14:textId="77777777" w:rsidR="00537641" w:rsidRDefault="00537641" w:rsidP="00537641">
      <w:pPr>
        <w:pStyle w:val="ColorfulList-Accent11"/>
      </w:pPr>
    </w:p>
    <w:p w14:paraId="7DB2FF37" w14:textId="46A547DE" w:rsidR="00C624CD" w:rsidRDefault="00537641" w:rsidP="00C624CD">
      <w:pPr>
        <w:numPr>
          <w:ilvl w:val="0"/>
          <w:numId w:val="19"/>
        </w:numPr>
      </w:pPr>
      <w:r>
        <w:t>If appropriate, allow students time to research any things/image cards they are unsure about. This research could be web-based or using a print</w:t>
      </w:r>
      <w:r w:rsidR="00ED64ED">
        <w:t xml:space="preserve"> </w:t>
      </w:r>
      <w:r>
        <w:t xml:space="preserve">out of the article </w:t>
      </w:r>
      <w:hyperlink r:id="rId13" w:history="1">
        <w:r w:rsidR="00903A0F" w:rsidRPr="00DE217C">
          <w:rPr>
            <w:rStyle w:val="Hyperlink"/>
          </w:rPr>
          <w:t>Characteristics of living things</w:t>
        </w:r>
      </w:hyperlink>
      <w:r w:rsidR="00C624CD">
        <w:t xml:space="preserve">. </w:t>
      </w:r>
      <w:r w:rsidR="00C624CD" w:rsidDel="00C624CD">
        <w:rPr>
          <w:noProof/>
          <w:sz w:val="16"/>
          <w:szCs w:val="16"/>
          <w:lang w:val="en-US"/>
        </w:rPr>
        <w:t xml:space="preserve"> </w:t>
      </w:r>
    </w:p>
    <w:p w14:paraId="56F5E4C7" w14:textId="77777777" w:rsidR="00537641" w:rsidRDefault="00537641" w:rsidP="00537641"/>
    <w:p w14:paraId="3256939D" w14:textId="455FDE47" w:rsidR="00537641" w:rsidRPr="00AD64EF" w:rsidRDefault="00537641" w:rsidP="00903A0F">
      <w:pPr>
        <w:numPr>
          <w:ilvl w:val="0"/>
          <w:numId w:val="19"/>
        </w:numPr>
      </w:pPr>
      <w:r w:rsidRPr="00AE5B16">
        <w:rPr>
          <w:noProof/>
          <w:szCs w:val="20"/>
          <w:lang w:val="en-US"/>
        </w:rPr>
        <w:t>Repeat the steps above with the second interactive graphic organi</w:t>
      </w:r>
      <w:r w:rsidR="00C624CD" w:rsidRPr="00AE5B16">
        <w:rPr>
          <w:noProof/>
          <w:szCs w:val="20"/>
          <w:lang w:val="en-US"/>
        </w:rPr>
        <w:t>s</w:t>
      </w:r>
      <w:r w:rsidRPr="00AE5B16">
        <w:rPr>
          <w:noProof/>
          <w:szCs w:val="20"/>
          <w:lang w:val="en-US"/>
        </w:rPr>
        <w:t>er</w:t>
      </w:r>
      <w:r w:rsidR="0060566D">
        <w:rPr>
          <w:noProof/>
          <w:szCs w:val="20"/>
          <w:lang w:val="en-US"/>
        </w:rPr>
        <w:t xml:space="preserve"> </w:t>
      </w:r>
      <w:hyperlink r:id="rId14" w:history="1">
        <w:r w:rsidR="0060566D" w:rsidRPr="005D17FE">
          <w:rPr>
            <w:rStyle w:val="Hyperlink"/>
          </w:rPr>
          <w:t>Animal or not?</w:t>
        </w:r>
      </w:hyperlink>
    </w:p>
    <w:p w14:paraId="0093B6FD" w14:textId="77777777" w:rsidR="00E611BD" w:rsidRDefault="00E611BD" w:rsidP="00537641">
      <w:pPr>
        <w:rPr>
          <w:b/>
        </w:rPr>
      </w:pPr>
      <w:bookmarkStart w:id="3" w:name="Extension"/>
      <w:bookmarkEnd w:id="3"/>
    </w:p>
    <w:p w14:paraId="3E69C866" w14:textId="3B0D650E" w:rsidR="00537641" w:rsidRPr="00E611BD" w:rsidRDefault="00537641" w:rsidP="00537641">
      <w:pPr>
        <w:rPr>
          <w:b/>
          <w:sz w:val="22"/>
        </w:rPr>
      </w:pPr>
      <w:r w:rsidRPr="00E611BD">
        <w:rPr>
          <w:b/>
          <w:sz w:val="22"/>
        </w:rPr>
        <w:t>Extension idea</w:t>
      </w:r>
    </w:p>
    <w:p w14:paraId="7B39CD23" w14:textId="77777777" w:rsidR="00537641" w:rsidRDefault="00537641" w:rsidP="00537641"/>
    <w:p w14:paraId="09213399" w14:textId="2F37682E" w:rsidR="004F4739" w:rsidRDefault="00537641" w:rsidP="00537641">
      <w:pPr>
        <w:numPr>
          <w:ilvl w:val="0"/>
          <w:numId w:val="20"/>
        </w:numPr>
      </w:pPr>
      <w:r>
        <w:t xml:space="preserve">Groups of students may like to gather a number of artefacts from around the classroom or playground and do a </w:t>
      </w:r>
      <w:r w:rsidR="00C624CD">
        <w:t>‘</w:t>
      </w:r>
      <w:r>
        <w:t>live</w:t>
      </w:r>
      <w:r w:rsidR="00C624CD">
        <w:t>’</w:t>
      </w:r>
      <w:r>
        <w:t xml:space="preserve"> version of this activity with younger students. The older students will be responsible for explaining any incorrect answers to the juniors.</w:t>
      </w:r>
    </w:p>
    <w:p w14:paraId="7BA47191" w14:textId="30470B66" w:rsidR="00BD0C85" w:rsidRDefault="00BD0C85" w:rsidP="00BD0C85"/>
    <w:p w14:paraId="308D0725" w14:textId="55A05A83" w:rsidR="00BD0C85" w:rsidRPr="00BD0C85" w:rsidRDefault="00BD0C85" w:rsidP="00BD0C85">
      <w:pPr>
        <w:rPr>
          <w:b/>
          <w:bCs/>
          <w:sz w:val="22"/>
          <w:szCs w:val="22"/>
        </w:rPr>
      </w:pPr>
      <w:bookmarkStart w:id="4" w:name="answers"/>
      <w:bookmarkEnd w:id="4"/>
      <w:r w:rsidRPr="00BD0C85">
        <w:rPr>
          <w:b/>
          <w:bCs/>
          <w:sz w:val="22"/>
          <w:szCs w:val="22"/>
        </w:rPr>
        <w:t>Answers</w:t>
      </w:r>
    </w:p>
    <w:p w14:paraId="59C53817" w14:textId="39E6AC52" w:rsidR="00537641" w:rsidRDefault="00537641" w:rsidP="00537641"/>
    <w:tbl>
      <w:tblPr>
        <w:tblStyle w:val="TableGrid"/>
        <w:tblW w:w="0" w:type="auto"/>
        <w:tblInd w:w="0" w:type="dxa"/>
        <w:tblLook w:val="04A0" w:firstRow="1" w:lastRow="0" w:firstColumn="1" w:lastColumn="0" w:noHBand="0" w:noVBand="1"/>
      </w:tblPr>
      <w:tblGrid>
        <w:gridCol w:w="3207"/>
        <w:gridCol w:w="3208"/>
        <w:gridCol w:w="3208"/>
      </w:tblGrid>
      <w:tr w:rsidR="00BD0C85" w14:paraId="016B3EB0" w14:textId="77777777" w:rsidTr="006B5376">
        <w:trPr>
          <w:trHeight w:val="363"/>
        </w:trPr>
        <w:tc>
          <w:tcPr>
            <w:tcW w:w="3207" w:type="dxa"/>
            <w:shd w:val="clear" w:color="auto" w:fill="E7E6E6" w:themeFill="background2"/>
            <w:vAlign w:val="center"/>
          </w:tcPr>
          <w:p w14:paraId="464826AC" w14:textId="38DE2224" w:rsidR="00BD0C85" w:rsidRPr="006B5376" w:rsidRDefault="00BD0C85" w:rsidP="006B5376">
            <w:pPr>
              <w:rPr>
                <w:b/>
                <w:bCs/>
                <w:szCs w:val="20"/>
              </w:rPr>
            </w:pPr>
            <w:r w:rsidRPr="006B5376">
              <w:rPr>
                <w:b/>
                <w:bCs/>
                <w:szCs w:val="20"/>
              </w:rPr>
              <w:t>Image</w:t>
            </w:r>
          </w:p>
        </w:tc>
        <w:tc>
          <w:tcPr>
            <w:tcW w:w="3208" w:type="dxa"/>
            <w:shd w:val="clear" w:color="auto" w:fill="E7E6E6" w:themeFill="background2"/>
            <w:vAlign w:val="center"/>
          </w:tcPr>
          <w:p w14:paraId="59006D33" w14:textId="4363B24E" w:rsidR="00BD0C85" w:rsidRPr="006B5376" w:rsidRDefault="00BD0C85" w:rsidP="006B5376">
            <w:pPr>
              <w:rPr>
                <w:b/>
                <w:bCs/>
                <w:szCs w:val="20"/>
              </w:rPr>
            </w:pPr>
            <w:r w:rsidRPr="006B5376">
              <w:rPr>
                <w:b/>
                <w:bCs/>
                <w:szCs w:val="20"/>
              </w:rPr>
              <w:t>Living</w:t>
            </w:r>
            <w:r w:rsidR="00222D7E">
              <w:rPr>
                <w:b/>
                <w:bCs/>
                <w:szCs w:val="20"/>
              </w:rPr>
              <w:t>/Non-living</w:t>
            </w:r>
          </w:p>
        </w:tc>
        <w:tc>
          <w:tcPr>
            <w:tcW w:w="3208" w:type="dxa"/>
            <w:shd w:val="clear" w:color="auto" w:fill="E7E6E6" w:themeFill="background2"/>
            <w:vAlign w:val="center"/>
          </w:tcPr>
          <w:p w14:paraId="006A19C5" w14:textId="62BC3AD7" w:rsidR="00BD0C85" w:rsidRPr="006B5376" w:rsidRDefault="00BD0C85" w:rsidP="006B5376">
            <w:pPr>
              <w:rPr>
                <w:b/>
                <w:bCs/>
                <w:szCs w:val="20"/>
              </w:rPr>
            </w:pPr>
            <w:r w:rsidRPr="006B5376">
              <w:rPr>
                <w:b/>
                <w:bCs/>
                <w:szCs w:val="20"/>
              </w:rPr>
              <w:t>Animal</w:t>
            </w:r>
            <w:r w:rsidR="00222D7E">
              <w:rPr>
                <w:b/>
                <w:bCs/>
                <w:szCs w:val="20"/>
              </w:rPr>
              <w:t>/Not an animal</w:t>
            </w:r>
          </w:p>
        </w:tc>
      </w:tr>
      <w:tr w:rsidR="00BD0C85" w14:paraId="0C67A58C" w14:textId="77777777" w:rsidTr="006B5376">
        <w:trPr>
          <w:trHeight w:val="363"/>
        </w:trPr>
        <w:tc>
          <w:tcPr>
            <w:tcW w:w="3207" w:type="dxa"/>
            <w:vAlign w:val="center"/>
          </w:tcPr>
          <w:p w14:paraId="6646278F" w14:textId="3F93E9F8" w:rsidR="00BD0C85" w:rsidRPr="006B5376" w:rsidRDefault="00BD0C85" w:rsidP="006B5376">
            <w:pPr>
              <w:rPr>
                <w:szCs w:val="20"/>
              </w:rPr>
            </w:pPr>
            <w:r w:rsidRPr="006B5376">
              <w:rPr>
                <w:szCs w:val="20"/>
              </w:rPr>
              <w:t>Cow</w:t>
            </w:r>
          </w:p>
        </w:tc>
        <w:tc>
          <w:tcPr>
            <w:tcW w:w="3208" w:type="dxa"/>
            <w:vAlign w:val="center"/>
          </w:tcPr>
          <w:p w14:paraId="2C687F14" w14:textId="628AA6F1" w:rsidR="00BD0C85" w:rsidRPr="006B5376" w:rsidRDefault="00BD0C85" w:rsidP="006B5376">
            <w:pPr>
              <w:rPr>
                <w:szCs w:val="20"/>
              </w:rPr>
            </w:pPr>
            <w:r w:rsidRPr="006B5376">
              <w:rPr>
                <w:szCs w:val="20"/>
              </w:rPr>
              <w:t>Living</w:t>
            </w:r>
          </w:p>
        </w:tc>
        <w:tc>
          <w:tcPr>
            <w:tcW w:w="3208" w:type="dxa"/>
            <w:vAlign w:val="center"/>
          </w:tcPr>
          <w:p w14:paraId="3FDFEBD8" w14:textId="477B8CCF" w:rsidR="00BD0C85" w:rsidRPr="006B5376" w:rsidRDefault="00BD0C85" w:rsidP="006B5376">
            <w:pPr>
              <w:rPr>
                <w:szCs w:val="20"/>
              </w:rPr>
            </w:pPr>
            <w:r w:rsidRPr="006B5376">
              <w:rPr>
                <w:szCs w:val="20"/>
              </w:rPr>
              <w:t>Animal</w:t>
            </w:r>
          </w:p>
        </w:tc>
      </w:tr>
      <w:tr w:rsidR="00BD0C85" w14:paraId="60E426A5" w14:textId="77777777" w:rsidTr="006B5376">
        <w:trPr>
          <w:trHeight w:val="363"/>
        </w:trPr>
        <w:tc>
          <w:tcPr>
            <w:tcW w:w="3207" w:type="dxa"/>
            <w:vAlign w:val="center"/>
          </w:tcPr>
          <w:p w14:paraId="538A572C" w14:textId="4CBC1E3D" w:rsidR="00BD0C85" w:rsidRPr="006B5376" w:rsidRDefault="00BD0C85" w:rsidP="006B5376">
            <w:pPr>
              <w:rPr>
                <w:szCs w:val="20"/>
              </w:rPr>
            </w:pPr>
            <w:r w:rsidRPr="006B5376">
              <w:rPr>
                <w:szCs w:val="20"/>
              </w:rPr>
              <w:t>Fire</w:t>
            </w:r>
          </w:p>
        </w:tc>
        <w:tc>
          <w:tcPr>
            <w:tcW w:w="3208" w:type="dxa"/>
            <w:vAlign w:val="center"/>
          </w:tcPr>
          <w:p w14:paraId="7D3F1F41" w14:textId="6A2A4882" w:rsidR="00BD0C85" w:rsidRPr="006B5376" w:rsidRDefault="00BD0C85" w:rsidP="006B5376">
            <w:pPr>
              <w:rPr>
                <w:szCs w:val="20"/>
              </w:rPr>
            </w:pPr>
            <w:r w:rsidRPr="006B5376">
              <w:rPr>
                <w:szCs w:val="20"/>
              </w:rPr>
              <w:t>No</w:t>
            </w:r>
            <w:r w:rsidR="00222D7E">
              <w:rPr>
                <w:szCs w:val="20"/>
              </w:rPr>
              <w:t>n-living</w:t>
            </w:r>
          </w:p>
        </w:tc>
        <w:tc>
          <w:tcPr>
            <w:tcW w:w="3208" w:type="dxa"/>
            <w:vAlign w:val="center"/>
          </w:tcPr>
          <w:p w14:paraId="799EEC82" w14:textId="1CC2FDD2" w:rsidR="00BD0C85" w:rsidRPr="006B5376" w:rsidRDefault="00BD0C85" w:rsidP="006B5376">
            <w:pPr>
              <w:rPr>
                <w:szCs w:val="20"/>
              </w:rPr>
            </w:pPr>
            <w:r w:rsidRPr="006B5376">
              <w:rPr>
                <w:szCs w:val="20"/>
              </w:rPr>
              <w:t>Not</w:t>
            </w:r>
            <w:r w:rsidR="00222D7E">
              <w:rPr>
                <w:szCs w:val="20"/>
              </w:rPr>
              <w:t xml:space="preserve"> an animal</w:t>
            </w:r>
          </w:p>
        </w:tc>
      </w:tr>
      <w:tr w:rsidR="00BD0C85" w14:paraId="5C211CF5" w14:textId="77777777" w:rsidTr="006B5376">
        <w:trPr>
          <w:trHeight w:val="363"/>
        </w:trPr>
        <w:tc>
          <w:tcPr>
            <w:tcW w:w="3207" w:type="dxa"/>
            <w:vAlign w:val="center"/>
          </w:tcPr>
          <w:p w14:paraId="3842AF0D" w14:textId="33745A28" w:rsidR="00BD0C85" w:rsidRPr="006B5376" w:rsidRDefault="00BD0C85" w:rsidP="006B5376">
            <w:pPr>
              <w:rPr>
                <w:szCs w:val="20"/>
              </w:rPr>
            </w:pPr>
            <w:r w:rsidRPr="006B5376">
              <w:rPr>
                <w:szCs w:val="20"/>
              </w:rPr>
              <w:t>Mushroom</w:t>
            </w:r>
          </w:p>
        </w:tc>
        <w:tc>
          <w:tcPr>
            <w:tcW w:w="3208" w:type="dxa"/>
            <w:vAlign w:val="center"/>
          </w:tcPr>
          <w:p w14:paraId="71425A2A" w14:textId="1D4C0016" w:rsidR="00BD0C85" w:rsidRPr="006B5376" w:rsidRDefault="00BD0C85" w:rsidP="006B5376">
            <w:pPr>
              <w:rPr>
                <w:szCs w:val="20"/>
              </w:rPr>
            </w:pPr>
            <w:r w:rsidRPr="006B5376">
              <w:rPr>
                <w:szCs w:val="20"/>
              </w:rPr>
              <w:t>Living</w:t>
            </w:r>
          </w:p>
        </w:tc>
        <w:tc>
          <w:tcPr>
            <w:tcW w:w="3208" w:type="dxa"/>
            <w:vAlign w:val="center"/>
          </w:tcPr>
          <w:p w14:paraId="1989F24C" w14:textId="38467ECB" w:rsidR="00BD0C85" w:rsidRPr="006B5376" w:rsidRDefault="00BD0C85" w:rsidP="006B5376">
            <w:pPr>
              <w:rPr>
                <w:szCs w:val="20"/>
              </w:rPr>
            </w:pPr>
            <w:r w:rsidRPr="006B5376">
              <w:rPr>
                <w:szCs w:val="20"/>
              </w:rPr>
              <w:t>Not</w:t>
            </w:r>
            <w:r w:rsidR="00222D7E">
              <w:rPr>
                <w:szCs w:val="20"/>
              </w:rPr>
              <w:t xml:space="preserve"> an animal</w:t>
            </w:r>
          </w:p>
        </w:tc>
      </w:tr>
      <w:tr w:rsidR="00BD0C85" w14:paraId="42660CD8" w14:textId="77777777" w:rsidTr="006B5376">
        <w:trPr>
          <w:trHeight w:val="363"/>
        </w:trPr>
        <w:tc>
          <w:tcPr>
            <w:tcW w:w="3207" w:type="dxa"/>
            <w:vAlign w:val="center"/>
          </w:tcPr>
          <w:p w14:paraId="7E31E0CB" w14:textId="6DD8E3F8" w:rsidR="00BD0C85" w:rsidRPr="006B5376" w:rsidRDefault="00BD0C85" w:rsidP="006B5376">
            <w:pPr>
              <w:rPr>
                <w:szCs w:val="20"/>
              </w:rPr>
            </w:pPr>
            <w:r w:rsidRPr="006B5376">
              <w:rPr>
                <w:szCs w:val="20"/>
              </w:rPr>
              <w:t>Grass</w:t>
            </w:r>
          </w:p>
        </w:tc>
        <w:tc>
          <w:tcPr>
            <w:tcW w:w="3208" w:type="dxa"/>
            <w:vAlign w:val="center"/>
          </w:tcPr>
          <w:p w14:paraId="5A89C175" w14:textId="71157E1D" w:rsidR="00BD0C85" w:rsidRPr="006B5376" w:rsidRDefault="00BD0C85" w:rsidP="006B5376">
            <w:pPr>
              <w:rPr>
                <w:szCs w:val="20"/>
              </w:rPr>
            </w:pPr>
            <w:r w:rsidRPr="006B5376">
              <w:rPr>
                <w:szCs w:val="20"/>
              </w:rPr>
              <w:t>Living</w:t>
            </w:r>
          </w:p>
        </w:tc>
        <w:tc>
          <w:tcPr>
            <w:tcW w:w="3208" w:type="dxa"/>
            <w:vAlign w:val="center"/>
          </w:tcPr>
          <w:p w14:paraId="71CF8D21" w14:textId="61940A7D" w:rsidR="00BD0C85" w:rsidRPr="006B5376" w:rsidRDefault="00BD0C85" w:rsidP="006B5376">
            <w:pPr>
              <w:rPr>
                <w:szCs w:val="20"/>
              </w:rPr>
            </w:pPr>
            <w:r w:rsidRPr="006B5376">
              <w:rPr>
                <w:szCs w:val="20"/>
              </w:rPr>
              <w:t>Not</w:t>
            </w:r>
            <w:r w:rsidR="00222D7E">
              <w:rPr>
                <w:szCs w:val="20"/>
              </w:rPr>
              <w:t xml:space="preserve"> an animal</w:t>
            </w:r>
          </w:p>
        </w:tc>
      </w:tr>
      <w:tr w:rsidR="00BD0C85" w14:paraId="7B82C5E0" w14:textId="77777777" w:rsidTr="006B5376">
        <w:trPr>
          <w:trHeight w:val="363"/>
        </w:trPr>
        <w:tc>
          <w:tcPr>
            <w:tcW w:w="3207" w:type="dxa"/>
            <w:vAlign w:val="center"/>
          </w:tcPr>
          <w:p w14:paraId="11E230AB" w14:textId="6D9A7689" w:rsidR="00BD0C85" w:rsidRPr="006B5376" w:rsidRDefault="00BD0C85" w:rsidP="006B5376">
            <w:pPr>
              <w:rPr>
                <w:szCs w:val="20"/>
              </w:rPr>
            </w:pPr>
            <w:r w:rsidRPr="006B5376">
              <w:rPr>
                <w:szCs w:val="20"/>
              </w:rPr>
              <w:t>Butterfly</w:t>
            </w:r>
          </w:p>
        </w:tc>
        <w:tc>
          <w:tcPr>
            <w:tcW w:w="3208" w:type="dxa"/>
            <w:vAlign w:val="center"/>
          </w:tcPr>
          <w:p w14:paraId="2D71C300" w14:textId="6D553320" w:rsidR="00BD0C85" w:rsidRPr="006B5376" w:rsidRDefault="00BD0C85" w:rsidP="006B5376">
            <w:pPr>
              <w:rPr>
                <w:szCs w:val="20"/>
              </w:rPr>
            </w:pPr>
            <w:r w:rsidRPr="006B5376">
              <w:rPr>
                <w:szCs w:val="20"/>
              </w:rPr>
              <w:t>Living</w:t>
            </w:r>
          </w:p>
        </w:tc>
        <w:tc>
          <w:tcPr>
            <w:tcW w:w="3208" w:type="dxa"/>
            <w:vAlign w:val="center"/>
          </w:tcPr>
          <w:p w14:paraId="0052974B" w14:textId="3780F81E" w:rsidR="00BD0C85" w:rsidRPr="006B5376" w:rsidRDefault="00BD0C85" w:rsidP="006B5376">
            <w:pPr>
              <w:rPr>
                <w:szCs w:val="20"/>
              </w:rPr>
            </w:pPr>
            <w:r w:rsidRPr="006B5376">
              <w:rPr>
                <w:szCs w:val="20"/>
              </w:rPr>
              <w:t>Animal</w:t>
            </w:r>
          </w:p>
        </w:tc>
      </w:tr>
      <w:tr w:rsidR="00BD0C85" w14:paraId="112F5DEF" w14:textId="77777777" w:rsidTr="006B5376">
        <w:trPr>
          <w:trHeight w:val="363"/>
        </w:trPr>
        <w:tc>
          <w:tcPr>
            <w:tcW w:w="3207" w:type="dxa"/>
            <w:vAlign w:val="center"/>
          </w:tcPr>
          <w:p w14:paraId="0A50882F" w14:textId="3859E8A2" w:rsidR="00BD0C85" w:rsidRPr="006B5376" w:rsidRDefault="00BD0C85" w:rsidP="006B5376">
            <w:pPr>
              <w:rPr>
                <w:szCs w:val="20"/>
              </w:rPr>
            </w:pPr>
            <w:r w:rsidRPr="006B5376">
              <w:rPr>
                <w:szCs w:val="20"/>
              </w:rPr>
              <w:t>Whale</w:t>
            </w:r>
          </w:p>
        </w:tc>
        <w:tc>
          <w:tcPr>
            <w:tcW w:w="3208" w:type="dxa"/>
            <w:vAlign w:val="center"/>
          </w:tcPr>
          <w:p w14:paraId="4E85326C" w14:textId="174F6C50" w:rsidR="00BD0C85" w:rsidRPr="006B5376" w:rsidRDefault="00BD0C85" w:rsidP="006B5376">
            <w:pPr>
              <w:rPr>
                <w:szCs w:val="20"/>
              </w:rPr>
            </w:pPr>
            <w:r w:rsidRPr="006B5376">
              <w:rPr>
                <w:szCs w:val="20"/>
              </w:rPr>
              <w:t>Living</w:t>
            </w:r>
          </w:p>
        </w:tc>
        <w:tc>
          <w:tcPr>
            <w:tcW w:w="3208" w:type="dxa"/>
            <w:vAlign w:val="center"/>
          </w:tcPr>
          <w:p w14:paraId="66EC4567" w14:textId="0902EEEC" w:rsidR="00BD0C85" w:rsidRPr="006B5376" w:rsidRDefault="00BD0C85" w:rsidP="006B5376">
            <w:pPr>
              <w:rPr>
                <w:szCs w:val="20"/>
              </w:rPr>
            </w:pPr>
            <w:r w:rsidRPr="006B5376">
              <w:rPr>
                <w:szCs w:val="20"/>
              </w:rPr>
              <w:t>Animal</w:t>
            </w:r>
          </w:p>
        </w:tc>
      </w:tr>
      <w:tr w:rsidR="00BD0C85" w14:paraId="1356C5AA" w14:textId="77777777" w:rsidTr="006B5376">
        <w:trPr>
          <w:trHeight w:val="363"/>
        </w:trPr>
        <w:tc>
          <w:tcPr>
            <w:tcW w:w="3207" w:type="dxa"/>
            <w:vAlign w:val="center"/>
          </w:tcPr>
          <w:p w14:paraId="6133414F" w14:textId="641C14F9" w:rsidR="00BD0C85" w:rsidRPr="006B5376" w:rsidRDefault="00BD0C85" w:rsidP="006B5376">
            <w:pPr>
              <w:rPr>
                <w:szCs w:val="20"/>
              </w:rPr>
            </w:pPr>
            <w:r w:rsidRPr="006B5376">
              <w:rPr>
                <w:szCs w:val="20"/>
              </w:rPr>
              <w:t>Bicycle</w:t>
            </w:r>
          </w:p>
        </w:tc>
        <w:tc>
          <w:tcPr>
            <w:tcW w:w="3208" w:type="dxa"/>
            <w:vAlign w:val="center"/>
          </w:tcPr>
          <w:p w14:paraId="065D6957" w14:textId="732C8D79" w:rsidR="00BD0C85" w:rsidRPr="006B5376" w:rsidRDefault="00BD0C85" w:rsidP="006B5376">
            <w:pPr>
              <w:rPr>
                <w:szCs w:val="20"/>
              </w:rPr>
            </w:pPr>
            <w:r w:rsidRPr="006B5376">
              <w:rPr>
                <w:szCs w:val="20"/>
              </w:rPr>
              <w:t>No</w:t>
            </w:r>
            <w:r w:rsidR="00222D7E">
              <w:rPr>
                <w:szCs w:val="20"/>
              </w:rPr>
              <w:t>n-living</w:t>
            </w:r>
          </w:p>
        </w:tc>
        <w:tc>
          <w:tcPr>
            <w:tcW w:w="3208" w:type="dxa"/>
            <w:vAlign w:val="center"/>
          </w:tcPr>
          <w:p w14:paraId="489EE8D3" w14:textId="6B990D1C" w:rsidR="00BD0C85" w:rsidRPr="006B5376" w:rsidRDefault="00BD0C85" w:rsidP="006B5376">
            <w:pPr>
              <w:rPr>
                <w:szCs w:val="20"/>
              </w:rPr>
            </w:pPr>
            <w:r w:rsidRPr="006B5376">
              <w:rPr>
                <w:szCs w:val="20"/>
              </w:rPr>
              <w:t>Not</w:t>
            </w:r>
            <w:r w:rsidR="00222D7E">
              <w:rPr>
                <w:szCs w:val="20"/>
              </w:rPr>
              <w:t xml:space="preserve"> an animal</w:t>
            </w:r>
          </w:p>
        </w:tc>
      </w:tr>
      <w:tr w:rsidR="00BD0C85" w14:paraId="39B44B08" w14:textId="77777777" w:rsidTr="006B5376">
        <w:trPr>
          <w:trHeight w:val="363"/>
        </w:trPr>
        <w:tc>
          <w:tcPr>
            <w:tcW w:w="3207" w:type="dxa"/>
            <w:vAlign w:val="center"/>
          </w:tcPr>
          <w:p w14:paraId="02E9CA87" w14:textId="07314A72" w:rsidR="00BD0C85" w:rsidRPr="006B5376" w:rsidRDefault="00BD0C85" w:rsidP="006B5376">
            <w:pPr>
              <w:rPr>
                <w:szCs w:val="20"/>
              </w:rPr>
            </w:pPr>
            <w:r w:rsidRPr="006B5376">
              <w:rPr>
                <w:szCs w:val="20"/>
              </w:rPr>
              <w:t>Frog</w:t>
            </w:r>
          </w:p>
        </w:tc>
        <w:tc>
          <w:tcPr>
            <w:tcW w:w="3208" w:type="dxa"/>
            <w:vAlign w:val="center"/>
          </w:tcPr>
          <w:p w14:paraId="5E0B4042" w14:textId="741F0017" w:rsidR="00BD0C85" w:rsidRPr="006B5376" w:rsidRDefault="00BD0C85" w:rsidP="006B5376">
            <w:pPr>
              <w:rPr>
                <w:szCs w:val="20"/>
              </w:rPr>
            </w:pPr>
            <w:r w:rsidRPr="006B5376">
              <w:rPr>
                <w:szCs w:val="20"/>
              </w:rPr>
              <w:t>Living</w:t>
            </w:r>
          </w:p>
        </w:tc>
        <w:tc>
          <w:tcPr>
            <w:tcW w:w="3208" w:type="dxa"/>
            <w:vAlign w:val="center"/>
          </w:tcPr>
          <w:p w14:paraId="70AD0C0D" w14:textId="30C8CF66" w:rsidR="00BD0C85" w:rsidRPr="006B5376" w:rsidRDefault="00BD0C85" w:rsidP="006B5376">
            <w:pPr>
              <w:rPr>
                <w:szCs w:val="20"/>
              </w:rPr>
            </w:pPr>
            <w:r w:rsidRPr="006B5376">
              <w:rPr>
                <w:szCs w:val="20"/>
              </w:rPr>
              <w:t>Animal</w:t>
            </w:r>
          </w:p>
        </w:tc>
      </w:tr>
      <w:tr w:rsidR="00BD0C85" w14:paraId="7F0AAA33" w14:textId="77777777" w:rsidTr="006B5376">
        <w:trPr>
          <w:trHeight w:val="363"/>
        </w:trPr>
        <w:tc>
          <w:tcPr>
            <w:tcW w:w="3207" w:type="dxa"/>
            <w:vAlign w:val="center"/>
          </w:tcPr>
          <w:p w14:paraId="54AF3292" w14:textId="085B15A7" w:rsidR="00BD0C85" w:rsidRPr="006B5376" w:rsidRDefault="00BD0C85" w:rsidP="006B5376">
            <w:pPr>
              <w:rPr>
                <w:szCs w:val="20"/>
              </w:rPr>
            </w:pPr>
            <w:r w:rsidRPr="006B5376">
              <w:rPr>
                <w:szCs w:val="20"/>
              </w:rPr>
              <w:t>Worm</w:t>
            </w:r>
          </w:p>
        </w:tc>
        <w:tc>
          <w:tcPr>
            <w:tcW w:w="3208" w:type="dxa"/>
            <w:vAlign w:val="center"/>
          </w:tcPr>
          <w:p w14:paraId="6033DB83" w14:textId="248A32CF" w:rsidR="00BD0C85" w:rsidRPr="006B5376" w:rsidRDefault="00BD0C85" w:rsidP="006B5376">
            <w:pPr>
              <w:rPr>
                <w:szCs w:val="20"/>
              </w:rPr>
            </w:pPr>
            <w:r w:rsidRPr="006B5376">
              <w:rPr>
                <w:szCs w:val="20"/>
              </w:rPr>
              <w:t>Living</w:t>
            </w:r>
          </w:p>
        </w:tc>
        <w:tc>
          <w:tcPr>
            <w:tcW w:w="3208" w:type="dxa"/>
            <w:vAlign w:val="center"/>
          </w:tcPr>
          <w:p w14:paraId="40790D93" w14:textId="04BB4C16" w:rsidR="00BD0C85" w:rsidRPr="006B5376" w:rsidRDefault="00BD0C85" w:rsidP="006B5376">
            <w:pPr>
              <w:rPr>
                <w:szCs w:val="20"/>
              </w:rPr>
            </w:pPr>
            <w:r w:rsidRPr="006B5376">
              <w:rPr>
                <w:szCs w:val="20"/>
              </w:rPr>
              <w:t>Animal</w:t>
            </w:r>
          </w:p>
        </w:tc>
      </w:tr>
      <w:tr w:rsidR="00BD0C85" w14:paraId="44E4C8F4" w14:textId="77777777" w:rsidTr="006B5376">
        <w:trPr>
          <w:trHeight w:val="363"/>
        </w:trPr>
        <w:tc>
          <w:tcPr>
            <w:tcW w:w="3207" w:type="dxa"/>
            <w:vAlign w:val="center"/>
          </w:tcPr>
          <w:p w14:paraId="573052A6" w14:textId="1FC8F990" w:rsidR="00BD0C85" w:rsidRPr="006B5376" w:rsidRDefault="00BD0C85" w:rsidP="006B5376">
            <w:pPr>
              <w:rPr>
                <w:szCs w:val="20"/>
              </w:rPr>
            </w:pPr>
            <w:r w:rsidRPr="006B5376">
              <w:rPr>
                <w:szCs w:val="20"/>
              </w:rPr>
              <w:t>Teddy bear</w:t>
            </w:r>
          </w:p>
        </w:tc>
        <w:tc>
          <w:tcPr>
            <w:tcW w:w="3208" w:type="dxa"/>
            <w:vAlign w:val="center"/>
          </w:tcPr>
          <w:p w14:paraId="73DF8856" w14:textId="0F3C4A87" w:rsidR="00BD0C85" w:rsidRPr="006B5376" w:rsidRDefault="00BD0C85" w:rsidP="006B5376">
            <w:pPr>
              <w:rPr>
                <w:szCs w:val="20"/>
              </w:rPr>
            </w:pPr>
            <w:r w:rsidRPr="006B5376">
              <w:rPr>
                <w:szCs w:val="20"/>
              </w:rPr>
              <w:t>No</w:t>
            </w:r>
            <w:r w:rsidR="00222D7E">
              <w:rPr>
                <w:szCs w:val="20"/>
              </w:rPr>
              <w:t>n-living</w:t>
            </w:r>
          </w:p>
        </w:tc>
        <w:tc>
          <w:tcPr>
            <w:tcW w:w="3208" w:type="dxa"/>
            <w:vAlign w:val="center"/>
          </w:tcPr>
          <w:p w14:paraId="617E49DF" w14:textId="60EC291F" w:rsidR="00BD0C85" w:rsidRPr="006B5376" w:rsidRDefault="00BD0C85" w:rsidP="006B5376">
            <w:pPr>
              <w:rPr>
                <w:szCs w:val="20"/>
              </w:rPr>
            </w:pPr>
            <w:r w:rsidRPr="006B5376">
              <w:rPr>
                <w:szCs w:val="20"/>
              </w:rPr>
              <w:t>Not</w:t>
            </w:r>
            <w:r w:rsidR="00222D7E">
              <w:rPr>
                <w:szCs w:val="20"/>
              </w:rPr>
              <w:t xml:space="preserve"> an animal</w:t>
            </w:r>
          </w:p>
        </w:tc>
      </w:tr>
      <w:tr w:rsidR="00BD0C85" w14:paraId="3509B73F" w14:textId="77777777" w:rsidTr="006B5376">
        <w:trPr>
          <w:trHeight w:val="363"/>
        </w:trPr>
        <w:tc>
          <w:tcPr>
            <w:tcW w:w="3207" w:type="dxa"/>
            <w:vAlign w:val="center"/>
          </w:tcPr>
          <w:p w14:paraId="17FE036C" w14:textId="21E81073" w:rsidR="00BD0C85" w:rsidRPr="006B5376" w:rsidRDefault="00BD0C85" w:rsidP="006B5376">
            <w:pPr>
              <w:rPr>
                <w:szCs w:val="20"/>
              </w:rPr>
            </w:pPr>
            <w:r w:rsidRPr="006B5376">
              <w:rPr>
                <w:szCs w:val="20"/>
              </w:rPr>
              <w:t>Girl</w:t>
            </w:r>
          </w:p>
        </w:tc>
        <w:tc>
          <w:tcPr>
            <w:tcW w:w="3208" w:type="dxa"/>
            <w:vAlign w:val="center"/>
          </w:tcPr>
          <w:p w14:paraId="06D6045B" w14:textId="11934E21" w:rsidR="00BD0C85" w:rsidRPr="006B5376" w:rsidRDefault="00BD0C85" w:rsidP="006B5376">
            <w:pPr>
              <w:rPr>
                <w:szCs w:val="20"/>
              </w:rPr>
            </w:pPr>
            <w:r w:rsidRPr="006B5376">
              <w:rPr>
                <w:szCs w:val="20"/>
              </w:rPr>
              <w:t>Living</w:t>
            </w:r>
          </w:p>
        </w:tc>
        <w:tc>
          <w:tcPr>
            <w:tcW w:w="3208" w:type="dxa"/>
            <w:vAlign w:val="center"/>
          </w:tcPr>
          <w:p w14:paraId="5B71BA6C" w14:textId="5F0D5AAB" w:rsidR="00BD0C85" w:rsidRPr="006B5376" w:rsidRDefault="00BD0C85" w:rsidP="006B5376">
            <w:pPr>
              <w:rPr>
                <w:szCs w:val="20"/>
              </w:rPr>
            </w:pPr>
            <w:r w:rsidRPr="006B5376">
              <w:rPr>
                <w:szCs w:val="20"/>
              </w:rPr>
              <w:t>Animal</w:t>
            </w:r>
          </w:p>
        </w:tc>
      </w:tr>
      <w:tr w:rsidR="00BD0C85" w14:paraId="3AACE0F4" w14:textId="77777777" w:rsidTr="006B5376">
        <w:trPr>
          <w:trHeight w:val="363"/>
        </w:trPr>
        <w:tc>
          <w:tcPr>
            <w:tcW w:w="3207" w:type="dxa"/>
            <w:vAlign w:val="center"/>
          </w:tcPr>
          <w:p w14:paraId="50C7C8F2" w14:textId="0C128796" w:rsidR="00BD0C85" w:rsidRPr="006B5376" w:rsidRDefault="00BD0C85" w:rsidP="006B5376">
            <w:pPr>
              <w:rPr>
                <w:szCs w:val="20"/>
              </w:rPr>
            </w:pPr>
            <w:r w:rsidRPr="006B5376">
              <w:rPr>
                <w:szCs w:val="20"/>
              </w:rPr>
              <w:t>Dog</w:t>
            </w:r>
          </w:p>
        </w:tc>
        <w:tc>
          <w:tcPr>
            <w:tcW w:w="3208" w:type="dxa"/>
            <w:vAlign w:val="center"/>
          </w:tcPr>
          <w:p w14:paraId="1B74DCAF" w14:textId="3C0DD46F" w:rsidR="00BD0C85" w:rsidRPr="006B5376" w:rsidRDefault="00BD0C85" w:rsidP="006B5376">
            <w:pPr>
              <w:rPr>
                <w:szCs w:val="20"/>
              </w:rPr>
            </w:pPr>
            <w:r w:rsidRPr="006B5376">
              <w:rPr>
                <w:szCs w:val="20"/>
              </w:rPr>
              <w:t>Living</w:t>
            </w:r>
          </w:p>
        </w:tc>
        <w:tc>
          <w:tcPr>
            <w:tcW w:w="3208" w:type="dxa"/>
            <w:vAlign w:val="center"/>
          </w:tcPr>
          <w:p w14:paraId="6D42E735" w14:textId="1861A8FA" w:rsidR="00BD0C85" w:rsidRPr="006B5376" w:rsidRDefault="00BD0C85" w:rsidP="006B5376">
            <w:pPr>
              <w:rPr>
                <w:szCs w:val="20"/>
              </w:rPr>
            </w:pPr>
            <w:r w:rsidRPr="006B5376">
              <w:rPr>
                <w:szCs w:val="20"/>
              </w:rPr>
              <w:t>Animal</w:t>
            </w:r>
          </w:p>
        </w:tc>
      </w:tr>
    </w:tbl>
    <w:p w14:paraId="616D98A8" w14:textId="77777777" w:rsidR="00BD0C85" w:rsidRDefault="00BD0C85" w:rsidP="00537641"/>
    <w:p w14:paraId="7E05BD71" w14:textId="419C4CC9" w:rsidR="0094624A" w:rsidRDefault="0094624A" w:rsidP="0094624A">
      <w:pPr>
        <w:rPr>
          <w:b/>
        </w:rPr>
      </w:pPr>
      <w:r>
        <w:br w:type="page"/>
      </w:r>
      <w:bookmarkStart w:id="5" w:name="images"/>
      <w:bookmarkEnd w:id="5"/>
      <w:r>
        <w:rPr>
          <w:b/>
        </w:rPr>
        <w:lastRenderedPageBreak/>
        <w:t xml:space="preserve">Images </w:t>
      </w:r>
      <w:r w:rsidR="00466B87">
        <w:rPr>
          <w:b/>
        </w:rPr>
        <w:t>for classifying</w:t>
      </w:r>
      <w:r w:rsidRPr="009D705D">
        <w:rPr>
          <w:b/>
        </w:rPr>
        <w:t xml:space="preserve"> </w:t>
      </w:r>
    </w:p>
    <w:p w14:paraId="3D419841" w14:textId="0F5E6A68" w:rsidR="003B2F6E" w:rsidRDefault="00DF35C5" w:rsidP="0094624A">
      <w:pPr>
        <w:rPr>
          <w:b/>
        </w:rPr>
      </w:pPr>
      <w:r>
        <w:rPr>
          <w:b/>
        </w:rPr>
        <w:softHyphe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3276"/>
        <w:gridCol w:w="3306"/>
      </w:tblGrid>
      <w:tr w:rsidR="003B2F6E" w:rsidRPr="00636B3A" w14:paraId="3F4166C3" w14:textId="77777777" w:rsidTr="00524611">
        <w:trPr>
          <w:trHeight w:val="1304"/>
        </w:trPr>
        <w:tc>
          <w:tcPr>
            <w:tcW w:w="3276" w:type="dxa"/>
            <w:shd w:val="clear" w:color="auto" w:fill="auto"/>
          </w:tcPr>
          <w:p w14:paraId="187AC75D" w14:textId="2A2EFC12" w:rsidR="003B2F6E" w:rsidRPr="00636B3A" w:rsidRDefault="00E611BD" w:rsidP="00E611BD">
            <w:pPr>
              <w:jc w:val="center"/>
              <w:rPr>
                <w:b/>
              </w:rPr>
            </w:pPr>
            <w:r>
              <w:rPr>
                <w:b/>
                <w:noProof/>
              </w:rPr>
              <w:drawing>
                <wp:inline distT="0" distB="0" distL="0" distR="0" wp14:anchorId="5945A944" wp14:editId="47B948E9">
                  <wp:extent cx="1866900" cy="1209675"/>
                  <wp:effectExtent l="0" t="0" r="0" b="0"/>
                  <wp:docPr id="13" name="Picture 1" descr="COW_10761032_l23RF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W_10761032_l23RF_cropp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66900" cy="1209675"/>
                          </a:xfrm>
                          <a:prstGeom prst="rect">
                            <a:avLst/>
                          </a:prstGeom>
                          <a:noFill/>
                          <a:ln>
                            <a:noFill/>
                          </a:ln>
                        </pic:spPr>
                      </pic:pic>
                    </a:graphicData>
                  </a:graphic>
                </wp:inline>
              </w:drawing>
            </w:r>
          </w:p>
        </w:tc>
        <w:tc>
          <w:tcPr>
            <w:tcW w:w="3306" w:type="dxa"/>
            <w:shd w:val="clear" w:color="auto" w:fill="auto"/>
          </w:tcPr>
          <w:p w14:paraId="393EF4C8" w14:textId="33680628" w:rsidR="003B2F6E" w:rsidRPr="00636B3A" w:rsidRDefault="00E611BD" w:rsidP="00E611BD">
            <w:pPr>
              <w:jc w:val="center"/>
              <w:rPr>
                <w:b/>
              </w:rPr>
            </w:pPr>
            <w:r>
              <w:rPr>
                <w:b/>
                <w:noProof/>
              </w:rPr>
              <w:drawing>
                <wp:inline distT="0" distB="0" distL="0" distR="0" wp14:anchorId="607B7430" wp14:editId="0F0AFBBC">
                  <wp:extent cx="1790700" cy="1200150"/>
                  <wp:effectExtent l="0" t="0" r="0" b="0"/>
                  <wp:docPr id="1" name="Picture 2" descr="FIRE_9028217_l23RF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_9028217_l23RF_cropp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90700" cy="1200150"/>
                          </a:xfrm>
                          <a:prstGeom prst="rect">
                            <a:avLst/>
                          </a:prstGeom>
                          <a:noFill/>
                          <a:ln>
                            <a:noFill/>
                          </a:ln>
                        </pic:spPr>
                      </pic:pic>
                    </a:graphicData>
                  </a:graphic>
                </wp:inline>
              </w:drawing>
            </w:r>
          </w:p>
        </w:tc>
      </w:tr>
      <w:tr w:rsidR="003B2F6E" w:rsidRPr="00636B3A" w14:paraId="211AF980" w14:textId="77777777" w:rsidTr="00524611">
        <w:trPr>
          <w:trHeight w:val="1304"/>
        </w:trPr>
        <w:tc>
          <w:tcPr>
            <w:tcW w:w="3276" w:type="dxa"/>
            <w:shd w:val="clear" w:color="auto" w:fill="auto"/>
          </w:tcPr>
          <w:p w14:paraId="4B1012F7" w14:textId="37F21AA2" w:rsidR="003B2F6E" w:rsidRPr="00636B3A" w:rsidRDefault="00E611BD" w:rsidP="00E611BD">
            <w:pPr>
              <w:jc w:val="center"/>
              <w:rPr>
                <w:b/>
              </w:rPr>
            </w:pPr>
            <w:r>
              <w:rPr>
                <w:b/>
                <w:noProof/>
              </w:rPr>
              <w:drawing>
                <wp:inline distT="0" distB="0" distL="0" distR="0" wp14:anchorId="7B253125" wp14:editId="5ACE20ED">
                  <wp:extent cx="1943100" cy="1247775"/>
                  <wp:effectExtent l="0" t="0" r="0" b="9525"/>
                  <wp:docPr id="3" name="Picture 3" descr="MUSHROOM_9329381_l23RF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HROOM_9329381_l23RF_cropped"/>
                          <pic:cNvPicPr>
                            <a:picLocks noChangeAspect="1" noChangeArrowheads="1"/>
                          </pic:cNvPicPr>
                        </pic:nvPicPr>
                        <pic:blipFill rotWithShape="1">
                          <a:blip r:embed="rId17">
                            <a:extLst>
                              <a:ext uri="{28A0092B-C50C-407E-A947-70E740481C1C}">
                                <a14:useLocalDpi xmlns:a14="http://schemas.microsoft.com/office/drawing/2010/main" val="0"/>
                              </a:ext>
                            </a:extLst>
                          </a:blip>
                          <a:srcRect t="5073"/>
                          <a:stretch/>
                        </pic:blipFill>
                        <pic:spPr bwMode="auto">
                          <a:xfrm>
                            <a:off x="0" y="0"/>
                            <a:ext cx="1943100" cy="12477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06" w:type="dxa"/>
            <w:shd w:val="clear" w:color="auto" w:fill="auto"/>
          </w:tcPr>
          <w:p w14:paraId="42B47C8D" w14:textId="315048F9" w:rsidR="003B2F6E" w:rsidRPr="00636B3A" w:rsidRDefault="00E611BD" w:rsidP="00E611BD">
            <w:pPr>
              <w:jc w:val="center"/>
              <w:rPr>
                <w:b/>
              </w:rPr>
            </w:pPr>
            <w:r>
              <w:rPr>
                <w:b/>
                <w:noProof/>
              </w:rPr>
              <w:drawing>
                <wp:inline distT="0" distB="0" distL="0" distR="0" wp14:anchorId="5CDB653B" wp14:editId="6B121F86">
                  <wp:extent cx="1943100" cy="1314450"/>
                  <wp:effectExtent l="0" t="0" r="0" b="0"/>
                  <wp:docPr id="4" name="Picture 4" descr="GRASS_10516922_l23RF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SS_10516922_l23RF_cropp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43100" cy="1314450"/>
                          </a:xfrm>
                          <a:prstGeom prst="rect">
                            <a:avLst/>
                          </a:prstGeom>
                          <a:noFill/>
                          <a:ln>
                            <a:noFill/>
                          </a:ln>
                        </pic:spPr>
                      </pic:pic>
                    </a:graphicData>
                  </a:graphic>
                </wp:inline>
              </w:drawing>
            </w:r>
          </w:p>
        </w:tc>
      </w:tr>
      <w:tr w:rsidR="003B2F6E" w:rsidRPr="00636B3A" w14:paraId="56742A36" w14:textId="77777777" w:rsidTr="00524611">
        <w:trPr>
          <w:trHeight w:val="1304"/>
        </w:trPr>
        <w:tc>
          <w:tcPr>
            <w:tcW w:w="3276" w:type="dxa"/>
            <w:shd w:val="clear" w:color="auto" w:fill="auto"/>
          </w:tcPr>
          <w:p w14:paraId="22E279E5" w14:textId="6E89137D" w:rsidR="003B2F6E" w:rsidRPr="00636B3A" w:rsidRDefault="00E611BD" w:rsidP="00E611BD">
            <w:pPr>
              <w:jc w:val="center"/>
              <w:rPr>
                <w:b/>
                <w:vertAlign w:val="subscript"/>
              </w:rPr>
            </w:pPr>
            <w:r>
              <w:rPr>
                <w:b/>
                <w:noProof/>
                <w:vertAlign w:val="subscript"/>
              </w:rPr>
              <w:drawing>
                <wp:inline distT="0" distB="0" distL="0" distR="0" wp14:anchorId="67C76DF6" wp14:editId="0335AFCB">
                  <wp:extent cx="1943100" cy="1238250"/>
                  <wp:effectExtent l="0" t="0" r="0" b="0"/>
                  <wp:docPr id="5" name="Picture 5" descr="BUTTERFLY_10119714_l23RF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TTERFLY_10119714_l23RF_cropped"/>
                          <pic:cNvPicPr>
                            <a:picLocks noChangeAspect="1" noChangeArrowheads="1"/>
                          </pic:cNvPicPr>
                        </pic:nvPicPr>
                        <pic:blipFill rotWithShape="1">
                          <a:blip r:embed="rId19">
                            <a:extLst>
                              <a:ext uri="{28A0092B-C50C-407E-A947-70E740481C1C}">
                                <a14:useLocalDpi xmlns:a14="http://schemas.microsoft.com/office/drawing/2010/main" val="0"/>
                              </a:ext>
                            </a:extLst>
                          </a:blip>
                          <a:srcRect t="5797"/>
                          <a:stretch/>
                        </pic:blipFill>
                        <pic:spPr bwMode="auto">
                          <a:xfrm>
                            <a:off x="0" y="0"/>
                            <a:ext cx="1943100" cy="12382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06" w:type="dxa"/>
            <w:shd w:val="clear" w:color="auto" w:fill="auto"/>
          </w:tcPr>
          <w:p w14:paraId="656B0A39" w14:textId="394455B2" w:rsidR="003B2F6E" w:rsidRPr="00636B3A" w:rsidRDefault="00E611BD" w:rsidP="00E611BD">
            <w:pPr>
              <w:jc w:val="center"/>
              <w:rPr>
                <w:b/>
              </w:rPr>
            </w:pPr>
            <w:r>
              <w:rPr>
                <w:b/>
                <w:noProof/>
              </w:rPr>
              <w:drawing>
                <wp:inline distT="0" distB="0" distL="0" distR="0" wp14:anchorId="68D254ED" wp14:editId="5F95231F">
                  <wp:extent cx="1952625" cy="1181100"/>
                  <wp:effectExtent l="0" t="0" r="9525" b="0"/>
                  <wp:docPr id="6" name="Picture 6" descr="WHALE_4901379_l23RF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ALE_4901379_l23RF_cropped"/>
                          <pic:cNvPicPr>
                            <a:picLocks noChangeAspect="1" noChangeArrowheads="1"/>
                          </pic:cNvPicPr>
                        </pic:nvPicPr>
                        <pic:blipFill rotWithShape="1">
                          <a:blip r:embed="rId20">
                            <a:extLst>
                              <a:ext uri="{28A0092B-C50C-407E-A947-70E740481C1C}">
                                <a14:useLocalDpi xmlns:a14="http://schemas.microsoft.com/office/drawing/2010/main" val="0"/>
                              </a:ext>
                            </a:extLst>
                          </a:blip>
                          <a:srcRect t="9489"/>
                          <a:stretch/>
                        </pic:blipFill>
                        <pic:spPr bwMode="auto">
                          <a:xfrm>
                            <a:off x="0" y="0"/>
                            <a:ext cx="1952625" cy="11811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B2F6E" w:rsidRPr="00636B3A" w14:paraId="42D7DCDA" w14:textId="77777777" w:rsidTr="00524611">
        <w:trPr>
          <w:trHeight w:val="1304"/>
        </w:trPr>
        <w:tc>
          <w:tcPr>
            <w:tcW w:w="3276" w:type="dxa"/>
            <w:shd w:val="clear" w:color="auto" w:fill="auto"/>
          </w:tcPr>
          <w:p w14:paraId="41843CF9" w14:textId="581FF667" w:rsidR="003B2F6E" w:rsidRPr="00636B3A" w:rsidRDefault="00E611BD" w:rsidP="00E611BD">
            <w:pPr>
              <w:jc w:val="center"/>
              <w:rPr>
                <w:b/>
              </w:rPr>
            </w:pPr>
            <w:r>
              <w:rPr>
                <w:b/>
                <w:noProof/>
              </w:rPr>
              <w:drawing>
                <wp:inline distT="0" distB="0" distL="0" distR="0" wp14:anchorId="6810EAC7" wp14:editId="4FC51E15">
                  <wp:extent cx="1933575" cy="1171575"/>
                  <wp:effectExtent l="0" t="0" r="0" b="0"/>
                  <wp:docPr id="7" name="Picture 7" descr="BIKE_8686659_l23RF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KE_8686659_l23RF_cropp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33575" cy="1171575"/>
                          </a:xfrm>
                          <a:prstGeom prst="rect">
                            <a:avLst/>
                          </a:prstGeom>
                          <a:noFill/>
                          <a:ln>
                            <a:noFill/>
                          </a:ln>
                        </pic:spPr>
                      </pic:pic>
                    </a:graphicData>
                  </a:graphic>
                </wp:inline>
              </w:drawing>
            </w:r>
          </w:p>
        </w:tc>
        <w:tc>
          <w:tcPr>
            <w:tcW w:w="3306" w:type="dxa"/>
            <w:shd w:val="clear" w:color="auto" w:fill="auto"/>
          </w:tcPr>
          <w:p w14:paraId="0923F0C1" w14:textId="48ABDD6F" w:rsidR="003B2F6E" w:rsidRPr="00636B3A" w:rsidRDefault="00E611BD" w:rsidP="00E611BD">
            <w:pPr>
              <w:jc w:val="center"/>
              <w:rPr>
                <w:b/>
              </w:rPr>
            </w:pPr>
            <w:r>
              <w:rPr>
                <w:b/>
                <w:noProof/>
              </w:rPr>
              <w:drawing>
                <wp:inline distT="0" distB="0" distL="0" distR="0" wp14:anchorId="6C0BB699" wp14:editId="32F3A91F">
                  <wp:extent cx="1914525" cy="1162050"/>
                  <wp:effectExtent l="0" t="0" r="0" b="0"/>
                  <wp:docPr id="8" name="Picture 8" descr="FROG_10011482_l23RF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OG_10011482_l23RF_cropp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14525" cy="1162050"/>
                          </a:xfrm>
                          <a:prstGeom prst="rect">
                            <a:avLst/>
                          </a:prstGeom>
                          <a:noFill/>
                          <a:ln>
                            <a:noFill/>
                          </a:ln>
                        </pic:spPr>
                      </pic:pic>
                    </a:graphicData>
                  </a:graphic>
                </wp:inline>
              </w:drawing>
            </w:r>
          </w:p>
        </w:tc>
      </w:tr>
      <w:tr w:rsidR="003B2F6E" w:rsidRPr="00636B3A" w14:paraId="33CAB597" w14:textId="77777777" w:rsidTr="00524611">
        <w:trPr>
          <w:trHeight w:val="1304"/>
        </w:trPr>
        <w:tc>
          <w:tcPr>
            <w:tcW w:w="3276" w:type="dxa"/>
            <w:shd w:val="clear" w:color="auto" w:fill="auto"/>
          </w:tcPr>
          <w:p w14:paraId="6E406EA2" w14:textId="279119E5" w:rsidR="003B2F6E" w:rsidRPr="00636B3A" w:rsidRDefault="00E611BD" w:rsidP="00E611BD">
            <w:pPr>
              <w:jc w:val="center"/>
              <w:rPr>
                <w:b/>
              </w:rPr>
            </w:pPr>
            <w:r>
              <w:rPr>
                <w:b/>
                <w:noProof/>
              </w:rPr>
              <w:drawing>
                <wp:inline distT="0" distB="0" distL="0" distR="0" wp14:anchorId="1868F16A" wp14:editId="3E3F9CD4">
                  <wp:extent cx="1933575" cy="1066800"/>
                  <wp:effectExtent l="0" t="0" r="9525" b="0"/>
                  <wp:docPr id="9" name="Picture 9" descr="WORM_9712035_l23RF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M_9712035_l23RF_cropped"/>
                          <pic:cNvPicPr>
                            <a:picLocks noChangeAspect="1" noChangeArrowheads="1"/>
                          </pic:cNvPicPr>
                        </pic:nvPicPr>
                        <pic:blipFill rotWithShape="1">
                          <a:blip r:embed="rId23">
                            <a:extLst>
                              <a:ext uri="{28A0092B-C50C-407E-A947-70E740481C1C}">
                                <a14:useLocalDpi xmlns:a14="http://schemas.microsoft.com/office/drawing/2010/main" val="0"/>
                              </a:ext>
                            </a:extLst>
                          </a:blip>
                          <a:srcRect t="-1" b="8943"/>
                          <a:stretch/>
                        </pic:blipFill>
                        <pic:spPr bwMode="auto">
                          <a:xfrm>
                            <a:off x="0" y="0"/>
                            <a:ext cx="1933575" cy="106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06" w:type="dxa"/>
            <w:shd w:val="clear" w:color="auto" w:fill="auto"/>
          </w:tcPr>
          <w:p w14:paraId="38E13C15" w14:textId="171AAECE" w:rsidR="003B2F6E" w:rsidRPr="00636B3A" w:rsidRDefault="00E611BD" w:rsidP="00E611BD">
            <w:pPr>
              <w:jc w:val="center"/>
              <w:rPr>
                <w:b/>
              </w:rPr>
            </w:pPr>
            <w:r>
              <w:rPr>
                <w:b/>
                <w:noProof/>
              </w:rPr>
              <w:drawing>
                <wp:inline distT="0" distB="0" distL="0" distR="0" wp14:anchorId="0D021D4B" wp14:editId="540E5916">
                  <wp:extent cx="1914525" cy="1076325"/>
                  <wp:effectExtent l="0" t="0" r="9525" b="9525"/>
                  <wp:docPr id="10" name="Picture 10" descr="BEAR_6650878_l23RF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EAR_6650878_l23RF_cropped"/>
                          <pic:cNvPicPr>
                            <a:picLocks noChangeAspect="1" noChangeArrowheads="1"/>
                          </pic:cNvPicPr>
                        </pic:nvPicPr>
                        <pic:blipFill rotWithShape="1">
                          <a:blip r:embed="rId24">
                            <a:extLst>
                              <a:ext uri="{28A0092B-C50C-407E-A947-70E740481C1C}">
                                <a14:useLocalDpi xmlns:a14="http://schemas.microsoft.com/office/drawing/2010/main" val="0"/>
                              </a:ext>
                            </a:extLst>
                          </a:blip>
                          <a:srcRect t="7377"/>
                          <a:stretch/>
                        </pic:blipFill>
                        <pic:spPr bwMode="auto">
                          <a:xfrm>
                            <a:off x="0" y="0"/>
                            <a:ext cx="1914525" cy="107632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B2F6E" w:rsidRPr="00636B3A" w14:paraId="58F579BD" w14:textId="77777777" w:rsidTr="00524611">
        <w:trPr>
          <w:trHeight w:val="1304"/>
        </w:trPr>
        <w:tc>
          <w:tcPr>
            <w:tcW w:w="3276" w:type="dxa"/>
            <w:shd w:val="clear" w:color="auto" w:fill="auto"/>
          </w:tcPr>
          <w:p w14:paraId="02A53208" w14:textId="5BD0F7A9" w:rsidR="003B2F6E" w:rsidRPr="00636B3A" w:rsidRDefault="00E611BD" w:rsidP="00E611BD">
            <w:pPr>
              <w:jc w:val="center"/>
              <w:rPr>
                <w:b/>
              </w:rPr>
            </w:pPr>
            <w:r>
              <w:rPr>
                <w:b/>
                <w:noProof/>
              </w:rPr>
              <w:drawing>
                <wp:inline distT="0" distB="0" distL="0" distR="0" wp14:anchorId="252A790D" wp14:editId="48E38779">
                  <wp:extent cx="1828800" cy="1104900"/>
                  <wp:effectExtent l="0" t="0" r="0" b="0"/>
                  <wp:docPr id="11" name="Picture 11" descr="GIRL_10055446_l23RF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IRL_10055446_l23RF_cropp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28800" cy="1104900"/>
                          </a:xfrm>
                          <a:prstGeom prst="rect">
                            <a:avLst/>
                          </a:prstGeom>
                          <a:noFill/>
                          <a:ln>
                            <a:noFill/>
                          </a:ln>
                        </pic:spPr>
                      </pic:pic>
                    </a:graphicData>
                  </a:graphic>
                </wp:inline>
              </w:drawing>
            </w:r>
          </w:p>
        </w:tc>
        <w:tc>
          <w:tcPr>
            <w:tcW w:w="3306" w:type="dxa"/>
            <w:shd w:val="clear" w:color="auto" w:fill="auto"/>
          </w:tcPr>
          <w:p w14:paraId="167D1E06" w14:textId="5029E7B3" w:rsidR="003B2F6E" w:rsidRPr="00636B3A" w:rsidRDefault="00E611BD" w:rsidP="00E611BD">
            <w:pPr>
              <w:jc w:val="center"/>
              <w:rPr>
                <w:b/>
              </w:rPr>
            </w:pPr>
            <w:r>
              <w:rPr>
                <w:b/>
                <w:noProof/>
              </w:rPr>
              <w:drawing>
                <wp:inline distT="0" distB="0" distL="0" distR="0" wp14:anchorId="6972A10A" wp14:editId="5CEDED29">
                  <wp:extent cx="1914525" cy="1066800"/>
                  <wp:effectExtent l="0" t="0" r="9525" b="0"/>
                  <wp:docPr id="12" name="Picture 12" descr="DOG_8049409_l23RF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G_8049409_l23RF_cropped"/>
                          <pic:cNvPicPr>
                            <a:picLocks noChangeAspect="1" noChangeArrowheads="1"/>
                          </pic:cNvPicPr>
                        </pic:nvPicPr>
                        <pic:blipFill rotWithShape="1">
                          <a:blip r:embed="rId26">
                            <a:extLst>
                              <a:ext uri="{28A0092B-C50C-407E-A947-70E740481C1C}">
                                <a14:useLocalDpi xmlns:a14="http://schemas.microsoft.com/office/drawing/2010/main" val="0"/>
                              </a:ext>
                            </a:extLst>
                          </a:blip>
                          <a:srcRect t="8197"/>
                          <a:stretch/>
                        </pic:blipFill>
                        <pic:spPr bwMode="auto">
                          <a:xfrm>
                            <a:off x="0" y="0"/>
                            <a:ext cx="1914525" cy="10668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C4C22EC" w14:textId="77777777" w:rsidR="003B2F6E" w:rsidRDefault="003B2F6E" w:rsidP="0094624A">
      <w:pPr>
        <w:rPr>
          <w:b/>
        </w:rPr>
      </w:pPr>
    </w:p>
    <w:p w14:paraId="78FFD6F3" w14:textId="77777777" w:rsidR="0094624A" w:rsidRDefault="0094624A" w:rsidP="0094624A">
      <w:pPr>
        <w:rPr>
          <w:b/>
        </w:rPr>
      </w:pPr>
    </w:p>
    <w:p w14:paraId="09E62436" w14:textId="77777777" w:rsidR="00537641" w:rsidRDefault="00537641" w:rsidP="00DF35C5">
      <w:pPr>
        <w:tabs>
          <w:tab w:val="center" w:pos="4819"/>
          <w:tab w:val="left" w:pos="8833"/>
        </w:tabs>
        <w:jc w:val="center"/>
      </w:pPr>
    </w:p>
    <w:p w14:paraId="5D07EFE0" w14:textId="77777777" w:rsidR="00466B87" w:rsidRDefault="00466B87" w:rsidP="00537641">
      <w:pPr>
        <w:tabs>
          <w:tab w:val="center" w:pos="4819"/>
          <w:tab w:val="left" w:pos="8833"/>
        </w:tabs>
        <w:sectPr w:rsidR="00466B87" w:rsidSect="00D73FE9">
          <w:headerReference w:type="default" r:id="rId27"/>
          <w:footerReference w:type="default" r:id="rId28"/>
          <w:pgSz w:w="11901" w:h="16840" w:code="9"/>
          <w:pgMar w:top="1134" w:right="1134" w:bottom="1134" w:left="1134" w:header="709" w:footer="709" w:gutter="0"/>
          <w:pgNumType w:start="1"/>
          <w:cols w:space="708"/>
          <w:docGrid w:linePitch="360"/>
        </w:sectPr>
      </w:pPr>
    </w:p>
    <w:p w14:paraId="5B80DF8A" w14:textId="77777777" w:rsidR="002C17E1" w:rsidRDefault="002C17E1" w:rsidP="00537641">
      <w:pPr>
        <w:tabs>
          <w:tab w:val="center" w:pos="4819"/>
          <w:tab w:val="left" w:pos="8833"/>
        </w:tabs>
        <w:rPr>
          <w:b/>
        </w:rPr>
      </w:pPr>
    </w:p>
    <w:p w14:paraId="148A506D" w14:textId="0A5434F9" w:rsidR="008B0D18" w:rsidRPr="002C17E1" w:rsidRDefault="008B0D18" w:rsidP="00537641">
      <w:pPr>
        <w:tabs>
          <w:tab w:val="center" w:pos="4819"/>
          <w:tab w:val="left" w:pos="8833"/>
        </w:tabs>
        <w:rPr>
          <w:b/>
          <w:sz w:val="22"/>
        </w:rPr>
      </w:pPr>
      <w:bookmarkStart w:id="7" w:name="worksheet"/>
      <w:bookmarkStart w:id="8" w:name="living"/>
      <w:bookmarkEnd w:id="7"/>
      <w:bookmarkEnd w:id="8"/>
      <w:r w:rsidRPr="002C17E1">
        <w:rPr>
          <w:b/>
          <w:sz w:val="22"/>
        </w:rPr>
        <w:t>Living or not?</w:t>
      </w:r>
    </w:p>
    <w:p w14:paraId="0F92551D" w14:textId="1F009F2E" w:rsidR="002C17E1" w:rsidRPr="008B0D18" w:rsidRDefault="00E611BD" w:rsidP="00537641">
      <w:pPr>
        <w:tabs>
          <w:tab w:val="center" w:pos="4819"/>
          <w:tab w:val="left" w:pos="8833"/>
        </w:tabs>
        <w:rPr>
          <w:b/>
        </w:rPr>
      </w:pPr>
      <w:r>
        <w:rPr>
          <w:noProof/>
        </w:rPr>
        <w:drawing>
          <wp:anchor distT="0" distB="0" distL="114300" distR="114300" simplePos="0" relativeHeight="251659264" behindDoc="0" locked="0" layoutInCell="1" allowOverlap="1" wp14:anchorId="3CEDED7B" wp14:editId="56A1F9FF">
            <wp:simplePos x="0" y="0"/>
            <wp:positionH relativeFrom="margin">
              <wp:align>center</wp:align>
            </wp:positionH>
            <wp:positionV relativeFrom="margin">
              <wp:align>center</wp:align>
            </wp:positionV>
            <wp:extent cx="7181850" cy="461962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181850" cy="461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3C163B" w14:textId="4EAC21FF" w:rsidR="008B0D18" w:rsidRDefault="008B0D18" w:rsidP="00537641">
      <w:pPr>
        <w:tabs>
          <w:tab w:val="center" w:pos="4819"/>
          <w:tab w:val="left" w:pos="8833"/>
        </w:tabs>
      </w:pPr>
    </w:p>
    <w:p w14:paraId="312D847D" w14:textId="77777777" w:rsidR="008B0D18" w:rsidRPr="008B0D18" w:rsidRDefault="008B0D18" w:rsidP="008B0D18">
      <w:pPr>
        <w:tabs>
          <w:tab w:val="center" w:pos="4819"/>
          <w:tab w:val="left" w:pos="8833"/>
        </w:tabs>
        <w:rPr>
          <w:b/>
        </w:rPr>
      </w:pPr>
      <w:r>
        <w:br w:type="page"/>
      </w:r>
      <w:bookmarkStart w:id="9" w:name="animal"/>
      <w:bookmarkEnd w:id="9"/>
      <w:r w:rsidRPr="00E611BD">
        <w:rPr>
          <w:b/>
          <w:sz w:val="22"/>
        </w:rPr>
        <w:lastRenderedPageBreak/>
        <w:t>Animal or not?</w:t>
      </w:r>
    </w:p>
    <w:p w14:paraId="3A408BF3" w14:textId="6BD65057" w:rsidR="003B2F6E" w:rsidRDefault="00E611BD" w:rsidP="00537641">
      <w:pPr>
        <w:tabs>
          <w:tab w:val="center" w:pos="4819"/>
          <w:tab w:val="left" w:pos="8833"/>
        </w:tabs>
      </w:pPr>
      <w:r>
        <w:rPr>
          <w:noProof/>
        </w:rPr>
        <w:drawing>
          <wp:anchor distT="0" distB="0" distL="114300" distR="114300" simplePos="0" relativeHeight="251661312" behindDoc="0" locked="0" layoutInCell="1" allowOverlap="1" wp14:anchorId="7A88A011" wp14:editId="41F840AF">
            <wp:simplePos x="0" y="0"/>
            <wp:positionH relativeFrom="margin">
              <wp:align>center</wp:align>
            </wp:positionH>
            <wp:positionV relativeFrom="margin">
              <wp:align>center</wp:align>
            </wp:positionV>
            <wp:extent cx="7791450" cy="501015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791450" cy="50101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B2F6E" w:rsidSect="00D73FE9">
      <w:pgSz w:w="16840" w:h="11901"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51394" w14:textId="77777777" w:rsidR="001419E0" w:rsidRDefault="001419E0">
      <w:r>
        <w:separator/>
      </w:r>
    </w:p>
  </w:endnote>
  <w:endnote w:type="continuationSeparator" w:id="0">
    <w:p w14:paraId="4D391D66" w14:textId="77777777" w:rsidR="001419E0" w:rsidRDefault="0014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ACD72" w14:textId="77777777" w:rsidR="00AA04AC" w:rsidRDefault="00AA04AC" w:rsidP="00AA04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4D286721" w14:textId="77777777" w:rsidR="00AA04AC" w:rsidRDefault="00AA04AC" w:rsidP="00AA04AC">
    <w:pPr>
      <w:pBdr>
        <w:top w:val="nil"/>
        <w:left w:val="nil"/>
        <w:bottom w:val="nil"/>
        <w:right w:val="nil"/>
        <w:between w:val="nil"/>
      </w:pBdr>
      <w:tabs>
        <w:tab w:val="center" w:pos="4320"/>
        <w:tab w:val="left" w:pos="9356"/>
        <w:tab w:val="left" w:pos="9639"/>
      </w:tabs>
      <w:rPr>
        <w:color w:val="3366FF"/>
        <w:sz w:val="18"/>
        <w:szCs w:val="18"/>
      </w:rPr>
    </w:pPr>
    <w:r>
      <w:rPr>
        <w:color w:val="3366FF"/>
        <w:sz w:val="18"/>
        <w:szCs w:val="18"/>
      </w:rPr>
      <w:t>© Copyright. Science Learning Hub – Pokapū Akoranga Pūtaiao, The University of Waikato.</w:t>
    </w:r>
    <w:bookmarkStart w:id="6" w:name="_heading=h.35nkun2" w:colFirst="0" w:colLast="0"/>
    <w:bookmarkEnd w:id="6"/>
  </w:p>
  <w:p w14:paraId="512A09AF" w14:textId="3D76F43B" w:rsidR="006D23C4" w:rsidRPr="00AA04AC" w:rsidRDefault="001419E0" w:rsidP="00AA04AC">
    <w:pPr>
      <w:pBdr>
        <w:top w:val="nil"/>
        <w:left w:val="nil"/>
        <w:bottom w:val="nil"/>
        <w:right w:val="nil"/>
        <w:between w:val="nil"/>
      </w:pBdr>
      <w:tabs>
        <w:tab w:val="center" w:pos="4320"/>
        <w:tab w:val="left" w:pos="9356"/>
        <w:tab w:val="left" w:pos="9639"/>
      </w:tabs>
      <w:rPr>
        <w:color w:val="3366FF"/>
        <w:sz w:val="18"/>
        <w:szCs w:val="18"/>
      </w:rPr>
    </w:pPr>
    <w:hyperlink r:id="rId1">
      <w:r w:rsidR="00AA04AC">
        <w:rPr>
          <w:color w:val="0000FF"/>
          <w:sz w:val="18"/>
          <w:szCs w:val="18"/>
          <w:u w:val="single"/>
        </w:rPr>
        <w:t>www.sciencelearn.org.nz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63348" w14:textId="77777777" w:rsidR="001419E0" w:rsidRDefault="001419E0">
      <w:r>
        <w:separator/>
      </w:r>
    </w:p>
  </w:footnote>
  <w:footnote w:type="continuationSeparator" w:id="0">
    <w:p w14:paraId="4FEB1BC0" w14:textId="77777777" w:rsidR="001419E0" w:rsidRDefault="0014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17" w:type="dxa"/>
      <w:tblInd w:w="5" w:type="dxa"/>
      <w:tblLayout w:type="fixed"/>
      <w:tblCellMar>
        <w:left w:w="0" w:type="dxa"/>
      </w:tblCellMar>
      <w:tblLook w:val="04A0" w:firstRow="1" w:lastRow="0" w:firstColumn="1" w:lastColumn="0" w:noHBand="0" w:noVBand="1"/>
    </w:tblPr>
    <w:tblGrid>
      <w:gridCol w:w="1980"/>
      <w:gridCol w:w="283"/>
      <w:gridCol w:w="7654"/>
    </w:tblGrid>
    <w:tr w:rsidR="00333EC6" w:rsidRPr="00251C18" w14:paraId="5496CF13" w14:textId="77777777" w:rsidTr="00CE73BB">
      <w:tc>
        <w:tcPr>
          <w:tcW w:w="1980" w:type="dxa"/>
          <w:shd w:val="clear" w:color="auto" w:fill="auto"/>
        </w:tcPr>
        <w:p w14:paraId="34320745" w14:textId="5B3DF019" w:rsidR="00333EC6" w:rsidRPr="00251C18" w:rsidRDefault="00A17651" w:rsidP="00333EC6">
          <w:pPr>
            <w:pStyle w:val="Header"/>
            <w:tabs>
              <w:tab w:val="clear" w:pos="4320"/>
              <w:tab w:val="clear" w:pos="8640"/>
            </w:tabs>
            <w:rPr>
              <w:rFonts w:cs="Arial"/>
              <w:color w:val="3366FF"/>
            </w:rPr>
          </w:pPr>
          <w:r>
            <w:rPr>
              <w:noProof/>
            </w:rPr>
            <w:drawing>
              <wp:inline distT="0" distB="0" distL="0" distR="0" wp14:anchorId="7230E265" wp14:editId="586A2B6F">
                <wp:extent cx="1289050" cy="561893"/>
                <wp:effectExtent l="0" t="0" r="6350" b="0"/>
                <wp:docPr id="14" name="Picture 14" descr="SLH logo&#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LH logo&#10;&#10;&#10;Description automatically generated"/>
                        <pic:cNvPicPr/>
                      </pic:nvPicPr>
                      <pic:blipFill>
                        <a:blip r:embed="rId1"/>
                        <a:stretch>
                          <a:fillRect/>
                        </a:stretch>
                      </pic:blipFill>
                      <pic:spPr>
                        <a:xfrm>
                          <a:off x="0" y="0"/>
                          <a:ext cx="1289050" cy="561893"/>
                        </a:xfrm>
                        <a:prstGeom prst="rect">
                          <a:avLst/>
                        </a:prstGeom>
                      </pic:spPr>
                    </pic:pic>
                  </a:graphicData>
                </a:graphic>
              </wp:inline>
            </w:drawing>
          </w:r>
        </w:p>
      </w:tc>
      <w:tc>
        <w:tcPr>
          <w:tcW w:w="283" w:type="dxa"/>
        </w:tcPr>
        <w:p w14:paraId="7E4D9E75" w14:textId="77777777" w:rsidR="00333EC6" w:rsidRPr="00251C18" w:rsidRDefault="00333EC6" w:rsidP="00333EC6">
          <w:pPr>
            <w:pStyle w:val="Header"/>
            <w:tabs>
              <w:tab w:val="clear" w:pos="4320"/>
              <w:tab w:val="clear" w:pos="8640"/>
            </w:tabs>
            <w:rPr>
              <w:rFonts w:cs="Arial"/>
              <w:color w:val="3366FF"/>
            </w:rPr>
          </w:pPr>
        </w:p>
      </w:tc>
      <w:tc>
        <w:tcPr>
          <w:tcW w:w="7654" w:type="dxa"/>
          <w:shd w:val="clear" w:color="auto" w:fill="auto"/>
          <w:vAlign w:val="center"/>
        </w:tcPr>
        <w:p w14:paraId="02C4D7C8" w14:textId="77777777" w:rsidR="00333EC6" w:rsidRPr="00251C18" w:rsidRDefault="00333EC6" w:rsidP="00333EC6">
          <w:pPr>
            <w:pStyle w:val="Header"/>
            <w:tabs>
              <w:tab w:val="clear" w:pos="4320"/>
              <w:tab w:val="clear" w:pos="8640"/>
            </w:tabs>
            <w:rPr>
              <w:rFonts w:cs="Arial"/>
              <w:color w:val="3366FF"/>
            </w:rPr>
          </w:pPr>
          <w:r w:rsidRPr="00251C18">
            <w:rPr>
              <w:rFonts w:cs="Arial"/>
              <w:color w:val="3366FF"/>
            </w:rPr>
            <w:t xml:space="preserve">Activity: </w:t>
          </w:r>
          <w:r>
            <w:rPr>
              <w:rFonts w:cs="Arial"/>
              <w:color w:val="3366FF"/>
            </w:rPr>
            <w:t>Living or non-living?</w:t>
          </w:r>
        </w:p>
      </w:tc>
    </w:tr>
  </w:tbl>
  <w:p w14:paraId="3892E751" w14:textId="4B0456DA" w:rsidR="006D23C4" w:rsidRPr="00333EC6" w:rsidRDefault="006D23C4" w:rsidP="00333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5FE0E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7"/>
    <w:multiLevelType w:val="singleLevel"/>
    <w:tmpl w:val="00000007"/>
    <w:name w:val="WW8Num11"/>
    <w:lvl w:ilvl="0">
      <w:start w:val="1"/>
      <w:numFmt w:val="bullet"/>
      <w:lvlText w:val=""/>
      <w:lvlJc w:val="left"/>
      <w:pPr>
        <w:tabs>
          <w:tab w:val="num" w:pos="567"/>
        </w:tabs>
        <w:ind w:left="567" w:hanging="567"/>
      </w:pPr>
      <w:rPr>
        <w:rFonts w:ascii="Symbol" w:hAnsi="Symbol"/>
      </w:rPr>
    </w:lvl>
  </w:abstractNum>
  <w:abstractNum w:abstractNumId="2"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E47A12"/>
    <w:multiLevelType w:val="hybridMultilevel"/>
    <w:tmpl w:val="B20C2D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Verdan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Verdan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Verdan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1F3FFB"/>
    <w:multiLevelType w:val="hybridMultilevel"/>
    <w:tmpl w:val="A4F24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1058B9"/>
    <w:multiLevelType w:val="hybridMultilevel"/>
    <w:tmpl w:val="0CD0D43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D81660"/>
    <w:multiLevelType w:val="hybridMultilevel"/>
    <w:tmpl w:val="32765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E9160FE"/>
    <w:multiLevelType w:val="hybridMultilevel"/>
    <w:tmpl w:val="755A6C5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2CD3DAE"/>
    <w:multiLevelType w:val="hybridMultilevel"/>
    <w:tmpl w:val="69403CA4"/>
    <w:lvl w:ilvl="0" w:tplc="92F4302C">
      <w:start w:val="1"/>
      <w:numFmt w:val="bullet"/>
      <w:pStyle w:val="StyleVerdanaRight05cm"/>
      <w:lvlText w:val=""/>
      <w:lvlJc w:val="left"/>
      <w:pPr>
        <w:tabs>
          <w:tab w:val="num" w:pos="567"/>
        </w:tabs>
        <w:ind w:left="567" w:hanging="567"/>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441ED"/>
    <w:multiLevelType w:val="hybridMultilevel"/>
    <w:tmpl w:val="E972802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0B644C3"/>
    <w:multiLevelType w:val="hybridMultilevel"/>
    <w:tmpl w:val="F1F4C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8B42A2"/>
    <w:multiLevelType w:val="hybridMultilevel"/>
    <w:tmpl w:val="F7C84352"/>
    <w:lvl w:ilvl="0" w:tplc="5570149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C86596"/>
    <w:multiLevelType w:val="multilevel"/>
    <w:tmpl w:val="E7D2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9F03F4"/>
    <w:multiLevelType w:val="hybridMultilevel"/>
    <w:tmpl w:val="A1ACED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Verdan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Verdan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Verdana"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7E0BDE"/>
    <w:multiLevelType w:val="hybridMultilevel"/>
    <w:tmpl w:val="02B8C53A"/>
    <w:lvl w:ilvl="0" w:tplc="5570149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EE6115"/>
    <w:multiLevelType w:val="hybridMultilevel"/>
    <w:tmpl w:val="61C646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D472A60"/>
    <w:multiLevelType w:val="hybridMultilevel"/>
    <w:tmpl w:val="ABB6143E"/>
    <w:lvl w:ilvl="0" w:tplc="5570149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E7130E"/>
    <w:multiLevelType w:val="hybridMultilevel"/>
    <w:tmpl w:val="32765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8C394C"/>
    <w:multiLevelType w:val="hybridMultilevel"/>
    <w:tmpl w:val="B0FC514E"/>
    <w:lvl w:ilvl="0" w:tplc="5570149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4F04DC"/>
    <w:multiLevelType w:val="hybridMultilevel"/>
    <w:tmpl w:val="542463C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10"/>
  </w:num>
  <w:num w:numId="4">
    <w:abstractNumId w:val="3"/>
  </w:num>
  <w:num w:numId="5">
    <w:abstractNumId w:val="17"/>
  </w:num>
  <w:num w:numId="6">
    <w:abstractNumId w:val="12"/>
  </w:num>
  <w:num w:numId="7">
    <w:abstractNumId w:val="16"/>
  </w:num>
  <w:num w:numId="8">
    <w:abstractNumId w:val="13"/>
  </w:num>
  <w:num w:numId="9">
    <w:abstractNumId w:val="11"/>
  </w:num>
  <w:num w:numId="10">
    <w:abstractNumId w:val="9"/>
  </w:num>
  <w:num w:numId="11">
    <w:abstractNumId w:val="14"/>
  </w:num>
  <w:num w:numId="12">
    <w:abstractNumId w:val="1"/>
  </w:num>
  <w:num w:numId="13">
    <w:abstractNumId w:val="20"/>
  </w:num>
  <w:num w:numId="14">
    <w:abstractNumId w:val="22"/>
  </w:num>
  <w:num w:numId="15">
    <w:abstractNumId w:val="24"/>
  </w:num>
  <w:num w:numId="16">
    <w:abstractNumId w:val="15"/>
  </w:num>
  <w:num w:numId="17">
    <w:abstractNumId w:val="4"/>
  </w:num>
  <w:num w:numId="18">
    <w:abstractNumId w:val="18"/>
  </w:num>
  <w:num w:numId="19">
    <w:abstractNumId w:val="21"/>
  </w:num>
  <w:num w:numId="20">
    <w:abstractNumId w:val="5"/>
  </w:num>
  <w:num w:numId="21">
    <w:abstractNumId w:val="19"/>
  </w:num>
  <w:num w:numId="22">
    <w:abstractNumId w:val="7"/>
  </w:num>
  <w:num w:numId="23">
    <w:abstractNumId w:val="23"/>
  </w:num>
  <w:num w:numId="24">
    <w:abstractNumId w:val="0"/>
  </w:num>
  <w:num w:numId="25">
    <w:abstractNumId w:val="6"/>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A22"/>
    <w:rsid w:val="000137B8"/>
    <w:rsid w:val="0007511A"/>
    <w:rsid w:val="0009322E"/>
    <w:rsid w:val="000A138D"/>
    <w:rsid w:val="00107FA5"/>
    <w:rsid w:val="001104A0"/>
    <w:rsid w:val="001419E0"/>
    <w:rsid w:val="00180933"/>
    <w:rsid w:val="00183FB0"/>
    <w:rsid w:val="001E71CC"/>
    <w:rsid w:val="00213F31"/>
    <w:rsid w:val="00222D7E"/>
    <w:rsid w:val="002531C9"/>
    <w:rsid w:val="00261CE6"/>
    <w:rsid w:val="002B3D7A"/>
    <w:rsid w:val="002C17E1"/>
    <w:rsid w:val="0030048D"/>
    <w:rsid w:val="00333EC6"/>
    <w:rsid w:val="00345697"/>
    <w:rsid w:val="003B2F6E"/>
    <w:rsid w:val="003D007C"/>
    <w:rsid w:val="003E420B"/>
    <w:rsid w:val="00411EA4"/>
    <w:rsid w:val="0042473E"/>
    <w:rsid w:val="00425435"/>
    <w:rsid w:val="00466B87"/>
    <w:rsid w:val="004C0BDA"/>
    <w:rsid w:val="004F4739"/>
    <w:rsid w:val="005135D6"/>
    <w:rsid w:val="00524611"/>
    <w:rsid w:val="00537641"/>
    <w:rsid w:val="0059432A"/>
    <w:rsid w:val="005B3741"/>
    <w:rsid w:val="005D17FE"/>
    <w:rsid w:val="0060566D"/>
    <w:rsid w:val="0062429D"/>
    <w:rsid w:val="00627E8C"/>
    <w:rsid w:val="00636486"/>
    <w:rsid w:val="00636B3A"/>
    <w:rsid w:val="00692873"/>
    <w:rsid w:val="006B5376"/>
    <w:rsid w:val="006D23C4"/>
    <w:rsid w:val="00772404"/>
    <w:rsid w:val="007A2648"/>
    <w:rsid w:val="007C0917"/>
    <w:rsid w:val="007C6C41"/>
    <w:rsid w:val="007D0429"/>
    <w:rsid w:val="007E5C10"/>
    <w:rsid w:val="00804D32"/>
    <w:rsid w:val="00804E2E"/>
    <w:rsid w:val="0081347B"/>
    <w:rsid w:val="00885D0A"/>
    <w:rsid w:val="008B0D18"/>
    <w:rsid w:val="008C6F30"/>
    <w:rsid w:val="00903A0F"/>
    <w:rsid w:val="00922020"/>
    <w:rsid w:val="00931A22"/>
    <w:rsid w:val="0094624A"/>
    <w:rsid w:val="00973F3E"/>
    <w:rsid w:val="00976A13"/>
    <w:rsid w:val="009B76AC"/>
    <w:rsid w:val="009D691B"/>
    <w:rsid w:val="009E4190"/>
    <w:rsid w:val="009F5753"/>
    <w:rsid w:val="00A03492"/>
    <w:rsid w:val="00A10A06"/>
    <w:rsid w:val="00A13F52"/>
    <w:rsid w:val="00A17651"/>
    <w:rsid w:val="00A24745"/>
    <w:rsid w:val="00A4500C"/>
    <w:rsid w:val="00AA04AC"/>
    <w:rsid w:val="00AE5B16"/>
    <w:rsid w:val="00B3473E"/>
    <w:rsid w:val="00B6757D"/>
    <w:rsid w:val="00B82E57"/>
    <w:rsid w:val="00B85543"/>
    <w:rsid w:val="00BD0C85"/>
    <w:rsid w:val="00BD6ECE"/>
    <w:rsid w:val="00C124D3"/>
    <w:rsid w:val="00C16CBC"/>
    <w:rsid w:val="00C33DD9"/>
    <w:rsid w:val="00C624CD"/>
    <w:rsid w:val="00C62E7A"/>
    <w:rsid w:val="00CC1882"/>
    <w:rsid w:val="00D6285F"/>
    <w:rsid w:val="00D73FE9"/>
    <w:rsid w:val="00D832EB"/>
    <w:rsid w:val="00DA0D66"/>
    <w:rsid w:val="00DE217C"/>
    <w:rsid w:val="00DF35C5"/>
    <w:rsid w:val="00E018A9"/>
    <w:rsid w:val="00E07C3F"/>
    <w:rsid w:val="00E37142"/>
    <w:rsid w:val="00E46DA7"/>
    <w:rsid w:val="00E6106A"/>
    <w:rsid w:val="00E611BD"/>
    <w:rsid w:val="00E66FC5"/>
    <w:rsid w:val="00EA02D0"/>
    <w:rsid w:val="00ED64ED"/>
    <w:rsid w:val="00F1402E"/>
    <w:rsid w:val="00F318D9"/>
    <w:rsid w:val="00F4155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6F6C86"/>
  <w15:chartTrackingRefBased/>
  <w15:docId w15:val="{DDCCE59F-5EC9-48F4-AE6C-89061678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841D73"/>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31A22"/>
    <w:rPr>
      <w:color w:val="0000FF"/>
      <w:u w:val="single"/>
    </w:rPr>
  </w:style>
  <w:style w:type="character" w:customStyle="1" w:styleId="Heading1Char1">
    <w:name w:val="Heading 1 Char1"/>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pPr>
      <w:numPr>
        <w:numId w:val="3"/>
      </w:numPr>
    </w:pPr>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paragraph" w:styleId="BalloonText">
    <w:name w:val="Balloon Text"/>
    <w:basedOn w:val="Normal"/>
    <w:link w:val="BalloonTextChar"/>
    <w:rsid w:val="00FB7001"/>
    <w:rPr>
      <w:rFonts w:ascii="Lucida Grande" w:hAnsi="Lucida Grande"/>
      <w:sz w:val="18"/>
      <w:szCs w:val="18"/>
    </w:rPr>
  </w:style>
  <w:style w:type="character" w:customStyle="1" w:styleId="BalloonTextChar">
    <w:name w:val="Balloon Text Char"/>
    <w:link w:val="BalloonText"/>
    <w:rsid w:val="00FB7001"/>
    <w:rPr>
      <w:rFonts w:ascii="Lucida Grande" w:hAnsi="Lucida Grande"/>
      <w:sz w:val="18"/>
      <w:szCs w:val="18"/>
      <w:lang w:val="en-GB" w:eastAsia="en-GB"/>
    </w:rPr>
  </w:style>
  <w:style w:type="character" w:customStyle="1" w:styleId="Heading1Char">
    <w:name w:val="Heading 1 Char"/>
    <w:rsid w:val="00AC423E"/>
    <w:rPr>
      <w:rFonts w:ascii="Arial" w:eastAsia="Times New Roman" w:hAnsi="Arial" w:cs="Arial"/>
      <w:b/>
      <w:bCs/>
      <w:kern w:val="32"/>
      <w:sz w:val="32"/>
      <w:szCs w:val="32"/>
      <w:lang w:val="en-US"/>
    </w:rPr>
  </w:style>
  <w:style w:type="paragraph" w:customStyle="1" w:styleId="TableHeading">
    <w:name w:val="Table Heading"/>
    <w:basedOn w:val="Normal"/>
    <w:rsid w:val="00AC423E"/>
    <w:pPr>
      <w:spacing w:before="120" w:after="120"/>
    </w:pPr>
    <w:rPr>
      <w:rFonts w:ascii="Arial" w:hAnsi="Arial"/>
      <w:b/>
      <w:sz w:val="18"/>
      <w:szCs w:val="20"/>
      <w:lang w:val="en-AU" w:eastAsia="en-US"/>
    </w:rPr>
  </w:style>
  <w:style w:type="paragraph" w:customStyle="1" w:styleId="TableText">
    <w:name w:val="Table Text"/>
    <w:basedOn w:val="Normal"/>
    <w:rsid w:val="00AC423E"/>
    <w:pPr>
      <w:spacing w:before="60" w:after="60"/>
    </w:pPr>
    <w:rPr>
      <w:rFonts w:ascii="Arial" w:hAnsi="Arial"/>
      <w:sz w:val="18"/>
      <w:szCs w:val="20"/>
      <w:lang w:val="en-AU" w:eastAsia="en-US"/>
    </w:rPr>
  </w:style>
  <w:style w:type="character" w:styleId="CommentReference">
    <w:name w:val="annotation reference"/>
    <w:uiPriority w:val="99"/>
    <w:semiHidden/>
    <w:rsid w:val="00321D10"/>
    <w:rPr>
      <w:sz w:val="16"/>
      <w:szCs w:val="16"/>
    </w:rPr>
  </w:style>
  <w:style w:type="paragraph" w:styleId="CommentText">
    <w:name w:val="annotation text"/>
    <w:basedOn w:val="Normal"/>
    <w:link w:val="CommentTextChar"/>
    <w:uiPriority w:val="99"/>
    <w:semiHidden/>
    <w:rsid w:val="00321D10"/>
    <w:rPr>
      <w:szCs w:val="20"/>
    </w:rPr>
  </w:style>
  <w:style w:type="paragraph" w:styleId="CommentSubject">
    <w:name w:val="annotation subject"/>
    <w:basedOn w:val="CommentText"/>
    <w:next w:val="CommentText"/>
    <w:semiHidden/>
    <w:rsid w:val="00321D10"/>
    <w:rPr>
      <w:b/>
      <w:bCs/>
    </w:rPr>
  </w:style>
  <w:style w:type="paragraph" w:styleId="NormalWeb">
    <w:name w:val="Normal (Web)"/>
    <w:basedOn w:val="Normal"/>
    <w:uiPriority w:val="99"/>
    <w:rsid w:val="00065AE8"/>
    <w:pPr>
      <w:spacing w:before="100" w:beforeAutospacing="1" w:after="100" w:afterAutospacing="1"/>
    </w:pPr>
    <w:rPr>
      <w:rFonts w:ascii="Times New Roman" w:hAnsi="Times New Roman"/>
      <w:sz w:val="24"/>
      <w:lang w:val="en-US" w:eastAsia="en-US"/>
    </w:rPr>
  </w:style>
  <w:style w:type="paragraph" w:customStyle="1" w:styleId="ColorfulList-Accent11">
    <w:name w:val="Colorful List - Accent 11"/>
    <w:basedOn w:val="Normal"/>
    <w:uiPriority w:val="34"/>
    <w:qFormat/>
    <w:rsid w:val="00A16832"/>
    <w:pPr>
      <w:ind w:left="720"/>
      <w:contextualSpacing/>
    </w:pPr>
    <w:rPr>
      <w:rFonts w:ascii="Arial" w:eastAsia="Cambria" w:hAnsi="Arial"/>
      <w:sz w:val="24"/>
      <w:lang w:val="en-AU" w:eastAsia="en-US"/>
    </w:rPr>
  </w:style>
  <w:style w:type="character" w:customStyle="1" w:styleId="Heading3Char">
    <w:name w:val="Heading 3 Char"/>
    <w:link w:val="Heading3"/>
    <w:uiPriority w:val="9"/>
    <w:semiHidden/>
    <w:rsid w:val="00841D73"/>
    <w:rPr>
      <w:rFonts w:ascii="Calibri" w:eastAsia="MS Gothic" w:hAnsi="Calibri" w:cs="Times New Roman"/>
      <w:b/>
      <w:bCs/>
      <w:sz w:val="26"/>
      <w:szCs w:val="26"/>
      <w:lang w:val="en-GB" w:eastAsia="en-GB"/>
    </w:rPr>
  </w:style>
  <w:style w:type="character" w:styleId="Emphasis">
    <w:name w:val="Emphasis"/>
    <w:uiPriority w:val="20"/>
    <w:qFormat/>
    <w:rsid w:val="00841D73"/>
    <w:rPr>
      <w:i/>
      <w:iCs/>
    </w:rPr>
  </w:style>
  <w:style w:type="character" w:styleId="Strong">
    <w:name w:val="Strong"/>
    <w:uiPriority w:val="22"/>
    <w:qFormat/>
    <w:rsid w:val="00FA0162"/>
    <w:rPr>
      <w:b/>
      <w:bCs/>
    </w:rPr>
  </w:style>
  <w:style w:type="character" w:customStyle="1" w:styleId="CommentTextChar">
    <w:name w:val="Comment Text Char"/>
    <w:link w:val="CommentText"/>
    <w:uiPriority w:val="99"/>
    <w:semiHidden/>
    <w:rsid w:val="00571363"/>
    <w:rPr>
      <w:rFonts w:ascii="Verdana" w:hAnsi="Verdana"/>
      <w:lang w:val="en-GB" w:eastAsia="en-GB"/>
    </w:rPr>
  </w:style>
  <w:style w:type="paragraph" w:customStyle="1" w:styleId="ColorfulShading-Accent11">
    <w:name w:val="Colorful Shading - Accent 11"/>
    <w:hidden/>
    <w:uiPriority w:val="99"/>
    <w:semiHidden/>
    <w:rsid w:val="000137B8"/>
    <w:rPr>
      <w:rFonts w:ascii="Verdana" w:hAnsi="Verdana"/>
      <w:szCs w:val="24"/>
      <w:lang w:val="en-GB" w:eastAsia="en-GB"/>
    </w:rPr>
  </w:style>
  <w:style w:type="paragraph" w:customStyle="1" w:styleId="instruction">
    <w:name w:val="instruction"/>
    <w:basedOn w:val="Normal"/>
    <w:rsid w:val="00C624CD"/>
    <w:pPr>
      <w:spacing w:before="100" w:beforeAutospacing="1" w:after="100" w:afterAutospacing="1"/>
    </w:pPr>
    <w:rPr>
      <w:rFonts w:ascii="Times New Roman" w:hAnsi="Times New Roman"/>
      <w:sz w:val="24"/>
    </w:rPr>
  </w:style>
  <w:style w:type="character" w:customStyle="1" w:styleId="HeaderChar1">
    <w:name w:val="Header Char1"/>
    <w:locked/>
    <w:rsid w:val="00333EC6"/>
    <w:rPr>
      <w:rFonts w:ascii="Verdana" w:hAnsi="Verdana"/>
      <w:sz w:val="24"/>
      <w:lang w:val="en-GB" w:eastAsia="en-GB"/>
    </w:rPr>
  </w:style>
  <w:style w:type="character" w:customStyle="1" w:styleId="FooterChar2">
    <w:name w:val="Footer Char2"/>
    <w:locked/>
    <w:rsid w:val="00333EC6"/>
    <w:rPr>
      <w:rFonts w:ascii="Verdana" w:hAnsi="Verdana"/>
      <w:lang w:val="en-GB" w:eastAsia="en-GB"/>
    </w:rPr>
  </w:style>
  <w:style w:type="paragraph" w:styleId="ListParagraph">
    <w:name w:val="List Paragraph"/>
    <w:basedOn w:val="Normal"/>
    <w:uiPriority w:val="72"/>
    <w:qFormat/>
    <w:rsid w:val="00903A0F"/>
    <w:pPr>
      <w:ind w:left="720"/>
    </w:pPr>
  </w:style>
  <w:style w:type="character" w:styleId="UnresolvedMention">
    <w:name w:val="Unresolved Mention"/>
    <w:basedOn w:val="DefaultParagraphFont"/>
    <w:uiPriority w:val="99"/>
    <w:semiHidden/>
    <w:unhideWhenUsed/>
    <w:rsid w:val="00903A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357617">
      <w:bodyDiv w:val="1"/>
      <w:marLeft w:val="0"/>
      <w:marRight w:val="0"/>
      <w:marTop w:val="0"/>
      <w:marBottom w:val="0"/>
      <w:divBdr>
        <w:top w:val="none" w:sz="0" w:space="0" w:color="auto"/>
        <w:left w:val="none" w:sz="0" w:space="0" w:color="auto"/>
        <w:bottom w:val="none" w:sz="0" w:space="0" w:color="auto"/>
        <w:right w:val="none" w:sz="0" w:space="0" w:color="auto"/>
      </w:divBdr>
    </w:div>
    <w:div w:id="311564343">
      <w:bodyDiv w:val="1"/>
      <w:marLeft w:val="0"/>
      <w:marRight w:val="0"/>
      <w:marTop w:val="0"/>
      <w:marBottom w:val="0"/>
      <w:divBdr>
        <w:top w:val="none" w:sz="0" w:space="0" w:color="auto"/>
        <w:left w:val="none" w:sz="0" w:space="0" w:color="auto"/>
        <w:bottom w:val="none" w:sz="0" w:space="0" w:color="auto"/>
        <w:right w:val="none" w:sz="0" w:space="0" w:color="auto"/>
      </w:divBdr>
    </w:div>
    <w:div w:id="371345481">
      <w:bodyDiv w:val="1"/>
      <w:marLeft w:val="0"/>
      <w:marRight w:val="0"/>
      <w:marTop w:val="0"/>
      <w:marBottom w:val="0"/>
      <w:divBdr>
        <w:top w:val="none" w:sz="0" w:space="0" w:color="auto"/>
        <w:left w:val="none" w:sz="0" w:space="0" w:color="auto"/>
        <w:bottom w:val="none" w:sz="0" w:space="0" w:color="auto"/>
        <w:right w:val="none" w:sz="0" w:space="0" w:color="auto"/>
      </w:divBdr>
    </w:div>
    <w:div w:id="544027130">
      <w:bodyDiv w:val="1"/>
      <w:marLeft w:val="0"/>
      <w:marRight w:val="0"/>
      <w:marTop w:val="0"/>
      <w:marBottom w:val="0"/>
      <w:divBdr>
        <w:top w:val="none" w:sz="0" w:space="0" w:color="auto"/>
        <w:left w:val="none" w:sz="0" w:space="0" w:color="auto"/>
        <w:bottom w:val="none" w:sz="0" w:space="0" w:color="auto"/>
        <w:right w:val="none" w:sz="0" w:space="0" w:color="auto"/>
      </w:divBdr>
    </w:div>
    <w:div w:id="755595757">
      <w:bodyDiv w:val="1"/>
      <w:marLeft w:val="0"/>
      <w:marRight w:val="0"/>
      <w:marTop w:val="0"/>
      <w:marBottom w:val="0"/>
      <w:divBdr>
        <w:top w:val="none" w:sz="0" w:space="0" w:color="auto"/>
        <w:left w:val="none" w:sz="0" w:space="0" w:color="auto"/>
        <w:bottom w:val="none" w:sz="0" w:space="0" w:color="auto"/>
        <w:right w:val="none" w:sz="0" w:space="0" w:color="auto"/>
      </w:divBdr>
    </w:div>
    <w:div w:id="869534689">
      <w:bodyDiv w:val="1"/>
      <w:marLeft w:val="0"/>
      <w:marRight w:val="0"/>
      <w:marTop w:val="0"/>
      <w:marBottom w:val="0"/>
      <w:divBdr>
        <w:top w:val="none" w:sz="0" w:space="0" w:color="auto"/>
        <w:left w:val="none" w:sz="0" w:space="0" w:color="auto"/>
        <w:bottom w:val="none" w:sz="0" w:space="0" w:color="auto"/>
        <w:right w:val="none" w:sz="0" w:space="0" w:color="auto"/>
      </w:divBdr>
      <w:divsChild>
        <w:div w:id="1835367437">
          <w:marLeft w:val="0"/>
          <w:marRight w:val="0"/>
          <w:marTop w:val="0"/>
          <w:marBottom w:val="0"/>
          <w:divBdr>
            <w:top w:val="none" w:sz="0" w:space="0" w:color="auto"/>
            <w:left w:val="none" w:sz="0" w:space="0" w:color="auto"/>
            <w:bottom w:val="none" w:sz="0" w:space="0" w:color="auto"/>
            <w:right w:val="none" w:sz="0" w:space="0" w:color="auto"/>
          </w:divBdr>
          <w:divsChild>
            <w:div w:id="799037996">
              <w:marLeft w:val="0"/>
              <w:marRight w:val="0"/>
              <w:marTop w:val="0"/>
              <w:marBottom w:val="0"/>
              <w:divBdr>
                <w:top w:val="none" w:sz="0" w:space="0" w:color="auto"/>
                <w:left w:val="none" w:sz="0" w:space="0" w:color="auto"/>
                <w:bottom w:val="none" w:sz="0" w:space="0" w:color="auto"/>
                <w:right w:val="none" w:sz="0" w:space="0" w:color="auto"/>
              </w:divBdr>
              <w:divsChild>
                <w:div w:id="224755202">
                  <w:marLeft w:val="0"/>
                  <w:marRight w:val="0"/>
                  <w:marTop w:val="0"/>
                  <w:marBottom w:val="0"/>
                  <w:divBdr>
                    <w:top w:val="none" w:sz="0" w:space="0" w:color="auto"/>
                    <w:left w:val="none" w:sz="0" w:space="0" w:color="auto"/>
                    <w:bottom w:val="none" w:sz="0" w:space="0" w:color="auto"/>
                    <w:right w:val="none" w:sz="0" w:space="0" w:color="auto"/>
                  </w:divBdr>
                  <w:divsChild>
                    <w:div w:id="18990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700033">
      <w:bodyDiv w:val="1"/>
      <w:marLeft w:val="0"/>
      <w:marRight w:val="0"/>
      <w:marTop w:val="0"/>
      <w:marBottom w:val="0"/>
      <w:divBdr>
        <w:top w:val="none" w:sz="0" w:space="0" w:color="auto"/>
        <w:left w:val="none" w:sz="0" w:space="0" w:color="auto"/>
        <w:bottom w:val="none" w:sz="0" w:space="0" w:color="auto"/>
        <w:right w:val="none" w:sz="0" w:space="0" w:color="auto"/>
      </w:divBdr>
    </w:div>
    <w:div w:id="1000740337">
      <w:bodyDiv w:val="1"/>
      <w:marLeft w:val="0"/>
      <w:marRight w:val="0"/>
      <w:marTop w:val="0"/>
      <w:marBottom w:val="0"/>
      <w:divBdr>
        <w:top w:val="none" w:sz="0" w:space="0" w:color="auto"/>
        <w:left w:val="none" w:sz="0" w:space="0" w:color="auto"/>
        <w:bottom w:val="none" w:sz="0" w:space="0" w:color="auto"/>
        <w:right w:val="none" w:sz="0" w:space="0" w:color="auto"/>
      </w:divBdr>
    </w:div>
    <w:div w:id="1350372851">
      <w:bodyDiv w:val="1"/>
      <w:marLeft w:val="0"/>
      <w:marRight w:val="0"/>
      <w:marTop w:val="0"/>
      <w:marBottom w:val="0"/>
      <w:divBdr>
        <w:top w:val="none" w:sz="0" w:space="0" w:color="auto"/>
        <w:left w:val="none" w:sz="0" w:space="0" w:color="auto"/>
        <w:bottom w:val="none" w:sz="0" w:space="0" w:color="auto"/>
        <w:right w:val="none" w:sz="0" w:space="0" w:color="auto"/>
      </w:divBdr>
      <w:divsChild>
        <w:div w:id="347997166">
          <w:marLeft w:val="0"/>
          <w:marRight w:val="0"/>
          <w:marTop w:val="0"/>
          <w:marBottom w:val="0"/>
          <w:divBdr>
            <w:top w:val="none" w:sz="0" w:space="0" w:color="auto"/>
            <w:left w:val="none" w:sz="0" w:space="0" w:color="auto"/>
            <w:bottom w:val="none" w:sz="0" w:space="0" w:color="auto"/>
            <w:right w:val="none" w:sz="0" w:space="0" w:color="auto"/>
          </w:divBdr>
          <w:divsChild>
            <w:div w:id="1914312359">
              <w:marLeft w:val="0"/>
              <w:marRight w:val="0"/>
              <w:marTop w:val="0"/>
              <w:marBottom w:val="0"/>
              <w:divBdr>
                <w:top w:val="none" w:sz="0" w:space="0" w:color="auto"/>
                <w:left w:val="none" w:sz="0" w:space="0" w:color="auto"/>
                <w:bottom w:val="none" w:sz="0" w:space="0" w:color="auto"/>
                <w:right w:val="none" w:sz="0" w:space="0" w:color="auto"/>
              </w:divBdr>
              <w:divsChild>
                <w:div w:id="12725891">
                  <w:marLeft w:val="0"/>
                  <w:marRight w:val="0"/>
                  <w:marTop w:val="0"/>
                  <w:marBottom w:val="0"/>
                  <w:divBdr>
                    <w:top w:val="none" w:sz="0" w:space="0" w:color="auto"/>
                    <w:left w:val="none" w:sz="0" w:space="0" w:color="auto"/>
                    <w:bottom w:val="none" w:sz="0" w:space="0" w:color="auto"/>
                    <w:right w:val="none" w:sz="0" w:space="0" w:color="auto"/>
                  </w:divBdr>
                  <w:divsChild>
                    <w:div w:id="3067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4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school/teachers/teachingresources/discipline/science/continuum/Pages/relationships.aspx" TargetMode="External"/><Relationship Id="rId13" Type="http://schemas.openxmlformats.org/officeDocument/2006/relationships/hyperlink" Target="https://www.sciencelearn.org.nz/resources/14-characteristics-of-living-things" TargetMode="External"/><Relationship Id="rId18" Type="http://schemas.openxmlformats.org/officeDocument/2006/relationships/image" Target="media/image4.jpeg"/><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s://www.sciencelearn.org.nz/resources/14-characteristics-of-living-things" TargetMode="External"/><Relationship Id="rId12" Type="http://schemas.openxmlformats.org/officeDocument/2006/relationships/hyperlink" Target="https://www.sciencelearn.org.nz/drag_and_drops/2-living-or-not" TargetMode="External"/><Relationship Id="rId17" Type="http://schemas.openxmlformats.org/officeDocument/2006/relationships/image" Target="media/image3.jpeg"/><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resources/14-characteristics-of-living-things" TargetMode="External"/><Relationship Id="rId24" Type="http://schemas.openxmlformats.org/officeDocument/2006/relationships/image" Target="media/image10.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image" Target="media/image9.jpeg"/><Relationship Id="rId28" Type="http://schemas.openxmlformats.org/officeDocument/2006/relationships/footer" Target="footer1.xml"/><Relationship Id="rId10" Type="http://schemas.openxmlformats.org/officeDocument/2006/relationships/hyperlink" Target="https://www.sciencelearn.org.nz/drag_and_drops/4-animal-or-not" TargetMode="External"/><Relationship Id="rId19" Type="http://schemas.openxmlformats.org/officeDocument/2006/relationships/image" Target="media/image5.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iencelearn.org.nz/drag_and_drops/2-living-or-not" TargetMode="External"/><Relationship Id="rId14" Type="http://schemas.openxmlformats.org/officeDocument/2006/relationships/hyperlink" Target="https://www.sciencelearn.org.nz/drag_and_drops/4-animal-or-not" TargetMode="External"/><Relationship Id="rId22" Type="http://schemas.openxmlformats.org/officeDocument/2006/relationships/image" Target="media/image8.jpeg"/><Relationship Id="rId27" Type="http://schemas.openxmlformats.org/officeDocument/2006/relationships/header" Target="header1.xml"/><Relationship Id="rId30" Type="http://schemas.openxmlformats.org/officeDocument/2006/relationships/image" Target="media/image15.png"/></Relationships>
</file>

<file path=word/_rels/footer1.xml.rels><?xml version="1.0" encoding="UTF-8" standalone="yes"?>
<Relationships xmlns="http://schemas.openxmlformats.org/package/2006/relationships"><Relationship Id="rId1" Type="http://schemas.openxmlformats.org/officeDocument/2006/relationships/hyperlink" Target="http://www.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Living or non-living</vt:lpstr>
    </vt:vector>
  </TitlesOfParts>
  <Company>Science Learning Hub, The University of Waikato;</Company>
  <LinksUpToDate>false</LinksUpToDate>
  <CharactersWithSpaces>4841</CharactersWithSpaces>
  <SharedDoc>false</SharedDoc>
  <HLinks>
    <vt:vector size="126" baseType="variant">
      <vt:variant>
        <vt:i4>3538994</vt:i4>
      </vt:variant>
      <vt:variant>
        <vt:i4>57</vt:i4>
      </vt:variant>
      <vt:variant>
        <vt:i4>0</vt:i4>
      </vt:variant>
      <vt:variant>
        <vt:i4>5</vt:i4>
      </vt:variant>
      <vt:variant>
        <vt:lpwstr>http://www.sciencelearn.org.nz/content/download/33477/689615/version/12/file/Animal+or+not.swf</vt:lpwstr>
      </vt:variant>
      <vt:variant>
        <vt:lpwstr/>
      </vt:variant>
      <vt:variant>
        <vt:i4>6619179</vt:i4>
      </vt:variant>
      <vt:variant>
        <vt:i4>54</vt:i4>
      </vt:variant>
      <vt:variant>
        <vt:i4>0</vt:i4>
      </vt:variant>
      <vt:variant>
        <vt:i4>5</vt:i4>
      </vt:variant>
      <vt:variant>
        <vt:lpwstr>http://www.sciencelearn.org.nz/Science-Stories/Earthworms/Characteristics-of-living-things</vt:lpwstr>
      </vt:variant>
      <vt:variant>
        <vt:lpwstr/>
      </vt:variant>
      <vt:variant>
        <vt:i4>6750324</vt:i4>
      </vt:variant>
      <vt:variant>
        <vt:i4>51</vt:i4>
      </vt:variant>
      <vt:variant>
        <vt:i4>0</vt:i4>
      </vt:variant>
      <vt:variant>
        <vt:i4>5</vt:i4>
      </vt:variant>
      <vt:variant>
        <vt:lpwstr/>
      </vt:variant>
      <vt:variant>
        <vt:lpwstr>living</vt:lpwstr>
      </vt:variant>
      <vt:variant>
        <vt:i4>7929965</vt:i4>
      </vt:variant>
      <vt:variant>
        <vt:i4>48</vt:i4>
      </vt:variant>
      <vt:variant>
        <vt:i4>0</vt:i4>
      </vt:variant>
      <vt:variant>
        <vt:i4>5</vt:i4>
      </vt:variant>
      <vt:variant>
        <vt:lpwstr/>
      </vt:variant>
      <vt:variant>
        <vt:lpwstr>images</vt:lpwstr>
      </vt:variant>
      <vt:variant>
        <vt:i4>2752570</vt:i4>
      </vt:variant>
      <vt:variant>
        <vt:i4>45</vt:i4>
      </vt:variant>
      <vt:variant>
        <vt:i4>0</vt:i4>
      </vt:variant>
      <vt:variant>
        <vt:i4>5</vt:i4>
      </vt:variant>
      <vt:variant>
        <vt:lpwstr>http://www.sciencelearn.org.nz/content/download/33477/689614/version/12/file/Living+or+not.swf</vt:lpwstr>
      </vt:variant>
      <vt:variant>
        <vt:lpwstr/>
      </vt:variant>
      <vt:variant>
        <vt:i4>6619179</vt:i4>
      </vt:variant>
      <vt:variant>
        <vt:i4>42</vt:i4>
      </vt:variant>
      <vt:variant>
        <vt:i4>0</vt:i4>
      </vt:variant>
      <vt:variant>
        <vt:i4>5</vt:i4>
      </vt:variant>
      <vt:variant>
        <vt:lpwstr>http://www.sciencelearn.org.nz/Science-Stories/Earthworms/Characteristics-of-living-things</vt:lpwstr>
      </vt:variant>
      <vt:variant>
        <vt:lpwstr/>
      </vt:variant>
      <vt:variant>
        <vt:i4>7274601</vt:i4>
      </vt:variant>
      <vt:variant>
        <vt:i4>39</vt:i4>
      </vt:variant>
      <vt:variant>
        <vt:i4>0</vt:i4>
      </vt:variant>
      <vt:variant>
        <vt:i4>5</vt:i4>
      </vt:variant>
      <vt:variant>
        <vt:lpwstr/>
      </vt:variant>
      <vt:variant>
        <vt:lpwstr>ANIMAL</vt:lpwstr>
      </vt:variant>
      <vt:variant>
        <vt:i4>6750324</vt:i4>
      </vt:variant>
      <vt:variant>
        <vt:i4>36</vt:i4>
      </vt:variant>
      <vt:variant>
        <vt:i4>0</vt:i4>
      </vt:variant>
      <vt:variant>
        <vt:i4>5</vt:i4>
      </vt:variant>
      <vt:variant>
        <vt:lpwstr/>
      </vt:variant>
      <vt:variant>
        <vt:lpwstr>living</vt:lpwstr>
      </vt:variant>
      <vt:variant>
        <vt:i4>7929965</vt:i4>
      </vt:variant>
      <vt:variant>
        <vt:i4>33</vt:i4>
      </vt:variant>
      <vt:variant>
        <vt:i4>0</vt:i4>
      </vt:variant>
      <vt:variant>
        <vt:i4>5</vt:i4>
      </vt:variant>
      <vt:variant>
        <vt:lpwstr/>
      </vt:variant>
      <vt:variant>
        <vt:lpwstr>images</vt:lpwstr>
      </vt:variant>
      <vt:variant>
        <vt:i4>3538994</vt:i4>
      </vt:variant>
      <vt:variant>
        <vt:i4>30</vt:i4>
      </vt:variant>
      <vt:variant>
        <vt:i4>0</vt:i4>
      </vt:variant>
      <vt:variant>
        <vt:i4>5</vt:i4>
      </vt:variant>
      <vt:variant>
        <vt:lpwstr>http://www.sciencelearn.org.nz/content/download/33477/689615/version/12/file/Animal+or+not.swf</vt:lpwstr>
      </vt:variant>
      <vt:variant>
        <vt:lpwstr/>
      </vt:variant>
      <vt:variant>
        <vt:i4>2752570</vt:i4>
      </vt:variant>
      <vt:variant>
        <vt:i4>27</vt:i4>
      </vt:variant>
      <vt:variant>
        <vt:i4>0</vt:i4>
      </vt:variant>
      <vt:variant>
        <vt:i4>5</vt:i4>
      </vt:variant>
      <vt:variant>
        <vt:lpwstr>http://www.sciencelearn.org.nz/content/download/33477/689614/version/12/file/Living+or+not.swf</vt:lpwstr>
      </vt:variant>
      <vt:variant>
        <vt:lpwstr/>
      </vt:variant>
      <vt:variant>
        <vt:i4>1835013</vt:i4>
      </vt:variant>
      <vt:variant>
        <vt:i4>24</vt:i4>
      </vt:variant>
      <vt:variant>
        <vt:i4>0</vt:i4>
      </vt:variant>
      <vt:variant>
        <vt:i4>5</vt:i4>
      </vt:variant>
      <vt:variant>
        <vt:lpwstr>http://www.education.vic.gov.au/studentlearning/teachingresources/science/scicontinuum/l3livingthings.htm</vt:lpwstr>
      </vt:variant>
      <vt:variant>
        <vt:lpwstr/>
      </vt:variant>
      <vt:variant>
        <vt:i4>6619179</vt:i4>
      </vt:variant>
      <vt:variant>
        <vt:i4>21</vt:i4>
      </vt:variant>
      <vt:variant>
        <vt:i4>0</vt:i4>
      </vt:variant>
      <vt:variant>
        <vt:i4>5</vt:i4>
      </vt:variant>
      <vt:variant>
        <vt:lpwstr>http://www.sciencelearn.org.nz/Science-Stories/Earthworms/Characteristics-of-living-things</vt:lpwstr>
      </vt:variant>
      <vt:variant>
        <vt:lpwstr/>
      </vt:variant>
      <vt:variant>
        <vt:i4>7274601</vt:i4>
      </vt:variant>
      <vt:variant>
        <vt:i4>18</vt:i4>
      </vt:variant>
      <vt:variant>
        <vt:i4>0</vt:i4>
      </vt:variant>
      <vt:variant>
        <vt:i4>5</vt:i4>
      </vt:variant>
      <vt:variant>
        <vt:lpwstr/>
      </vt:variant>
      <vt:variant>
        <vt:lpwstr>ANIMAL</vt:lpwstr>
      </vt:variant>
      <vt:variant>
        <vt:i4>6750324</vt:i4>
      </vt:variant>
      <vt:variant>
        <vt:i4>15</vt:i4>
      </vt:variant>
      <vt:variant>
        <vt:i4>0</vt:i4>
      </vt:variant>
      <vt:variant>
        <vt:i4>5</vt:i4>
      </vt:variant>
      <vt:variant>
        <vt:lpwstr/>
      </vt:variant>
      <vt:variant>
        <vt:lpwstr>living</vt:lpwstr>
      </vt:variant>
      <vt:variant>
        <vt:i4>7929965</vt:i4>
      </vt:variant>
      <vt:variant>
        <vt:i4>12</vt:i4>
      </vt:variant>
      <vt:variant>
        <vt:i4>0</vt:i4>
      </vt:variant>
      <vt:variant>
        <vt:i4>5</vt:i4>
      </vt:variant>
      <vt:variant>
        <vt:lpwstr/>
      </vt:variant>
      <vt:variant>
        <vt:lpwstr>images</vt:lpwstr>
      </vt:variant>
      <vt:variant>
        <vt:i4>65558</vt:i4>
      </vt:variant>
      <vt:variant>
        <vt:i4>9</vt:i4>
      </vt:variant>
      <vt:variant>
        <vt:i4>0</vt:i4>
      </vt:variant>
      <vt:variant>
        <vt:i4>5</vt:i4>
      </vt:variant>
      <vt:variant>
        <vt:lpwstr/>
      </vt:variant>
      <vt:variant>
        <vt:lpwstr>Extension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or non-living</dc:title>
  <dc:subject/>
  <dc:creator>Science Learning Hub, The University of Waikato</dc:creator>
  <cp:keywords/>
  <dc:description/>
  <cp:lastModifiedBy>Vanya Bootham</cp:lastModifiedBy>
  <cp:revision>2</cp:revision>
  <dcterms:created xsi:type="dcterms:W3CDTF">2020-08-12T22:16:00Z</dcterms:created>
  <dcterms:modified xsi:type="dcterms:W3CDTF">2020-08-12T22:16:00Z</dcterms:modified>
</cp:coreProperties>
</file>