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D67CC" w14:textId="77777777" w:rsidR="005B22C5" w:rsidRDefault="00333B7D">
      <w:pPr>
        <w:jc w:val="center"/>
        <w:rPr>
          <w:b/>
          <w:sz w:val="24"/>
        </w:rPr>
      </w:pPr>
      <w:r>
        <w:rPr>
          <w:b/>
          <w:sz w:val="24"/>
        </w:rPr>
        <w:t>STUDENT ACTIVITY: Plant parts</w:t>
      </w:r>
    </w:p>
    <w:p w14:paraId="68E3C676" w14:textId="77777777" w:rsidR="005B22C5" w:rsidRDefault="005B22C5"/>
    <w:p w14:paraId="05419668" w14:textId="77777777" w:rsidR="005B22C5" w:rsidRDefault="00333B7D">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033B8B9" w14:textId="77777777" w:rsidR="005B22C5" w:rsidRDefault="005B22C5">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1B4259BD" w14:textId="77777777" w:rsidR="005B22C5" w:rsidRDefault="00333B7D">
      <w:pPr>
        <w:pBdr>
          <w:top w:val="single" w:sz="4" w:space="1" w:color="000000"/>
          <w:left w:val="single" w:sz="4" w:space="1" w:color="000000"/>
          <w:bottom w:val="single" w:sz="4" w:space="1" w:color="000000"/>
          <w:right w:val="single" w:sz="4" w:space="1" w:color="000000"/>
        </w:pBdr>
      </w:pPr>
      <w:r>
        <w:t>In this activity, students relate commonly eaten foods to different parts of the flowering plant life cycle. They use an interactive or paper-based graphic organiser.</w:t>
      </w:r>
    </w:p>
    <w:p w14:paraId="5B797AE7" w14:textId="77777777" w:rsidR="005B22C5" w:rsidRDefault="005B22C5">
      <w:pPr>
        <w:pBdr>
          <w:top w:val="single" w:sz="4" w:space="1" w:color="000000"/>
          <w:left w:val="single" w:sz="4" w:space="1" w:color="000000"/>
          <w:bottom w:val="single" w:sz="4" w:space="1" w:color="000000"/>
          <w:right w:val="single" w:sz="4" w:space="1" w:color="000000"/>
        </w:pBdr>
        <w:rPr>
          <w:b/>
        </w:rPr>
      </w:pPr>
    </w:p>
    <w:p w14:paraId="5E6CE88D" w14:textId="77777777" w:rsidR="005B22C5" w:rsidRDefault="00333B7D">
      <w:pPr>
        <w:pBdr>
          <w:top w:val="single" w:sz="4" w:space="1" w:color="000000"/>
          <w:left w:val="single" w:sz="4" w:space="1" w:color="000000"/>
          <w:bottom w:val="single" w:sz="4" w:space="1" w:color="000000"/>
          <w:right w:val="single" w:sz="4" w:space="1" w:color="000000"/>
        </w:pBdr>
      </w:pPr>
      <w:r>
        <w:t>By the end of this activity, students should be able to:</w:t>
      </w:r>
    </w:p>
    <w:p w14:paraId="13225400" w14:textId="77777777" w:rsidR="005B22C5" w:rsidRDefault="00333B7D">
      <w:pPr>
        <w:numPr>
          <w:ilvl w:val="0"/>
          <w:numId w:val="1"/>
        </w:numPr>
        <w:pBdr>
          <w:top w:val="single" w:sz="4" w:space="1" w:color="000000"/>
          <w:left w:val="single" w:sz="4" w:space="1" w:color="000000"/>
          <w:bottom w:val="single" w:sz="4" w:space="1" w:color="000000"/>
          <w:right w:val="single" w:sz="4" w:space="1" w:color="000000"/>
        </w:pBdr>
      </w:pPr>
      <w:r>
        <w:t xml:space="preserve">recognise different parts of flowering plants (roots, stems, leaves, flowers, seeds, fruit) </w:t>
      </w:r>
    </w:p>
    <w:p w14:paraId="26FD3142" w14:textId="77777777" w:rsidR="005B22C5" w:rsidRDefault="00333B7D">
      <w:pPr>
        <w:numPr>
          <w:ilvl w:val="0"/>
          <w:numId w:val="1"/>
        </w:numPr>
        <w:pBdr>
          <w:top w:val="single" w:sz="4" w:space="1" w:color="000000"/>
          <w:left w:val="single" w:sz="4" w:space="1" w:color="000000"/>
          <w:bottom w:val="single" w:sz="4" w:space="1" w:color="000000"/>
          <w:right w:val="single" w:sz="4" w:space="1" w:color="000000"/>
        </w:pBdr>
      </w:pPr>
      <w:r>
        <w:t>understand the roles these parts play in the life cycle of flowering plants.</w:t>
      </w:r>
    </w:p>
    <w:p w14:paraId="5A577FBA" w14:textId="77777777" w:rsidR="005B22C5" w:rsidRDefault="005B22C5"/>
    <w:p w14:paraId="69CBD8BC" w14:textId="77777777" w:rsidR="005B22C5" w:rsidRDefault="008E444B">
      <w:hyperlink w:anchor="bookmark=id.gjdgxs">
        <w:r w:rsidR="00333B7D">
          <w:rPr>
            <w:color w:val="0000FF"/>
            <w:u w:val="single"/>
          </w:rPr>
          <w:t>Introduction/background notes</w:t>
        </w:r>
      </w:hyperlink>
    </w:p>
    <w:p w14:paraId="4C46A027" w14:textId="77777777" w:rsidR="005B22C5" w:rsidRDefault="008E444B">
      <w:hyperlink w:anchor="bookmark=id.30j0zll">
        <w:r w:rsidR="00333B7D">
          <w:rPr>
            <w:color w:val="0000FF"/>
            <w:u w:val="single"/>
          </w:rPr>
          <w:t>What you need</w:t>
        </w:r>
      </w:hyperlink>
    </w:p>
    <w:p w14:paraId="4C7ADBAC" w14:textId="77777777" w:rsidR="005B22C5" w:rsidRDefault="008E444B">
      <w:hyperlink w:anchor="bookmark=id.1fob9te">
        <w:r w:rsidR="00333B7D">
          <w:rPr>
            <w:color w:val="0000FF"/>
            <w:u w:val="single"/>
          </w:rPr>
          <w:t>What to do</w:t>
        </w:r>
      </w:hyperlink>
    </w:p>
    <w:p w14:paraId="204A37B8" w14:textId="77777777" w:rsidR="005B22C5" w:rsidRDefault="008E444B">
      <w:hyperlink w:anchor="bookmark=id.3znysh7">
        <w:r w:rsidR="00333B7D">
          <w:rPr>
            <w:color w:val="0000FF"/>
            <w:u w:val="single"/>
          </w:rPr>
          <w:t>Extension ideas</w:t>
        </w:r>
      </w:hyperlink>
    </w:p>
    <w:p w14:paraId="5A484657" w14:textId="77777777" w:rsidR="005B22C5" w:rsidRDefault="00333B7D">
      <w:pPr>
        <w:rPr>
          <w:color w:val="0000FF"/>
          <w:u w:val="single"/>
        </w:rPr>
      </w:pPr>
      <w:r>
        <w:fldChar w:fldCharType="begin"/>
      </w:r>
      <w:r>
        <w:instrText xml:space="preserve"> HYPERLINK \l "bookmark=id.2et92p0" </w:instrText>
      </w:r>
      <w:r>
        <w:fldChar w:fldCharType="separate"/>
      </w:r>
      <w:r>
        <w:rPr>
          <w:color w:val="0000FF"/>
          <w:u w:val="single"/>
        </w:rPr>
        <w:t>Food cards</w:t>
      </w:r>
    </w:p>
    <w:p w14:paraId="21BF4FCC" w14:textId="77777777" w:rsidR="005B22C5" w:rsidRDefault="00333B7D">
      <w:r>
        <w:fldChar w:fldCharType="end"/>
      </w:r>
      <w:hyperlink w:anchor="bookmark=id.tyjcwt">
        <w:r>
          <w:rPr>
            <w:color w:val="0000FF"/>
            <w:u w:val="single"/>
          </w:rPr>
          <w:t>Graphic organiser worksheet</w:t>
        </w:r>
      </w:hyperlink>
    </w:p>
    <w:p w14:paraId="436516EE" w14:textId="77777777" w:rsidR="005B22C5" w:rsidRDefault="008E444B">
      <w:hyperlink w:anchor="bookmark=id.3dy6vkm">
        <w:r w:rsidR="00333B7D">
          <w:rPr>
            <w:color w:val="0000FF"/>
            <w:u w:val="single"/>
          </w:rPr>
          <w:t>Teacher answer sheet</w:t>
        </w:r>
      </w:hyperlink>
    </w:p>
    <w:p w14:paraId="182D8FCA" w14:textId="77777777" w:rsidR="005B22C5" w:rsidRDefault="005B22C5"/>
    <w:p w14:paraId="26F1FE5E" w14:textId="77777777" w:rsidR="005B22C5" w:rsidRDefault="00333B7D">
      <w:pPr>
        <w:rPr>
          <w:b/>
        </w:rPr>
      </w:pPr>
      <w:bookmarkStart w:id="0" w:name="bookmark=id.gjdgxs" w:colFirst="0" w:colLast="0"/>
      <w:bookmarkEnd w:id="0"/>
      <w:r>
        <w:rPr>
          <w:b/>
        </w:rPr>
        <w:t>Introduction/background</w:t>
      </w:r>
    </w:p>
    <w:p w14:paraId="2CB828A7" w14:textId="77777777" w:rsidR="005B22C5" w:rsidRDefault="005B22C5"/>
    <w:p w14:paraId="2FFC539A" w14:textId="77777777" w:rsidR="005B22C5" w:rsidRDefault="00333B7D">
      <w:r>
        <w:t xml:space="preserve">Most of the fruit and vegetables we eat come from flowering plants, which all have the same basic life cycle. Different parts of the plants appear at different stages of the life cycle and have different functions. Before doing this activity with your class, read the article </w:t>
      </w:r>
      <w:hyperlink r:id="rId8">
        <w:r>
          <w:rPr>
            <w:color w:val="0000FF"/>
            <w:u w:val="single"/>
          </w:rPr>
          <w:t>Flowering plant life cycles</w:t>
        </w:r>
      </w:hyperlink>
      <w:r>
        <w:t>, which outlines the functions of different plant parts. Make sure students know something of roots, stems, leaves, flowers, seeds and fruit. You might like to get students to discuss what is meant by ‘fruit’ and ‘vegetable’. To a botanist, a fruit is part of a flower that develops to protect seeds – that includes pumpkins, chillies and cucumbers, but you won’t find those in the fruit section of the supermarket.</w:t>
      </w:r>
    </w:p>
    <w:p w14:paraId="7E2018FA" w14:textId="77777777" w:rsidR="005B22C5" w:rsidRDefault="005B22C5"/>
    <w:p w14:paraId="306B2D73" w14:textId="77777777" w:rsidR="005B22C5" w:rsidRDefault="00333B7D">
      <w:r>
        <w:t xml:space="preserve">Botanists classify plant parts by their functions more than by what they look like. This can cause confusion to non-botanists, who tend to identify plant parts by appearance alone. For example, a potato grows underground and looks like a rounded root, but structurally and functionally, it is a specialised stem. Your students will base their plant part identifications on appearance and their own experience, because normally they will not have the equipment or knowledge to investigate detailed structures and functions. Use the </w:t>
      </w:r>
      <w:hyperlink w:anchor="bookmark=id.3dy6vkm">
        <w:r>
          <w:rPr>
            <w:color w:val="0000FF"/>
            <w:u w:val="single"/>
          </w:rPr>
          <w:t>teacher answer sheet</w:t>
        </w:r>
      </w:hyperlink>
      <w:r>
        <w:t xml:space="preserve"> to point out where appearance alone can be deceptive. The </w:t>
      </w:r>
      <w:hyperlink w:anchor="bookmark=id.3znysh7">
        <w:r>
          <w:rPr>
            <w:color w:val="0000FF"/>
            <w:u w:val="single"/>
          </w:rPr>
          <w:t>extension ideas</w:t>
        </w:r>
      </w:hyperlink>
      <w:r>
        <w:t xml:space="preserve"> also include some plant parts that can cause confusion, should you choose to add these foods yourself. </w:t>
      </w:r>
    </w:p>
    <w:p w14:paraId="1ABB6DB8" w14:textId="77777777" w:rsidR="005B22C5" w:rsidRDefault="005B22C5">
      <w:pPr>
        <w:rPr>
          <w:b/>
        </w:rPr>
      </w:pPr>
      <w:bookmarkStart w:id="1" w:name="bookmark=id.30j0zll" w:colFirst="0" w:colLast="0"/>
      <w:bookmarkEnd w:id="1"/>
    </w:p>
    <w:p w14:paraId="236CF6A0" w14:textId="77777777" w:rsidR="005B22C5" w:rsidRDefault="00333B7D">
      <w:pPr>
        <w:rPr>
          <w:b/>
        </w:rPr>
      </w:pPr>
      <w:r>
        <w:rPr>
          <w:b/>
        </w:rPr>
        <w:t>What you need</w:t>
      </w:r>
    </w:p>
    <w:p w14:paraId="263E163E" w14:textId="77777777" w:rsidR="005B22C5" w:rsidRDefault="005B22C5"/>
    <w:p w14:paraId="36E81241" w14:textId="77777777" w:rsidR="005B22C5" w:rsidRDefault="00333B7D">
      <w:pPr>
        <w:numPr>
          <w:ilvl w:val="0"/>
          <w:numId w:val="2"/>
        </w:numPr>
      </w:pPr>
      <w:r>
        <w:t xml:space="preserve">Access to the </w:t>
      </w:r>
      <w:hyperlink r:id="rId9">
        <w:r>
          <w:rPr>
            <w:color w:val="0000FF"/>
            <w:u w:val="single"/>
          </w:rPr>
          <w:t>interactive graphic organiser</w:t>
        </w:r>
      </w:hyperlink>
      <w:r>
        <w:t xml:space="preserve"> or the printed </w:t>
      </w:r>
      <w:hyperlink w:anchor="bookmark=id.2et92p0">
        <w:r>
          <w:rPr>
            <w:color w:val="0000FF"/>
            <w:u w:val="single"/>
          </w:rPr>
          <w:t>food cards</w:t>
        </w:r>
      </w:hyperlink>
      <w:r>
        <w:t xml:space="preserve"> and </w:t>
      </w:r>
      <w:hyperlink w:anchor="bookmark=id.tyjcwt">
        <w:r>
          <w:rPr>
            <w:color w:val="0000FF"/>
            <w:u w:val="single"/>
          </w:rPr>
          <w:t>graphic organiser worksheet</w:t>
        </w:r>
      </w:hyperlink>
      <w:r>
        <w:t>.</w:t>
      </w:r>
    </w:p>
    <w:p w14:paraId="00111744" w14:textId="77777777" w:rsidR="005B22C5" w:rsidRDefault="00333B7D">
      <w:pPr>
        <w:numPr>
          <w:ilvl w:val="0"/>
          <w:numId w:val="2"/>
        </w:numPr>
      </w:pPr>
      <w:r>
        <w:t xml:space="preserve">Optional: access to the article </w:t>
      </w:r>
      <w:hyperlink r:id="rId10">
        <w:r w:rsidRPr="000C6176">
          <w:rPr>
            <w:rStyle w:val="Hyperlink"/>
          </w:rPr>
          <w:t>Seed-bearing</w:t>
        </w:r>
      </w:hyperlink>
      <w:hyperlink r:id="rId11">
        <w:r w:rsidRPr="000C6176">
          <w:rPr>
            <w:rStyle w:val="Hyperlink"/>
          </w:rPr>
          <w:t xml:space="preserve"> plants</w:t>
        </w:r>
      </w:hyperlink>
      <w:r w:rsidRPr="000C6176">
        <w:t>.</w:t>
      </w:r>
    </w:p>
    <w:p w14:paraId="2AB64267" w14:textId="77777777" w:rsidR="005B22C5" w:rsidRDefault="005B22C5"/>
    <w:p w14:paraId="2D1E33D3" w14:textId="77777777" w:rsidR="005B22C5" w:rsidRDefault="00333B7D">
      <w:pPr>
        <w:rPr>
          <w:b/>
        </w:rPr>
      </w:pPr>
      <w:bookmarkStart w:id="2" w:name="bookmark=id.1fob9te" w:colFirst="0" w:colLast="0"/>
      <w:bookmarkEnd w:id="2"/>
      <w:r>
        <w:rPr>
          <w:b/>
        </w:rPr>
        <w:t>What to do</w:t>
      </w:r>
    </w:p>
    <w:p w14:paraId="7AB6F4EC" w14:textId="77777777" w:rsidR="005B22C5" w:rsidRDefault="005B22C5"/>
    <w:p w14:paraId="57DF08AE" w14:textId="77777777" w:rsidR="005B22C5" w:rsidRDefault="00333B7D">
      <w:pPr>
        <w:numPr>
          <w:ilvl w:val="0"/>
          <w:numId w:val="3"/>
        </w:numPr>
      </w:pPr>
      <w:r>
        <w:t xml:space="preserve">Allow the students sufficient time to complete the </w:t>
      </w:r>
      <w:hyperlink r:id="rId12">
        <w:r>
          <w:rPr>
            <w:color w:val="0000FF"/>
            <w:u w:val="single"/>
          </w:rPr>
          <w:t>interactive graphic organiser</w:t>
        </w:r>
      </w:hyperlink>
      <w:r>
        <w:t xml:space="preserve">, either individually or in small groups. This can also be a whole class activity via an interactive display. Encourage students to come up and move the food cards to the appropriate box and to move a food card if they do not agree with its position. Ask them to say why they made the change. There is also a paper-based version. Provide cut out </w:t>
      </w:r>
      <w:hyperlink w:anchor="bookmark=id.2et92p0">
        <w:r>
          <w:rPr>
            <w:color w:val="0000FF"/>
            <w:u w:val="single"/>
          </w:rPr>
          <w:t>food cards</w:t>
        </w:r>
      </w:hyperlink>
      <w:r>
        <w:t xml:space="preserve"> and ask students to place them in the appropriate box on the </w:t>
      </w:r>
      <w:hyperlink w:anchor="bookmark=id.tyjcwt">
        <w:r>
          <w:rPr>
            <w:color w:val="0000FF"/>
            <w:u w:val="single"/>
          </w:rPr>
          <w:t>graphic organiser worksheet</w:t>
        </w:r>
      </w:hyperlink>
      <w:r>
        <w:t xml:space="preserve">. </w:t>
      </w:r>
    </w:p>
    <w:p w14:paraId="225CDA4C" w14:textId="77777777" w:rsidR="005B22C5" w:rsidRDefault="005B22C5"/>
    <w:p w14:paraId="5F2F5C57" w14:textId="77777777" w:rsidR="005B22C5" w:rsidRDefault="00333B7D">
      <w:pPr>
        <w:numPr>
          <w:ilvl w:val="0"/>
          <w:numId w:val="3"/>
        </w:numPr>
      </w:pPr>
      <w:r>
        <w:t>Invite students to share their choices with the class. If there is disagreement, allow time for students to research foods they are disputing.</w:t>
      </w:r>
    </w:p>
    <w:p w14:paraId="36F6616E" w14:textId="77777777" w:rsidR="005B22C5" w:rsidRDefault="005B22C5"/>
    <w:p w14:paraId="25047B0D" w14:textId="77777777" w:rsidR="005B22C5" w:rsidRDefault="00333B7D">
      <w:pPr>
        <w:rPr>
          <w:b/>
        </w:rPr>
      </w:pPr>
      <w:bookmarkStart w:id="3" w:name="bookmark=id.3znysh7" w:colFirst="0" w:colLast="0"/>
      <w:bookmarkEnd w:id="3"/>
      <w:r>
        <w:rPr>
          <w:b/>
        </w:rPr>
        <w:t>Extension ideas</w:t>
      </w:r>
    </w:p>
    <w:p w14:paraId="37F15D24" w14:textId="77777777" w:rsidR="005B22C5" w:rsidRDefault="005B22C5"/>
    <w:p w14:paraId="418F097E" w14:textId="77777777" w:rsidR="005B22C5" w:rsidRDefault="00333B7D">
      <w:r>
        <w:t xml:space="preserve">Introduce some other plant foods for students to discuss or ask for their suggestions. If using the paper-based activity, add your own fruit and vegetable food cards. Be aware that it is not always obvious what part of a plant a vegetable is: </w:t>
      </w:r>
    </w:p>
    <w:p w14:paraId="276BF154" w14:textId="77777777" w:rsidR="005B22C5" w:rsidRDefault="00333B7D">
      <w:pPr>
        <w:numPr>
          <w:ilvl w:val="0"/>
          <w:numId w:val="4"/>
        </w:numPr>
      </w:pPr>
      <w:r>
        <w:t xml:space="preserve">Potatoes and kūmara look a bit like roots and they grow underground, but they are special stems called tubers. They store nutrients to help a plant survive winter or drought and are a form of vegetative reproduction. </w:t>
      </w:r>
    </w:p>
    <w:p w14:paraId="7315F316" w14:textId="77777777" w:rsidR="005B22C5" w:rsidRDefault="00333B7D">
      <w:pPr>
        <w:numPr>
          <w:ilvl w:val="0"/>
          <w:numId w:val="4"/>
        </w:numPr>
      </w:pPr>
      <w:r>
        <w:t>An onion is a bulb – a special underground stem surrounded by modified leaves. It is for vegetative reproduction.</w:t>
      </w:r>
    </w:p>
    <w:p w14:paraId="2C1B8F73" w14:textId="77777777" w:rsidR="005B22C5" w:rsidRDefault="00333B7D">
      <w:pPr>
        <w:numPr>
          <w:ilvl w:val="0"/>
          <w:numId w:val="4"/>
        </w:numPr>
      </w:pPr>
      <w:r>
        <w:t>Ginger is an underground stem called a rhizome, used for vegetative reproduction.</w:t>
      </w:r>
    </w:p>
    <w:p w14:paraId="385AFD61" w14:textId="77777777" w:rsidR="005B22C5" w:rsidRDefault="00333B7D">
      <w:pPr>
        <w:numPr>
          <w:ilvl w:val="0"/>
          <w:numId w:val="4"/>
        </w:numPr>
      </w:pPr>
      <w:r>
        <w:t xml:space="preserve">A leek looks like a white stem with green leaves at the top, but everything that you see is leaves. </w:t>
      </w:r>
    </w:p>
    <w:p w14:paraId="15B73A79" w14:textId="77777777" w:rsidR="005B22C5" w:rsidRDefault="00333B7D">
      <w:pPr>
        <w:numPr>
          <w:ilvl w:val="0"/>
          <w:numId w:val="4"/>
        </w:numPr>
      </w:pPr>
      <w:r>
        <w:t>Strawberries are unusual because they have seeds on the outside of the fruit. Fruit are normally formed from the ovary of a flower, but strawberries are formed from the end of the stem that the flower attaches to. Botanists sometimes call them ‘accessory fruit’.</w:t>
      </w:r>
    </w:p>
    <w:p w14:paraId="314AEB55" w14:textId="77777777" w:rsidR="005B22C5" w:rsidRDefault="005B22C5"/>
    <w:p w14:paraId="2232D846" w14:textId="77777777" w:rsidR="005B22C5" w:rsidRDefault="00333B7D">
      <w:r>
        <w:t xml:space="preserve">Explore some of the other uses of flowering plants – clothing, medicine, paper, building material, energy, perfumes, art and decoration. Remember that not all useful plant material comes from flowering plants. For example, softwoods are sourced from pine trees, which are not flowering plants. </w:t>
      </w:r>
    </w:p>
    <w:p w14:paraId="139FB858" w14:textId="77777777" w:rsidR="005B22C5" w:rsidRDefault="005B22C5"/>
    <w:p w14:paraId="716FC34F" w14:textId="77777777" w:rsidR="005B22C5" w:rsidRPr="00EE741B" w:rsidRDefault="00333B7D" w:rsidP="00EE741B">
      <w:r w:rsidRPr="00EE741B">
        <w:t xml:space="preserve">Explore Māori uses of New Zealand native flowering plants, including the different parts used, with Manaaki Whenua Landcare Research database: </w:t>
      </w:r>
      <w:hyperlink r:id="rId13">
        <w:r w:rsidRPr="00EE741B">
          <w:rPr>
            <w:rStyle w:val="Hyperlink"/>
          </w:rPr>
          <w:t>Māori Plant Use</w:t>
        </w:r>
      </w:hyperlink>
      <w:r w:rsidRPr="00EE741B">
        <w:t>.</w:t>
      </w:r>
    </w:p>
    <w:p w14:paraId="67A4A881" w14:textId="77777777" w:rsidR="00EE741B" w:rsidRDefault="00EE741B"/>
    <w:p w14:paraId="32E151FA" w14:textId="77777777" w:rsidR="00EE741B" w:rsidRDefault="00EE741B">
      <w:pPr>
        <w:sectPr w:rsidR="00EE741B">
          <w:headerReference w:type="default" r:id="rId14"/>
          <w:footerReference w:type="default" r:id="rId15"/>
          <w:pgSz w:w="11907" w:h="16840"/>
          <w:pgMar w:top="1134" w:right="1134" w:bottom="1134" w:left="1134" w:header="709" w:footer="709" w:gutter="0"/>
          <w:pgNumType w:start="1"/>
          <w:cols w:space="720" w:equalWidth="0">
            <w:col w:w="9360"/>
          </w:cols>
        </w:sectPr>
      </w:pPr>
    </w:p>
    <w:p w14:paraId="0912B9FE" w14:textId="3C6879A6" w:rsidR="005B22C5" w:rsidRDefault="00333B7D">
      <w:pPr>
        <w:rPr>
          <w:b/>
        </w:rPr>
      </w:pPr>
      <w:r>
        <w:rPr>
          <w:b/>
        </w:rPr>
        <w:lastRenderedPageBreak/>
        <w:t>Food cards</w:t>
      </w:r>
      <w:bookmarkStart w:id="4" w:name="bookmark=id.tyjcwt" w:colFirst="0" w:colLast="0"/>
      <w:bookmarkEnd w:id="4"/>
    </w:p>
    <w:p w14:paraId="0F0F9D50" w14:textId="0131F517" w:rsidR="004E6C1F" w:rsidRDefault="004E6C1F" w:rsidP="004E6C1F">
      <w:pPr>
        <w:rPr>
          <w:b/>
        </w:rPr>
      </w:pPr>
      <w:r>
        <w:rPr>
          <w:b/>
          <w:noProof/>
        </w:rPr>
        <w:drawing>
          <wp:inline distT="0" distB="0" distL="0" distR="0" wp14:anchorId="74941286" wp14:editId="75385446">
            <wp:extent cx="7837170" cy="5528722"/>
            <wp:effectExtent l="0" t="0" r="0" b="0"/>
            <wp:docPr id="1" name="Picture 1"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fru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839621" cy="5530451"/>
                    </a:xfrm>
                    <a:prstGeom prst="rect">
                      <a:avLst/>
                    </a:prstGeom>
                  </pic:spPr>
                </pic:pic>
              </a:graphicData>
            </a:graphic>
          </wp:inline>
        </w:drawing>
      </w:r>
    </w:p>
    <w:p w14:paraId="2E75F468" w14:textId="77777777" w:rsidR="009B7100" w:rsidRDefault="009B7100">
      <w:pPr>
        <w:rPr>
          <w:b/>
        </w:rPr>
      </w:pPr>
      <w:r>
        <w:rPr>
          <w:b/>
        </w:rPr>
        <w:lastRenderedPageBreak/>
        <w:t>Graphic organiser worksheet</w:t>
      </w:r>
    </w:p>
    <w:p w14:paraId="7E2DF6EB" w14:textId="77777777" w:rsidR="009B7100" w:rsidRDefault="009B7100">
      <w:pPr>
        <w:rPr>
          <w:b/>
        </w:rPr>
      </w:pPr>
    </w:p>
    <w:p w14:paraId="2FC6EBAA" w14:textId="77777777" w:rsidR="005B22C5" w:rsidRDefault="009B7100">
      <w:pPr>
        <w:rPr>
          <w:b/>
        </w:rPr>
      </w:pPr>
      <w:r>
        <w:rPr>
          <w:b/>
          <w:noProof/>
        </w:rPr>
        <w:drawing>
          <wp:inline distT="0" distB="0" distL="0" distR="0" wp14:anchorId="767768D5" wp14:editId="5DFD9DB3">
            <wp:extent cx="9239250" cy="4619625"/>
            <wp:effectExtent l="0" t="0" r="0" b="9525"/>
            <wp:docPr id="5" name="Picture 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t-2400.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39250" cy="4619625"/>
                    </a:xfrm>
                    <a:prstGeom prst="rect">
                      <a:avLst/>
                    </a:prstGeom>
                  </pic:spPr>
                </pic:pic>
              </a:graphicData>
            </a:graphic>
          </wp:inline>
        </w:drawing>
      </w:r>
    </w:p>
    <w:p w14:paraId="7D4BB7EA" w14:textId="77777777" w:rsidR="005B22C5" w:rsidRDefault="008E444B">
      <w:pPr>
        <w:jc w:val="center"/>
        <w:sectPr w:rsidR="005B22C5" w:rsidSect="00EE741B">
          <w:footerReference w:type="default" r:id="rId18"/>
          <w:pgSz w:w="16840" w:h="11907" w:orient="landscape"/>
          <w:pgMar w:top="1134" w:right="1134" w:bottom="1134" w:left="1134" w:header="709" w:footer="709" w:gutter="0"/>
          <w:cols w:space="720" w:equalWidth="0">
            <w:col w:w="9360"/>
          </w:cols>
          <w:docGrid w:linePitch="272"/>
        </w:sectPr>
      </w:pPr>
      <w:sdt>
        <w:sdtPr>
          <w:tag w:val="goog_rdk_0"/>
          <w:id w:val="-432048287"/>
          <w:showingPlcHdr/>
        </w:sdtPr>
        <w:sdtEndPr/>
        <w:sdtContent>
          <w:r w:rsidR="00EE741B">
            <w:t xml:space="preserve">     </w:t>
          </w:r>
        </w:sdtContent>
      </w:sdt>
    </w:p>
    <w:p w14:paraId="5CDB8012" w14:textId="77777777" w:rsidR="005B22C5" w:rsidRPr="004E6C1F" w:rsidRDefault="00333B7D">
      <w:pPr>
        <w:rPr>
          <w:bCs/>
        </w:rPr>
      </w:pPr>
      <w:bookmarkStart w:id="5" w:name="bookmark=id.3dy6vkm" w:colFirst="0" w:colLast="0"/>
      <w:bookmarkEnd w:id="5"/>
      <w:r>
        <w:rPr>
          <w:b/>
        </w:rPr>
        <w:lastRenderedPageBreak/>
        <w:t>Teacher answer sheet</w:t>
      </w:r>
    </w:p>
    <w:p w14:paraId="4CEA7BED" w14:textId="77777777" w:rsidR="004E6C1F" w:rsidRPr="004E6C1F" w:rsidRDefault="004E6C1F" w:rsidP="004E6C1F">
      <w:pPr>
        <w:rPr>
          <w:bCs/>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bottom w:w="17" w:type="dxa"/>
        </w:tblCellMar>
        <w:tblLook w:val="00A0" w:firstRow="1" w:lastRow="0" w:firstColumn="1" w:lastColumn="0" w:noHBand="0" w:noVBand="0"/>
      </w:tblPr>
      <w:tblGrid>
        <w:gridCol w:w="1691"/>
        <w:gridCol w:w="1473"/>
        <w:gridCol w:w="6691"/>
      </w:tblGrid>
      <w:tr w:rsidR="004E6C1F" w:rsidRPr="00A61B14" w14:paraId="34ABF932" w14:textId="77777777" w:rsidTr="004E6C1F">
        <w:trPr>
          <w:trHeight w:val="397"/>
        </w:trPr>
        <w:tc>
          <w:tcPr>
            <w:tcW w:w="1691" w:type="dxa"/>
            <w:shd w:val="clear" w:color="auto" w:fill="D9D9D9"/>
            <w:vAlign w:val="center"/>
          </w:tcPr>
          <w:p w14:paraId="5AA1236A" w14:textId="77777777" w:rsidR="004E6C1F" w:rsidRPr="00A61B14" w:rsidRDefault="004E6C1F" w:rsidP="004F5BD2">
            <w:pPr>
              <w:rPr>
                <w:b/>
              </w:rPr>
            </w:pPr>
            <w:r>
              <w:rPr>
                <w:b/>
              </w:rPr>
              <w:t>Food</w:t>
            </w:r>
            <w:r w:rsidRPr="00A61B14">
              <w:rPr>
                <w:b/>
              </w:rPr>
              <w:t xml:space="preserve"> </w:t>
            </w:r>
          </w:p>
        </w:tc>
        <w:tc>
          <w:tcPr>
            <w:tcW w:w="1473" w:type="dxa"/>
            <w:shd w:val="clear" w:color="auto" w:fill="D9D9D9"/>
            <w:vAlign w:val="center"/>
          </w:tcPr>
          <w:p w14:paraId="72D87E0F" w14:textId="77777777" w:rsidR="004E6C1F" w:rsidRPr="00A61B14" w:rsidRDefault="004E6C1F" w:rsidP="004F5BD2">
            <w:pPr>
              <w:rPr>
                <w:b/>
              </w:rPr>
            </w:pPr>
            <w:r>
              <w:rPr>
                <w:b/>
              </w:rPr>
              <w:t>Plant part</w:t>
            </w:r>
          </w:p>
        </w:tc>
        <w:tc>
          <w:tcPr>
            <w:tcW w:w="6691" w:type="dxa"/>
            <w:shd w:val="clear" w:color="auto" w:fill="D9D9D9"/>
            <w:vAlign w:val="center"/>
          </w:tcPr>
          <w:p w14:paraId="7668FC82" w14:textId="77777777" w:rsidR="004E6C1F" w:rsidRPr="00A61B14" w:rsidRDefault="004E6C1F" w:rsidP="004F5BD2">
            <w:pPr>
              <w:rPr>
                <w:b/>
              </w:rPr>
            </w:pPr>
            <w:r w:rsidRPr="00A61B14">
              <w:rPr>
                <w:b/>
              </w:rPr>
              <w:t>More information</w:t>
            </w:r>
          </w:p>
        </w:tc>
      </w:tr>
      <w:tr w:rsidR="004E6C1F" w:rsidRPr="00A61B14" w14:paraId="3B92CCFD" w14:textId="77777777" w:rsidTr="004E6C1F">
        <w:trPr>
          <w:trHeight w:val="729"/>
        </w:trPr>
        <w:tc>
          <w:tcPr>
            <w:tcW w:w="1691" w:type="dxa"/>
          </w:tcPr>
          <w:p w14:paraId="4483B148" w14:textId="77777777" w:rsidR="004E6C1F" w:rsidRPr="00A61B14" w:rsidRDefault="004E6C1F" w:rsidP="004F5BD2">
            <w:r>
              <w:t>Celery</w:t>
            </w:r>
          </w:p>
        </w:tc>
        <w:tc>
          <w:tcPr>
            <w:tcW w:w="1473" w:type="dxa"/>
          </w:tcPr>
          <w:p w14:paraId="0B34E0E4" w14:textId="77777777" w:rsidR="004E6C1F" w:rsidRPr="00A61B14" w:rsidRDefault="004E6C1F" w:rsidP="004F5BD2">
            <w:r>
              <w:t>Stems</w:t>
            </w:r>
          </w:p>
        </w:tc>
        <w:tc>
          <w:tcPr>
            <w:tcW w:w="6691" w:type="dxa"/>
          </w:tcPr>
          <w:p w14:paraId="06A4341E" w14:textId="77777777" w:rsidR="004E6C1F" w:rsidRDefault="004E6C1F" w:rsidP="004F5BD2">
            <w:r>
              <w:t>What we call a celery stalk is technically the stem of a leaf, called a petiole.</w:t>
            </w:r>
          </w:p>
          <w:p w14:paraId="64701998" w14:textId="77777777" w:rsidR="004E6C1F" w:rsidRPr="00383948" w:rsidRDefault="004E6C1F" w:rsidP="004F5BD2"/>
        </w:tc>
      </w:tr>
      <w:tr w:rsidR="004E6C1F" w:rsidRPr="00A61B14" w14:paraId="67FC68DB" w14:textId="77777777" w:rsidTr="004E6C1F">
        <w:trPr>
          <w:trHeight w:val="729"/>
        </w:trPr>
        <w:tc>
          <w:tcPr>
            <w:tcW w:w="1691" w:type="dxa"/>
          </w:tcPr>
          <w:p w14:paraId="09CEC78D" w14:textId="77777777" w:rsidR="004E6C1F" w:rsidRPr="00A61B14" w:rsidRDefault="004E6C1F" w:rsidP="004F5BD2">
            <w:r>
              <w:t>Asparagus</w:t>
            </w:r>
          </w:p>
        </w:tc>
        <w:tc>
          <w:tcPr>
            <w:tcW w:w="1473" w:type="dxa"/>
          </w:tcPr>
          <w:p w14:paraId="5CCA2431" w14:textId="77777777" w:rsidR="004E6C1F" w:rsidRPr="00A61B14" w:rsidRDefault="004E6C1F" w:rsidP="004F5BD2">
            <w:r>
              <w:t>Stems</w:t>
            </w:r>
          </w:p>
        </w:tc>
        <w:tc>
          <w:tcPr>
            <w:tcW w:w="6691" w:type="dxa"/>
          </w:tcPr>
          <w:p w14:paraId="51DB5FF0" w14:textId="77777777" w:rsidR="004E6C1F" w:rsidRPr="00A61B14" w:rsidRDefault="004E6C1F" w:rsidP="004F5BD2">
            <w:r>
              <w:t>The asparagus we eat is the young stem or shoot – once it starts to produce leaves, it gets too woody to eat.</w:t>
            </w:r>
          </w:p>
        </w:tc>
      </w:tr>
      <w:tr w:rsidR="004E6C1F" w:rsidRPr="00A61B14" w14:paraId="72798B79" w14:textId="77777777" w:rsidTr="004E6C1F">
        <w:trPr>
          <w:trHeight w:val="729"/>
        </w:trPr>
        <w:tc>
          <w:tcPr>
            <w:tcW w:w="1691" w:type="dxa"/>
          </w:tcPr>
          <w:p w14:paraId="594F7E43" w14:textId="77777777" w:rsidR="004E6C1F" w:rsidRPr="00A61B14" w:rsidRDefault="004E6C1F" w:rsidP="004F5BD2">
            <w:r>
              <w:t>Carrot</w:t>
            </w:r>
          </w:p>
        </w:tc>
        <w:tc>
          <w:tcPr>
            <w:tcW w:w="1473" w:type="dxa"/>
          </w:tcPr>
          <w:p w14:paraId="59ABAEF9" w14:textId="77777777" w:rsidR="004E6C1F" w:rsidRPr="00A61B14" w:rsidRDefault="004E6C1F" w:rsidP="004F5BD2">
            <w:r>
              <w:t>Root</w:t>
            </w:r>
          </w:p>
        </w:tc>
        <w:tc>
          <w:tcPr>
            <w:tcW w:w="6691" w:type="dxa"/>
          </w:tcPr>
          <w:p w14:paraId="2A64701C" w14:textId="77777777" w:rsidR="004E6C1F" w:rsidRDefault="004E6C1F" w:rsidP="004F5BD2"/>
          <w:p w14:paraId="6A2D99FE" w14:textId="77777777" w:rsidR="004E6C1F" w:rsidRPr="00A61B14" w:rsidRDefault="004E6C1F" w:rsidP="004F5BD2"/>
        </w:tc>
      </w:tr>
      <w:tr w:rsidR="004E6C1F" w:rsidRPr="00A61B14" w14:paraId="011B5E9F" w14:textId="77777777" w:rsidTr="004E6C1F">
        <w:trPr>
          <w:trHeight w:val="729"/>
        </w:trPr>
        <w:tc>
          <w:tcPr>
            <w:tcW w:w="1691" w:type="dxa"/>
          </w:tcPr>
          <w:p w14:paraId="3BE897DE" w14:textId="77777777" w:rsidR="004E6C1F" w:rsidRPr="00A61B14" w:rsidRDefault="004E6C1F" w:rsidP="004F5BD2">
            <w:r>
              <w:t>Parsnip</w:t>
            </w:r>
          </w:p>
        </w:tc>
        <w:tc>
          <w:tcPr>
            <w:tcW w:w="1473" w:type="dxa"/>
          </w:tcPr>
          <w:p w14:paraId="651703AD" w14:textId="77777777" w:rsidR="004E6C1F" w:rsidRPr="00A61B14" w:rsidRDefault="004E6C1F" w:rsidP="004F5BD2">
            <w:r>
              <w:t>Root</w:t>
            </w:r>
          </w:p>
        </w:tc>
        <w:tc>
          <w:tcPr>
            <w:tcW w:w="6691" w:type="dxa"/>
          </w:tcPr>
          <w:p w14:paraId="3EF4F07E" w14:textId="77777777" w:rsidR="004E6C1F" w:rsidRDefault="004E6C1F" w:rsidP="004F5BD2"/>
          <w:p w14:paraId="55BAFA26" w14:textId="77777777" w:rsidR="004E6C1F" w:rsidRPr="00A61B14" w:rsidRDefault="004E6C1F" w:rsidP="004F5BD2"/>
        </w:tc>
      </w:tr>
      <w:tr w:rsidR="004E6C1F" w:rsidRPr="00A61B14" w14:paraId="5406B6B8" w14:textId="77777777" w:rsidTr="004E6C1F">
        <w:trPr>
          <w:trHeight w:val="729"/>
        </w:trPr>
        <w:tc>
          <w:tcPr>
            <w:tcW w:w="1691" w:type="dxa"/>
          </w:tcPr>
          <w:p w14:paraId="1209B2EF" w14:textId="77777777" w:rsidR="004E6C1F" w:rsidRPr="00A61B14" w:rsidRDefault="004E6C1F" w:rsidP="004F5BD2">
            <w:r>
              <w:t>Lettuce</w:t>
            </w:r>
          </w:p>
        </w:tc>
        <w:tc>
          <w:tcPr>
            <w:tcW w:w="1473" w:type="dxa"/>
          </w:tcPr>
          <w:p w14:paraId="19224502" w14:textId="77777777" w:rsidR="004E6C1F" w:rsidRPr="00A61B14" w:rsidRDefault="004E6C1F" w:rsidP="004F5BD2">
            <w:r>
              <w:t>Leaves</w:t>
            </w:r>
          </w:p>
        </w:tc>
        <w:tc>
          <w:tcPr>
            <w:tcW w:w="6691" w:type="dxa"/>
          </w:tcPr>
          <w:p w14:paraId="52BE15F6" w14:textId="77777777" w:rsidR="004E6C1F" w:rsidRDefault="004E6C1F" w:rsidP="004F5BD2"/>
          <w:p w14:paraId="615D5159" w14:textId="77777777" w:rsidR="004E6C1F" w:rsidRPr="00A61B14" w:rsidRDefault="004E6C1F" w:rsidP="004F5BD2"/>
        </w:tc>
      </w:tr>
      <w:tr w:rsidR="004E6C1F" w:rsidRPr="00A61B14" w14:paraId="7306E5D5" w14:textId="77777777" w:rsidTr="004E6C1F">
        <w:trPr>
          <w:trHeight w:val="729"/>
        </w:trPr>
        <w:tc>
          <w:tcPr>
            <w:tcW w:w="1691" w:type="dxa"/>
          </w:tcPr>
          <w:p w14:paraId="209CA68F" w14:textId="77777777" w:rsidR="004E6C1F" w:rsidRPr="00A61B14" w:rsidRDefault="004E6C1F" w:rsidP="004F5BD2">
            <w:r>
              <w:t>Cabbage</w:t>
            </w:r>
          </w:p>
        </w:tc>
        <w:tc>
          <w:tcPr>
            <w:tcW w:w="1473" w:type="dxa"/>
          </w:tcPr>
          <w:p w14:paraId="34AE7D23" w14:textId="77777777" w:rsidR="004E6C1F" w:rsidRPr="00A61B14" w:rsidRDefault="004E6C1F" w:rsidP="004F5BD2">
            <w:r>
              <w:t>Leaves</w:t>
            </w:r>
          </w:p>
        </w:tc>
        <w:tc>
          <w:tcPr>
            <w:tcW w:w="6691" w:type="dxa"/>
          </w:tcPr>
          <w:p w14:paraId="2503829B" w14:textId="77777777" w:rsidR="004E6C1F" w:rsidRDefault="004E6C1F" w:rsidP="004F5BD2"/>
          <w:p w14:paraId="12B63473" w14:textId="77777777" w:rsidR="004E6C1F" w:rsidRPr="00383948" w:rsidRDefault="004E6C1F" w:rsidP="004F5BD2"/>
        </w:tc>
      </w:tr>
      <w:tr w:rsidR="004E6C1F" w:rsidRPr="00A61B14" w14:paraId="30E3650F" w14:textId="77777777" w:rsidTr="004E6C1F">
        <w:trPr>
          <w:trHeight w:val="729"/>
        </w:trPr>
        <w:tc>
          <w:tcPr>
            <w:tcW w:w="1691" w:type="dxa"/>
          </w:tcPr>
          <w:p w14:paraId="6AAC1636" w14:textId="77777777" w:rsidR="004E6C1F" w:rsidRPr="00A61B14" w:rsidRDefault="004E6C1F" w:rsidP="004F5BD2">
            <w:r>
              <w:t>Leek</w:t>
            </w:r>
          </w:p>
        </w:tc>
        <w:tc>
          <w:tcPr>
            <w:tcW w:w="1473" w:type="dxa"/>
          </w:tcPr>
          <w:p w14:paraId="66DCFCF1" w14:textId="77777777" w:rsidR="004E6C1F" w:rsidRPr="00A61B14" w:rsidRDefault="004E6C1F" w:rsidP="004F5BD2">
            <w:r>
              <w:t>Leaves</w:t>
            </w:r>
          </w:p>
        </w:tc>
        <w:tc>
          <w:tcPr>
            <w:tcW w:w="6691" w:type="dxa"/>
          </w:tcPr>
          <w:p w14:paraId="46E095E6" w14:textId="77777777" w:rsidR="004E6C1F" w:rsidRPr="00A61B14" w:rsidRDefault="004E6C1F" w:rsidP="004F5BD2">
            <w:r>
              <w:t>Leeks are tight bundles of leaves – if you let them flower, you will see a stem up the middle. Leeks are related to onions, which are round bundles of leaves.</w:t>
            </w:r>
          </w:p>
        </w:tc>
      </w:tr>
      <w:tr w:rsidR="004E6C1F" w:rsidRPr="00A61B14" w14:paraId="68559679" w14:textId="77777777" w:rsidTr="004E6C1F">
        <w:trPr>
          <w:trHeight w:val="729"/>
        </w:trPr>
        <w:tc>
          <w:tcPr>
            <w:tcW w:w="1691" w:type="dxa"/>
          </w:tcPr>
          <w:p w14:paraId="1EA8B563" w14:textId="77777777" w:rsidR="004E6C1F" w:rsidRDefault="004E6C1F" w:rsidP="004F5BD2">
            <w:r>
              <w:t>Broccoli</w:t>
            </w:r>
          </w:p>
        </w:tc>
        <w:tc>
          <w:tcPr>
            <w:tcW w:w="1473" w:type="dxa"/>
          </w:tcPr>
          <w:p w14:paraId="49434EA3" w14:textId="77777777" w:rsidR="004E6C1F" w:rsidRDefault="004E6C1F" w:rsidP="004F5BD2">
            <w:r>
              <w:t>Flowers</w:t>
            </w:r>
          </w:p>
        </w:tc>
        <w:tc>
          <w:tcPr>
            <w:tcW w:w="6691" w:type="dxa"/>
          </w:tcPr>
          <w:p w14:paraId="362C9B7B" w14:textId="77777777" w:rsidR="004E6C1F" w:rsidRPr="00D4390F" w:rsidRDefault="004E6C1F" w:rsidP="004F5BD2">
            <w:r>
              <w:t xml:space="preserve">What we eat are really the buds, as broccoli is picked before it blooms. </w:t>
            </w:r>
          </w:p>
        </w:tc>
      </w:tr>
      <w:tr w:rsidR="004E6C1F" w:rsidRPr="00A61B14" w14:paraId="5D5BFB5E" w14:textId="77777777" w:rsidTr="004E6C1F">
        <w:trPr>
          <w:trHeight w:val="729"/>
        </w:trPr>
        <w:tc>
          <w:tcPr>
            <w:tcW w:w="1691" w:type="dxa"/>
          </w:tcPr>
          <w:p w14:paraId="367A832A" w14:textId="77777777" w:rsidR="004E6C1F" w:rsidRPr="00A61B14" w:rsidRDefault="004E6C1F" w:rsidP="004F5BD2">
            <w:r>
              <w:t>Peas</w:t>
            </w:r>
          </w:p>
        </w:tc>
        <w:tc>
          <w:tcPr>
            <w:tcW w:w="1473" w:type="dxa"/>
          </w:tcPr>
          <w:p w14:paraId="1506A89E" w14:textId="77777777" w:rsidR="004E6C1F" w:rsidRPr="00A61B14" w:rsidRDefault="004E6C1F" w:rsidP="004F5BD2">
            <w:r>
              <w:t>Seeds</w:t>
            </w:r>
          </w:p>
        </w:tc>
        <w:tc>
          <w:tcPr>
            <w:tcW w:w="6691" w:type="dxa"/>
          </w:tcPr>
          <w:p w14:paraId="3B7F7E61" w14:textId="77777777" w:rsidR="004E6C1F" w:rsidRDefault="004E6C1F" w:rsidP="004F5BD2">
            <w:r>
              <w:t>Each pea is a seed – botanically, the pod is a fruit.</w:t>
            </w:r>
          </w:p>
          <w:p w14:paraId="252025EF" w14:textId="77777777" w:rsidR="004E6C1F" w:rsidRPr="00383948" w:rsidRDefault="004E6C1F" w:rsidP="004F5BD2"/>
        </w:tc>
      </w:tr>
      <w:tr w:rsidR="004E6C1F" w:rsidRPr="00A61B14" w14:paraId="0356A496" w14:textId="77777777" w:rsidTr="004E6C1F">
        <w:trPr>
          <w:trHeight w:val="729"/>
        </w:trPr>
        <w:tc>
          <w:tcPr>
            <w:tcW w:w="1691" w:type="dxa"/>
          </w:tcPr>
          <w:p w14:paraId="2CC7322C" w14:textId="77777777" w:rsidR="004E6C1F" w:rsidRPr="00A61B14" w:rsidRDefault="004E6C1F" w:rsidP="004F5BD2">
            <w:r>
              <w:t>Kidney beans</w:t>
            </w:r>
          </w:p>
        </w:tc>
        <w:tc>
          <w:tcPr>
            <w:tcW w:w="1473" w:type="dxa"/>
          </w:tcPr>
          <w:p w14:paraId="70DC8079" w14:textId="77777777" w:rsidR="004E6C1F" w:rsidRPr="00A61B14" w:rsidRDefault="004E6C1F" w:rsidP="004F5BD2">
            <w:r>
              <w:t>Seeds</w:t>
            </w:r>
          </w:p>
        </w:tc>
        <w:tc>
          <w:tcPr>
            <w:tcW w:w="6691" w:type="dxa"/>
          </w:tcPr>
          <w:p w14:paraId="56398E87" w14:textId="77777777" w:rsidR="004E6C1F" w:rsidRDefault="004E6C1F" w:rsidP="004F5BD2"/>
          <w:p w14:paraId="791DB286" w14:textId="77777777" w:rsidR="004E6C1F" w:rsidRPr="00A61B14" w:rsidRDefault="004E6C1F" w:rsidP="004F5BD2"/>
        </w:tc>
      </w:tr>
      <w:tr w:rsidR="004E6C1F" w:rsidRPr="00A61B14" w14:paraId="043EE813" w14:textId="77777777" w:rsidTr="004E6C1F">
        <w:trPr>
          <w:trHeight w:val="729"/>
        </w:trPr>
        <w:tc>
          <w:tcPr>
            <w:tcW w:w="1691" w:type="dxa"/>
          </w:tcPr>
          <w:p w14:paraId="2DF4C32B" w14:textId="77777777" w:rsidR="004E6C1F" w:rsidRPr="00A61B14" w:rsidRDefault="004E6C1F" w:rsidP="004F5BD2">
            <w:r>
              <w:t>Rice</w:t>
            </w:r>
          </w:p>
        </w:tc>
        <w:tc>
          <w:tcPr>
            <w:tcW w:w="1473" w:type="dxa"/>
          </w:tcPr>
          <w:p w14:paraId="21F016B3" w14:textId="77777777" w:rsidR="004E6C1F" w:rsidRPr="00A61B14" w:rsidRDefault="004E6C1F" w:rsidP="004F5BD2">
            <w:r>
              <w:t>Seeds</w:t>
            </w:r>
          </w:p>
        </w:tc>
        <w:tc>
          <w:tcPr>
            <w:tcW w:w="6691" w:type="dxa"/>
          </w:tcPr>
          <w:p w14:paraId="12A38ED9" w14:textId="77777777" w:rsidR="004E6C1F" w:rsidRDefault="004E6C1F" w:rsidP="004F5BD2">
            <w:r>
              <w:t>The rice plant is a grass.</w:t>
            </w:r>
          </w:p>
          <w:p w14:paraId="27ABC8B1" w14:textId="77777777" w:rsidR="004E6C1F" w:rsidRPr="00A61B14" w:rsidRDefault="004E6C1F" w:rsidP="004F5BD2"/>
        </w:tc>
      </w:tr>
      <w:tr w:rsidR="004E6C1F" w:rsidRPr="00A61B14" w14:paraId="25777C45" w14:textId="77777777" w:rsidTr="004E6C1F">
        <w:trPr>
          <w:trHeight w:val="729"/>
        </w:trPr>
        <w:tc>
          <w:tcPr>
            <w:tcW w:w="1691" w:type="dxa"/>
          </w:tcPr>
          <w:p w14:paraId="7C59D619" w14:textId="77777777" w:rsidR="004E6C1F" w:rsidRPr="00A61B14" w:rsidRDefault="004E6C1F" w:rsidP="004F5BD2">
            <w:r>
              <w:t>Almonds</w:t>
            </w:r>
          </w:p>
        </w:tc>
        <w:tc>
          <w:tcPr>
            <w:tcW w:w="1473" w:type="dxa"/>
          </w:tcPr>
          <w:p w14:paraId="1D777BF0" w14:textId="77777777" w:rsidR="004E6C1F" w:rsidRPr="00A61B14" w:rsidRDefault="004E6C1F" w:rsidP="004F5BD2">
            <w:r>
              <w:t>Seeds</w:t>
            </w:r>
          </w:p>
        </w:tc>
        <w:tc>
          <w:tcPr>
            <w:tcW w:w="6691" w:type="dxa"/>
          </w:tcPr>
          <w:p w14:paraId="0BDA6D99" w14:textId="77777777" w:rsidR="004E6C1F" w:rsidRDefault="004E6C1F" w:rsidP="004F5BD2">
            <w:r>
              <w:t>An almond we eat is a seed that has had the hard covering (shell) of the fruit removed.</w:t>
            </w:r>
          </w:p>
          <w:p w14:paraId="55AB3E07" w14:textId="77777777" w:rsidR="004E6C1F" w:rsidRPr="00383948" w:rsidRDefault="004E6C1F" w:rsidP="004F5BD2"/>
        </w:tc>
      </w:tr>
      <w:tr w:rsidR="004E6C1F" w:rsidRPr="00A61B14" w14:paraId="2DE472CE" w14:textId="77777777" w:rsidTr="004E6C1F">
        <w:trPr>
          <w:trHeight w:val="729"/>
        </w:trPr>
        <w:tc>
          <w:tcPr>
            <w:tcW w:w="1691" w:type="dxa"/>
          </w:tcPr>
          <w:p w14:paraId="73E721DA" w14:textId="77777777" w:rsidR="004E6C1F" w:rsidRDefault="004E6C1F" w:rsidP="004F5BD2">
            <w:r>
              <w:t>Apple</w:t>
            </w:r>
          </w:p>
        </w:tc>
        <w:tc>
          <w:tcPr>
            <w:tcW w:w="1473" w:type="dxa"/>
          </w:tcPr>
          <w:p w14:paraId="050AB0A5" w14:textId="77777777" w:rsidR="004E6C1F" w:rsidRDefault="004E6C1F" w:rsidP="004F5BD2">
            <w:r>
              <w:t>Fruit</w:t>
            </w:r>
          </w:p>
        </w:tc>
        <w:tc>
          <w:tcPr>
            <w:tcW w:w="6691" w:type="dxa"/>
          </w:tcPr>
          <w:p w14:paraId="06275494" w14:textId="77777777" w:rsidR="004E6C1F" w:rsidRPr="00383948" w:rsidRDefault="004E6C1F" w:rsidP="004F5BD2">
            <w:r>
              <w:t xml:space="preserve">Botanically, the core is the actual fruit of an apple – it develops from the ovary and contains seeds. The fleshy part that we eat develops from the base of the flower. </w:t>
            </w:r>
          </w:p>
        </w:tc>
      </w:tr>
      <w:tr w:rsidR="004E6C1F" w:rsidRPr="00A61B14" w14:paraId="52988578" w14:textId="77777777" w:rsidTr="004E6C1F">
        <w:trPr>
          <w:trHeight w:val="729"/>
        </w:trPr>
        <w:tc>
          <w:tcPr>
            <w:tcW w:w="1691" w:type="dxa"/>
          </w:tcPr>
          <w:p w14:paraId="301515CA" w14:textId="77777777" w:rsidR="004E6C1F" w:rsidRDefault="004E6C1F" w:rsidP="004F5BD2">
            <w:r>
              <w:t>Orange</w:t>
            </w:r>
          </w:p>
        </w:tc>
        <w:tc>
          <w:tcPr>
            <w:tcW w:w="1473" w:type="dxa"/>
          </w:tcPr>
          <w:p w14:paraId="33F1AEC4" w14:textId="77777777" w:rsidR="004E6C1F" w:rsidRDefault="004E6C1F" w:rsidP="004F5BD2">
            <w:r>
              <w:t>Fruit</w:t>
            </w:r>
          </w:p>
        </w:tc>
        <w:tc>
          <w:tcPr>
            <w:tcW w:w="6691" w:type="dxa"/>
          </w:tcPr>
          <w:p w14:paraId="59CA5A83" w14:textId="77777777" w:rsidR="004E6C1F" w:rsidRDefault="004E6C1F" w:rsidP="004F5BD2"/>
          <w:p w14:paraId="42FF2E1A" w14:textId="77777777" w:rsidR="004E6C1F" w:rsidRPr="00383948" w:rsidRDefault="004E6C1F" w:rsidP="004F5BD2"/>
        </w:tc>
      </w:tr>
      <w:tr w:rsidR="004E6C1F" w:rsidRPr="00A61B14" w14:paraId="23522600" w14:textId="77777777" w:rsidTr="004E6C1F">
        <w:trPr>
          <w:trHeight w:val="729"/>
        </w:trPr>
        <w:tc>
          <w:tcPr>
            <w:tcW w:w="1691" w:type="dxa"/>
          </w:tcPr>
          <w:p w14:paraId="40452742" w14:textId="77777777" w:rsidR="004E6C1F" w:rsidRDefault="004E6C1F" w:rsidP="004F5BD2">
            <w:r>
              <w:t>Cucumber</w:t>
            </w:r>
          </w:p>
        </w:tc>
        <w:tc>
          <w:tcPr>
            <w:tcW w:w="1473" w:type="dxa"/>
          </w:tcPr>
          <w:p w14:paraId="37FFE093" w14:textId="77777777" w:rsidR="004E6C1F" w:rsidRDefault="004E6C1F" w:rsidP="004F5BD2">
            <w:r>
              <w:t>Fruit</w:t>
            </w:r>
          </w:p>
        </w:tc>
        <w:tc>
          <w:tcPr>
            <w:tcW w:w="6691" w:type="dxa"/>
          </w:tcPr>
          <w:p w14:paraId="6E5739D2" w14:textId="77777777" w:rsidR="004E6C1F" w:rsidRPr="00383948" w:rsidRDefault="004E6C1F" w:rsidP="004F5BD2">
            <w:r>
              <w:t>Botanically, this is a fruit containing seeds, but we normally call it a vegetable.</w:t>
            </w:r>
          </w:p>
        </w:tc>
      </w:tr>
      <w:tr w:rsidR="004E6C1F" w:rsidRPr="00A61B14" w14:paraId="31F153DF" w14:textId="77777777" w:rsidTr="004E6C1F">
        <w:trPr>
          <w:trHeight w:val="730"/>
        </w:trPr>
        <w:tc>
          <w:tcPr>
            <w:tcW w:w="1691" w:type="dxa"/>
          </w:tcPr>
          <w:p w14:paraId="21889974" w14:textId="77777777" w:rsidR="004E6C1F" w:rsidRDefault="004E6C1F" w:rsidP="004F5BD2">
            <w:r>
              <w:t>Capsicum</w:t>
            </w:r>
          </w:p>
        </w:tc>
        <w:tc>
          <w:tcPr>
            <w:tcW w:w="1473" w:type="dxa"/>
          </w:tcPr>
          <w:p w14:paraId="1073CD9C" w14:textId="77777777" w:rsidR="004E6C1F" w:rsidRDefault="004E6C1F" w:rsidP="004F5BD2">
            <w:r>
              <w:t>Fruit</w:t>
            </w:r>
          </w:p>
        </w:tc>
        <w:tc>
          <w:tcPr>
            <w:tcW w:w="6691" w:type="dxa"/>
          </w:tcPr>
          <w:p w14:paraId="45A3A4AD" w14:textId="77777777" w:rsidR="004E6C1F" w:rsidRPr="00383948" w:rsidRDefault="004E6C1F" w:rsidP="004F5BD2">
            <w:r>
              <w:t>Botanically, this is a fruit containing seeds, but we normally call it a vegetable.</w:t>
            </w:r>
          </w:p>
        </w:tc>
      </w:tr>
    </w:tbl>
    <w:p w14:paraId="0EF387DD" w14:textId="77777777" w:rsidR="005B22C5" w:rsidRPr="004E6C1F" w:rsidRDefault="005B22C5" w:rsidP="004E6C1F">
      <w:pPr>
        <w:rPr>
          <w:sz w:val="16"/>
          <w:szCs w:val="20"/>
        </w:rPr>
      </w:pPr>
    </w:p>
    <w:sectPr w:rsidR="005B22C5" w:rsidRPr="004E6C1F">
      <w:pgSz w:w="11907" w:h="16840"/>
      <w:pgMar w:top="1134" w:right="1134" w:bottom="1134" w:left="1134"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A8911" w14:textId="77777777" w:rsidR="008E444B" w:rsidRDefault="008E444B">
      <w:r>
        <w:separator/>
      </w:r>
    </w:p>
  </w:endnote>
  <w:endnote w:type="continuationSeparator" w:id="0">
    <w:p w14:paraId="56C96E98" w14:textId="77777777" w:rsidR="008E444B" w:rsidRDefault="008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D3478" w14:textId="77777777" w:rsidR="009B7100" w:rsidRDefault="009B7100" w:rsidP="009B7100">
    <w:pPr>
      <w:pBdr>
        <w:top w:val="nil"/>
        <w:left w:val="nil"/>
        <w:bottom w:val="nil"/>
        <w:right w:val="nil"/>
        <w:between w:val="nil"/>
      </w:pBdr>
      <w:tabs>
        <w:tab w:val="center" w:pos="4320"/>
        <w:tab w:val="right" w:pos="8640"/>
      </w:tabs>
      <w:ind w:right="357"/>
      <w:rPr>
        <w:color w:val="3366FF"/>
        <w:sz w:val="18"/>
        <w:szCs w:val="18"/>
      </w:rPr>
    </w:pPr>
    <w:r>
      <w:rPr>
        <w:color w:val="3366FF"/>
        <w:sz w:val="18"/>
        <w:szCs w:val="18"/>
      </w:rPr>
      <w:t xml:space="preserve">© Copyright. Science Learning Hub – Pokapū Akoranga Pūtaiao, The University of Waikato. </w:t>
    </w:r>
    <w:hyperlink r:id="rId1">
      <w:r>
        <w:rPr>
          <w:color w:val="0000FF"/>
          <w:sz w:val="18"/>
          <w:szCs w:val="18"/>
          <w:u w:val="single"/>
        </w:rPr>
        <w:t>www.sciencelearn.org.nz</w:t>
      </w:r>
    </w:hyperlink>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6077" w14:textId="77777777" w:rsidR="000C6176" w:rsidRDefault="000C6176" w:rsidP="009B7100">
    <w:pPr>
      <w:pBdr>
        <w:top w:val="nil"/>
        <w:left w:val="nil"/>
        <w:bottom w:val="nil"/>
        <w:right w:val="nil"/>
        <w:between w:val="nil"/>
      </w:pBdr>
      <w:tabs>
        <w:tab w:val="center" w:pos="4320"/>
        <w:tab w:val="right" w:pos="8640"/>
      </w:tabs>
      <w:ind w:right="357"/>
      <w:rPr>
        <w:color w:val="3366FF"/>
        <w:sz w:val="18"/>
        <w:szCs w:val="18"/>
      </w:rPr>
    </w:pPr>
    <w:r>
      <w:rPr>
        <w:color w:val="3366FF"/>
        <w:sz w:val="18"/>
        <w:szCs w:val="18"/>
      </w:rPr>
      <w:t xml:space="preserve">© Copyright. Science Learning Hub – Pokapū Akoranga Pūtaiao, The University of Waikato. </w:t>
    </w:r>
    <w:hyperlink r:id="rId1">
      <w:r>
        <w:rPr>
          <w:color w:val="0000FF"/>
          <w:sz w:val="18"/>
          <w:szCs w:val="18"/>
          <w:u w:val="single"/>
        </w:rPr>
        <w:t>www.sciencelearn.org.nz</w:t>
      </w:r>
    </w:hyperlink>
    <w:r>
      <w:rPr>
        <w:color w:val="3366FF"/>
        <w:sz w:val="18"/>
        <w:szCs w:val="18"/>
      </w:rPr>
      <w:tab/>
    </w:r>
    <w:r>
      <w:rPr>
        <w:color w:val="3366FF"/>
        <w:sz w:val="18"/>
        <w:szCs w:val="18"/>
      </w:rPr>
      <w:tab/>
    </w:r>
    <w:r>
      <w:rPr>
        <w:color w:val="3366FF"/>
        <w:sz w:val="18"/>
        <w:szCs w:val="18"/>
      </w:rPr>
      <w:tab/>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1C91C" w14:textId="77777777" w:rsidR="008E444B" w:rsidRDefault="008E444B">
      <w:r>
        <w:separator/>
      </w:r>
    </w:p>
  </w:footnote>
  <w:footnote w:type="continuationSeparator" w:id="0">
    <w:p w14:paraId="31583181" w14:textId="77777777" w:rsidR="008E444B" w:rsidRDefault="008E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2768" w14:textId="77777777" w:rsidR="005B22C5" w:rsidRDefault="005B22C5">
    <w:pPr>
      <w:widowControl w:val="0"/>
      <w:pBdr>
        <w:top w:val="nil"/>
        <w:left w:val="nil"/>
        <w:bottom w:val="nil"/>
        <w:right w:val="nil"/>
        <w:between w:val="nil"/>
      </w:pBdr>
      <w:spacing w:line="276" w:lineRule="auto"/>
    </w:pPr>
  </w:p>
  <w:tbl>
    <w:tblPr>
      <w:tblStyle w:val="a0"/>
      <w:tblW w:w="9634" w:type="dxa"/>
      <w:tblInd w:w="5" w:type="dxa"/>
      <w:tblLayout w:type="fixed"/>
      <w:tblLook w:val="0400" w:firstRow="0" w:lastRow="0" w:firstColumn="0" w:lastColumn="0" w:noHBand="0" w:noVBand="1"/>
    </w:tblPr>
    <w:tblGrid>
      <w:gridCol w:w="1980"/>
      <w:gridCol w:w="7654"/>
    </w:tblGrid>
    <w:tr w:rsidR="005B22C5" w14:paraId="2A457003" w14:textId="77777777">
      <w:tc>
        <w:tcPr>
          <w:tcW w:w="1980" w:type="dxa"/>
          <w:shd w:val="clear" w:color="auto" w:fill="auto"/>
        </w:tcPr>
        <w:p w14:paraId="4BEAA8A2" w14:textId="77777777" w:rsidR="005B22C5" w:rsidRDefault="005B22C5">
          <w:pPr>
            <w:pBdr>
              <w:top w:val="nil"/>
              <w:left w:val="nil"/>
              <w:bottom w:val="nil"/>
              <w:right w:val="nil"/>
              <w:between w:val="nil"/>
            </w:pBdr>
            <w:tabs>
              <w:tab w:val="center" w:pos="4320"/>
              <w:tab w:val="right" w:pos="8640"/>
            </w:tabs>
            <w:rPr>
              <w:color w:val="3366FF"/>
              <w:szCs w:val="20"/>
            </w:rPr>
          </w:pPr>
        </w:p>
      </w:tc>
      <w:tc>
        <w:tcPr>
          <w:tcW w:w="7654" w:type="dxa"/>
          <w:shd w:val="clear" w:color="auto" w:fill="auto"/>
          <w:vAlign w:val="center"/>
        </w:tcPr>
        <w:p w14:paraId="04541F67" w14:textId="77777777" w:rsidR="005B22C5" w:rsidRDefault="00333B7D">
          <w:pPr>
            <w:pBdr>
              <w:top w:val="nil"/>
              <w:left w:val="nil"/>
              <w:bottom w:val="nil"/>
              <w:right w:val="nil"/>
              <w:between w:val="nil"/>
            </w:pBdr>
            <w:tabs>
              <w:tab w:val="center" w:pos="4320"/>
              <w:tab w:val="right" w:pos="8640"/>
            </w:tabs>
            <w:rPr>
              <w:color w:val="3366FF"/>
              <w:szCs w:val="20"/>
            </w:rPr>
          </w:pPr>
          <w:r>
            <w:rPr>
              <w:color w:val="3366FF"/>
              <w:szCs w:val="20"/>
            </w:rPr>
            <w:t>Activity: Plant parts</w:t>
          </w:r>
        </w:p>
      </w:tc>
    </w:tr>
  </w:tbl>
  <w:p w14:paraId="44E6E267" w14:textId="77777777" w:rsidR="005B22C5" w:rsidRDefault="00333B7D">
    <w:pPr>
      <w:pBdr>
        <w:top w:val="nil"/>
        <w:left w:val="nil"/>
        <w:bottom w:val="nil"/>
        <w:right w:val="nil"/>
        <w:between w:val="nil"/>
      </w:pBdr>
      <w:tabs>
        <w:tab w:val="center" w:pos="4320"/>
        <w:tab w:val="right" w:pos="8640"/>
      </w:tabs>
      <w:rPr>
        <w:color w:val="000000"/>
        <w:szCs w:val="20"/>
      </w:rPr>
    </w:pPr>
    <w:r>
      <w:rPr>
        <w:noProof/>
      </w:rPr>
      <w:drawing>
        <wp:anchor distT="0" distB="0" distL="114300" distR="114300" simplePos="0" relativeHeight="251658240" behindDoc="0" locked="0" layoutInCell="1" hidden="0" allowOverlap="1" wp14:anchorId="3900F8C0" wp14:editId="7553BCC2">
          <wp:simplePos x="0" y="0"/>
          <wp:positionH relativeFrom="column">
            <wp:posOffset>-55244</wp:posOffset>
          </wp:positionH>
          <wp:positionV relativeFrom="paragraph">
            <wp:posOffset>-360044</wp:posOffset>
          </wp:positionV>
          <wp:extent cx="1296035" cy="554990"/>
          <wp:effectExtent l="0" t="0" r="0" b="0"/>
          <wp:wrapNone/>
          <wp:docPr id="9" name="image2.jpg" descr="Description: SciLearn URL RGB cropped"/>
          <wp:cNvGraphicFramePr/>
          <a:graphic xmlns:a="http://schemas.openxmlformats.org/drawingml/2006/main">
            <a:graphicData uri="http://schemas.openxmlformats.org/drawingml/2006/picture">
              <pic:pic xmlns:pic="http://schemas.openxmlformats.org/drawingml/2006/picture">
                <pic:nvPicPr>
                  <pic:cNvPr id="0" name="image2.jpg" descr="Description: 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p w14:paraId="688875E9" w14:textId="77777777" w:rsidR="005B22C5" w:rsidRDefault="005B22C5">
    <w:pPr>
      <w:pBdr>
        <w:top w:val="nil"/>
        <w:left w:val="nil"/>
        <w:bottom w:val="nil"/>
        <w:right w:val="nil"/>
        <w:between w:val="nil"/>
      </w:pBdr>
      <w:tabs>
        <w:tab w:val="center" w:pos="4320"/>
        <w:tab w:val="right" w:pos="8640"/>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6F92"/>
    <w:multiLevelType w:val="multilevel"/>
    <w:tmpl w:val="FF3ADB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04182B"/>
    <w:multiLevelType w:val="multilevel"/>
    <w:tmpl w:val="DD083C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CB625E2"/>
    <w:multiLevelType w:val="multilevel"/>
    <w:tmpl w:val="061242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92B3D0C"/>
    <w:multiLevelType w:val="multilevel"/>
    <w:tmpl w:val="647C68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C5"/>
    <w:rsid w:val="000C6176"/>
    <w:rsid w:val="00333B7D"/>
    <w:rsid w:val="004E6C1F"/>
    <w:rsid w:val="005B22C5"/>
    <w:rsid w:val="008E444B"/>
    <w:rsid w:val="009B7100"/>
    <w:rsid w:val="00EE74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B7F6"/>
  <w15:docId w15:val="{2F5D4A1B-4F6E-4A17-B9A6-2716F42A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szCs w:val="24"/>
      <w:lang w:eastAsia="en-GB"/>
    </w:rPr>
  </w:style>
  <w:style w:type="paragraph" w:styleId="Heading1">
    <w:name w:val="heading 1"/>
    <w:basedOn w:val="Normal"/>
    <w:next w:val="Normal"/>
    <w:link w:val="Heading1Char"/>
    <w:uiPriority w:val="9"/>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uiPriority w:val="9"/>
    <w:semiHidden/>
    <w:unhideWhenUsed/>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character" w:customStyle="1" w:styleId="HeaderChar1">
    <w:name w:val="Header Char1"/>
    <w:locked/>
    <w:rsid w:val="008D4275"/>
    <w:rPr>
      <w:rFonts w:ascii="Verdana" w:hAnsi="Verdana"/>
      <w:sz w:val="24"/>
      <w:lang w:val="en-GB" w:eastAsia="en-GB"/>
    </w:r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rsid w:val="00174FEB"/>
    <w:rPr>
      <w:sz w:val="18"/>
      <w:szCs w:val="18"/>
    </w:rPr>
  </w:style>
  <w:style w:type="paragraph" w:styleId="CommentText">
    <w:name w:val="annotation text"/>
    <w:basedOn w:val="Normal"/>
    <w:link w:val="CommentTextChar"/>
    <w:rsid w:val="00174FEB"/>
    <w:rPr>
      <w:sz w:val="24"/>
    </w:rPr>
  </w:style>
  <w:style w:type="character" w:customStyle="1" w:styleId="CommentTextChar">
    <w:name w:val="Comment Text Char"/>
    <w:link w:val="CommentText"/>
    <w:rsid w:val="00174FEB"/>
    <w:rPr>
      <w:rFonts w:ascii="Verdana" w:hAnsi="Verdana"/>
      <w:sz w:val="24"/>
      <w:szCs w:val="24"/>
      <w:lang w:val="en-GB" w:eastAsia="en-GB"/>
    </w:rPr>
  </w:style>
  <w:style w:type="paragraph" w:styleId="CommentSubject">
    <w:name w:val="annotation subject"/>
    <w:basedOn w:val="CommentText"/>
    <w:next w:val="CommentText"/>
    <w:link w:val="CommentSubjectChar"/>
    <w:rsid w:val="00174FEB"/>
    <w:rPr>
      <w:b/>
      <w:bCs/>
    </w:rPr>
  </w:style>
  <w:style w:type="character" w:customStyle="1" w:styleId="CommentSubjectChar">
    <w:name w:val="Comment Subject Char"/>
    <w:link w:val="CommentSubject"/>
    <w:rsid w:val="00174FEB"/>
    <w:rPr>
      <w:rFonts w:ascii="Verdana" w:hAnsi="Verdana"/>
      <w:b/>
      <w:bCs/>
      <w:sz w:val="24"/>
      <w:szCs w:val="24"/>
      <w:lang w:val="en-GB" w:eastAsia="en-GB"/>
    </w:rPr>
  </w:style>
  <w:style w:type="paragraph" w:styleId="BalloonText">
    <w:name w:val="Balloon Text"/>
    <w:basedOn w:val="Normal"/>
    <w:link w:val="BalloonTextChar"/>
    <w:rsid w:val="00174FEB"/>
    <w:rPr>
      <w:rFonts w:ascii="Lucida Grande" w:hAnsi="Lucida Grande"/>
      <w:sz w:val="18"/>
      <w:szCs w:val="18"/>
    </w:rPr>
  </w:style>
  <w:style w:type="character" w:customStyle="1" w:styleId="BalloonTextChar">
    <w:name w:val="Balloon Text Char"/>
    <w:link w:val="BalloonText"/>
    <w:rsid w:val="00174FEB"/>
    <w:rPr>
      <w:rFonts w:ascii="Lucida Grande" w:hAnsi="Lucida Grande"/>
      <w:sz w:val="18"/>
      <w:szCs w:val="18"/>
      <w:lang w:val="en-GB" w:eastAsia="en-GB"/>
    </w:rPr>
  </w:style>
  <w:style w:type="character" w:customStyle="1" w:styleId="FooterChar2">
    <w:name w:val="Footer Char2"/>
    <w:locked/>
    <w:rsid w:val="008D4275"/>
    <w:rPr>
      <w:rFonts w:ascii="Verdana" w:hAnsi="Verdana"/>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82-flowering-plant-life-cycles" TargetMode="External"/><Relationship Id="rId13" Type="http://schemas.openxmlformats.org/officeDocument/2006/relationships/hyperlink" Target="https://maoriplantuse.landcareresearch.co.nz/WebForm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learn.org.nz/drag_and_drops/8-plant-parts-graphic-organiser"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81-seed-bearing-pla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learn.org.nz/resources/81-seed-bearing-pla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learn.org.nz/drag_and_drops/8-plant-parts-graphic-organis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FuzAxpDZBjoQKBeo4Z7F+lUkw==">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parts</dc:title>
  <dc:creator>Science Learning Hub, The University of Waikato</dc:creator>
  <cp:lastModifiedBy>Vanya Bootham</cp:lastModifiedBy>
  <cp:revision>2</cp:revision>
  <dcterms:created xsi:type="dcterms:W3CDTF">2020-08-22T00:31:00Z</dcterms:created>
  <dcterms:modified xsi:type="dcterms:W3CDTF">2020-08-22T00:31:00Z</dcterms:modified>
</cp:coreProperties>
</file>