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AA0D5" w14:textId="77777777" w:rsidR="003847DE" w:rsidRDefault="00753669">
      <w:pPr>
        <w:spacing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Kuputaka Māori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mo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para</w:t>
      </w:r>
    </w:p>
    <w:p w14:paraId="1F3AA0D6" w14:textId="77777777" w:rsidR="003847DE" w:rsidRDefault="00753669">
      <w:pPr>
        <w:spacing w:before="240" w:after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Māori have a holistic and interconnected relationship with the natural world and its resources. Values of kaitiakitanga and care of </w:t>
      </w:r>
      <w:proofErr w:type="spellStart"/>
      <w:r>
        <w:rPr>
          <w:rFonts w:ascii="Verdana" w:eastAsia="Verdana" w:hAnsi="Verdana" w:cs="Verdana"/>
          <w:sz w:val="20"/>
          <w:szCs w:val="20"/>
        </w:rPr>
        <w:t>Papatūānuku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and </w:t>
      </w:r>
      <w:proofErr w:type="spellStart"/>
      <w:r>
        <w:rPr>
          <w:rFonts w:ascii="Verdana" w:eastAsia="Verdana" w:hAnsi="Verdana" w:cs="Verdana"/>
          <w:sz w:val="20"/>
          <w:szCs w:val="20"/>
        </w:rPr>
        <w:t>Ranginui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are foremost.</w:t>
      </w:r>
    </w:p>
    <w:tbl>
      <w:tblPr>
        <w:tblStyle w:val="a0"/>
        <w:tblW w:w="9629" w:type="dxa"/>
        <w:tblBorders>
          <w:top w:val="single" w:sz="4" w:space="0" w:color="434343"/>
          <w:left w:val="single" w:sz="4" w:space="0" w:color="434343"/>
          <w:bottom w:val="single" w:sz="4" w:space="0" w:color="434343"/>
          <w:right w:val="single" w:sz="4" w:space="0" w:color="434343"/>
          <w:insideH w:val="single" w:sz="4" w:space="0" w:color="434343"/>
          <w:insideV w:val="single" w:sz="4" w:space="0" w:color="434343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3847DE" w14:paraId="1F3AA0D9" w14:textId="77777777">
        <w:trPr>
          <w:trHeight w:val="345"/>
        </w:trPr>
        <w:tc>
          <w:tcPr>
            <w:tcW w:w="4814" w:type="dxa"/>
            <w:tcBorders>
              <w:right w:val="single" w:sz="4" w:space="0" w:color="434343"/>
            </w:tcBorders>
            <w:shd w:val="clear" w:color="auto" w:fill="CFE2F3"/>
          </w:tcPr>
          <w:p w14:paraId="1F3AA0D7" w14:textId="77777777" w:rsidR="003847DE" w:rsidRDefault="00753669">
            <w:pPr>
              <w:spacing w:before="200" w:after="20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Te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reo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Māori</w:t>
            </w:r>
          </w:p>
        </w:tc>
        <w:tc>
          <w:tcPr>
            <w:tcW w:w="4815" w:type="dxa"/>
            <w:tcBorders>
              <w:left w:val="single" w:sz="4" w:space="0" w:color="434343"/>
              <w:right w:val="single" w:sz="4" w:space="0" w:color="434343"/>
            </w:tcBorders>
            <w:shd w:val="clear" w:color="auto" w:fill="CFE2F3"/>
          </w:tcPr>
          <w:p w14:paraId="1F3AA0D8" w14:textId="77777777" w:rsidR="003847DE" w:rsidRDefault="00753669">
            <w:pPr>
              <w:spacing w:before="200" w:after="20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English</w:t>
            </w:r>
          </w:p>
        </w:tc>
      </w:tr>
      <w:tr w:rsidR="003847DE" w14:paraId="1F3AA0DC" w14:textId="77777777">
        <w:trPr>
          <w:trHeight w:val="42"/>
        </w:trPr>
        <w:tc>
          <w:tcPr>
            <w:tcW w:w="4814" w:type="dxa"/>
            <w:tcBorders>
              <w:right w:val="single" w:sz="4" w:space="0" w:color="434343"/>
            </w:tcBorders>
            <w:shd w:val="clear" w:color="auto" w:fill="auto"/>
          </w:tcPr>
          <w:p w14:paraId="1F3AA0DA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āhuatanga</w:t>
            </w:r>
            <w:proofErr w:type="spellEnd"/>
          </w:p>
        </w:tc>
        <w:tc>
          <w:tcPr>
            <w:tcW w:w="4815" w:type="dxa"/>
            <w:tcBorders>
              <w:left w:val="single" w:sz="4" w:space="0" w:color="434343"/>
              <w:right w:val="single" w:sz="4" w:space="0" w:color="434343"/>
            </w:tcBorders>
            <w:shd w:val="clear" w:color="auto" w:fill="auto"/>
          </w:tcPr>
          <w:p w14:paraId="1F3AA0DB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property (of materials)</w:t>
            </w:r>
          </w:p>
        </w:tc>
      </w:tr>
      <w:tr w:rsidR="003847DE" w14:paraId="1F3AA0DF" w14:textId="77777777">
        <w:trPr>
          <w:trHeight w:val="42"/>
        </w:trPr>
        <w:tc>
          <w:tcPr>
            <w:tcW w:w="4814" w:type="dxa"/>
            <w:tcBorders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0DD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hangarua</w:t>
            </w:r>
            <w:proofErr w:type="spellEnd"/>
          </w:p>
        </w:tc>
        <w:tc>
          <w:tcPr>
            <w:tcW w:w="4815" w:type="dxa"/>
            <w:tcBorders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0DE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recycle</w:t>
            </w:r>
          </w:p>
        </w:tc>
      </w:tr>
      <w:tr w:rsidR="003847DE" w14:paraId="1F3AA0E2" w14:textId="77777777">
        <w:trPr>
          <w:trHeight w:val="42"/>
        </w:trPr>
        <w:tc>
          <w:tcPr>
            <w:tcW w:w="4814" w:type="dxa"/>
            <w:tcBorders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0E0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haunga</w:t>
            </w:r>
            <w:proofErr w:type="spellEnd"/>
          </w:p>
        </w:tc>
        <w:tc>
          <w:tcPr>
            <w:tcW w:w="4815" w:type="dxa"/>
            <w:tcBorders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0E1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stinking</w:t>
            </w:r>
          </w:p>
        </w:tc>
      </w:tr>
      <w:tr w:rsidR="003847DE" w14:paraId="1F3AA0E5" w14:textId="77777777">
        <w:trPr>
          <w:trHeight w:val="42"/>
        </w:trPr>
        <w:tc>
          <w:tcPr>
            <w:tcW w:w="4814" w:type="dxa"/>
            <w:tcBorders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0E3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ipupara</w:t>
            </w:r>
            <w:proofErr w:type="spellEnd"/>
          </w:p>
        </w:tc>
        <w:tc>
          <w:tcPr>
            <w:tcW w:w="4815" w:type="dxa"/>
            <w:tcBorders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0E4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bin</w:t>
            </w:r>
          </w:p>
        </w:tc>
      </w:tr>
      <w:tr w:rsidR="003847DE" w14:paraId="1F3AA0E8" w14:textId="77777777">
        <w:trPr>
          <w:trHeight w:val="42"/>
        </w:trPr>
        <w:tc>
          <w:tcPr>
            <w:tcW w:w="4814" w:type="dxa"/>
            <w:tcBorders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0E6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kakara</w:t>
            </w:r>
            <w:proofErr w:type="spellEnd"/>
          </w:p>
        </w:tc>
        <w:tc>
          <w:tcPr>
            <w:tcW w:w="4815" w:type="dxa"/>
            <w:tcBorders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0E7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smell</w:t>
            </w:r>
          </w:p>
        </w:tc>
      </w:tr>
      <w:tr w:rsidR="003847DE" w14:paraId="1F3AA0EB" w14:textId="77777777">
        <w:trPr>
          <w:trHeight w:val="42"/>
        </w:trPr>
        <w:tc>
          <w:tcPr>
            <w:tcW w:w="4814" w:type="dxa"/>
            <w:tcBorders>
              <w:right w:val="single" w:sz="4" w:space="0" w:color="434343"/>
            </w:tcBorders>
            <w:shd w:val="clear" w:color="auto" w:fill="auto"/>
          </w:tcPr>
          <w:p w14:paraId="1F3AA0E9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kirihou</w:t>
            </w:r>
            <w:proofErr w:type="spellEnd"/>
          </w:p>
        </w:tc>
        <w:tc>
          <w:tcPr>
            <w:tcW w:w="4815" w:type="dxa"/>
            <w:tcBorders>
              <w:left w:val="single" w:sz="4" w:space="0" w:color="434343"/>
              <w:right w:val="single" w:sz="4" w:space="0" w:color="434343"/>
            </w:tcBorders>
            <w:shd w:val="clear" w:color="auto" w:fill="auto"/>
          </w:tcPr>
          <w:p w14:paraId="1F3AA0EA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plastic</w:t>
            </w:r>
          </w:p>
        </w:tc>
      </w:tr>
      <w:tr w:rsidR="003847DE" w14:paraId="1F3AA0EE" w14:textId="77777777">
        <w:trPr>
          <w:trHeight w:val="42"/>
        </w:trPr>
        <w:tc>
          <w:tcPr>
            <w:tcW w:w="4814" w:type="dxa"/>
            <w:tcBorders>
              <w:right w:val="single" w:sz="4" w:space="0" w:color="434343"/>
            </w:tcBorders>
            <w:shd w:val="clear" w:color="auto" w:fill="auto"/>
          </w:tcPr>
          <w:p w14:paraId="1F3AA0EC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matū</w:t>
            </w:r>
            <w:proofErr w:type="spellEnd"/>
          </w:p>
        </w:tc>
        <w:tc>
          <w:tcPr>
            <w:tcW w:w="4815" w:type="dxa"/>
            <w:tcBorders>
              <w:left w:val="single" w:sz="4" w:space="0" w:color="434343"/>
              <w:right w:val="single" w:sz="4" w:space="0" w:color="434343"/>
            </w:tcBorders>
            <w:shd w:val="clear" w:color="auto" w:fill="auto"/>
          </w:tcPr>
          <w:p w14:paraId="1F3AA0ED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material</w:t>
            </w:r>
          </w:p>
        </w:tc>
      </w:tr>
      <w:tr w:rsidR="003847DE" w14:paraId="1F3AA0F1" w14:textId="77777777">
        <w:trPr>
          <w:trHeight w:val="42"/>
        </w:trPr>
        <w:tc>
          <w:tcPr>
            <w:tcW w:w="4814" w:type="dxa"/>
            <w:tcBorders>
              <w:right w:val="single" w:sz="4" w:space="0" w:color="434343"/>
            </w:tcBorders>
            <w:shd w:val="clear" w:color="auto" w:fill="auto"/>
          </w:tcPr>
          <w:p w14:paraId="1F3AA0EF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pakaru</w:t>
            </w:r>
          </w:p>
        </w:tc>
        <w:tc>
          <w:tcPr>
            <w:tcW w:w="4815" w:type="dxa"/>
            <w:tcBorders>
              <w:left w:val="single" w:sz="4" w:space="0" w:color="434343"/>
              <w:right w:val="single" w:sz="4" w:space="0" w:color="434343"/>
            </w:tcBorders>
            <w:shd w:val="clear" w:color="auto" w:fill="auto"/>
          </w:tcPr>
          <w:p w14:paraId="1F3AA0F0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broken</w:t>
            </w:r>
          </w:p>
        </w:tc>
      </w:tr>
      <w:tr w:rsidR="003847DE" w14:paraId="1F3AA0F4" w14:textId="77777777">
        <w:trPr>
          <w:trHeight w:val="42"/>
        </w:trPr>
        <w:tc>
          <w:tcPr>
            <w:tcW w:w="4814" w:type="dxa"/>
            <w:tcBorders>
              <w:right w:val="single" w:sz="4" w:space="0" w:color="434343"/>
            </w:tcBorders>
            <w:shd w:val="clear" w:color="auto" w:fill="auto"/>
          </w:tcPr>
          <w:p w14:paraId="1F3AA0F2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para</w:t>
            </w:r>
          </w:p>
        </w:tc>
        <w:tc>
          <w:tcPr>
            <w:tcW w:w="4815" w:type="dxa"/>
            <w:tcBorders>
              <w:left w:val="single" w:sz="4" w:space="0" w:color="434343"/>
              <w:right w:val="single" w:sz="4" w:space="0" w:color="434343"/>
            </w:tcBorders>
            <w:shd w:val="clear" w:color="auto" w:fill="auto"/>
          </w:tcPr>
          <w:p w14:paraId="1F3AA0F3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waste</w:t>
            </w:r>
          </w:p>
        </w:tc>
      </w:tr>
      <w:tr w:rsidR="003847DE" w14:paraId="1F3AA0F7" w14:textId="77777777">
        <w:trPr>
          <w:trHeight w:val="42"/>
        </w:trPr>
        <w:tc>
          <w:tcPr>
            <w:tcW w:w="4814" w:type="dxa"/>
            <w:tcBorders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0F5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para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mōrearea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tcBorders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0F6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hazardous waste</w:t>
            </w:r>
          </w:p>
        </w:tc>
      </w:tr>
      <w:tr w:rsidR="003847DE" w14:paraId="1F3AA0FA" w14:textId="77777777">
        <w:trPr>
          <w:trHeight w:val="42"/>
        </w:trPr>
        <w:tc>
          <w:tcPr>
            <w:tcW w:w="4814" w:type="dxa"/>
            <w:tcBorders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0F8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paruparu</w:t>
            </w:r>
            <w:proofErr w:type="spellEnd"/>
          </w:p>
        </w:tc>
        <w:tc>
          <w:tcPr>
            <w:tcW w:w="4815" w:type="dxa"/>
            <w:tcBorders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0F9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untidy</w:t>
            </w:r>
          </w:p>
        </w:tc>
      </w:tr>
      <w:tr w:rsidR="003847DE" w14:paraId="1F3AA0FD" w14:textId="77777777">
        <w:trPr>
          <w:trHeight w:val="42"/>
        </w:trPr>
        <w:tc>
          <w:tcPr>
            <w:tcW w:w="4814" w:type="dxa"/>
            <w:tcBorders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0FB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pepa</w:t>
            </w:r>
            <w:proofErr w:type="spellEnd"/>
          </w:p>
        </w:tc>
        <w:tc>
          <w:tcPr>
            <w:tcW w:w="4815" w:type="dxa"/>
            <w:tcBorders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0FC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paper</w:t>
            </w:r>
          </w:p>
        </w:tc>
      </w:tr>
      <w:tr w:rsidR="003847DE" w14:paraId="1F3AA100" w14:textId="77777777">
        <w:trPr>
          <w:trHeight w:val="42"/>
        </w:trPr>
        <w:tc>
          <w:tcPr>
            <w:tcW w:w="4814" w:type="dxa"/>
            <w:tcBorders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0FE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pirau</w:t>
            </w:r>
            <w:proofErr w:type="spellEnd"/>
          </w:p>
        </w:tc>
        <w:tc>
          <w:tcPr>
            <w:tcW w:w="4815" w:type="dxa"/>
            <w:tcBorders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0FF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rotted</w:t>
            </w:r>
          </w:p>
        </w:tc>
      </w:tr>
      <w:tr w:rsidR="003847DE" w14:paraId="1F3AA103" w14:textId="77777777">
        <w:trPr>
          <w:trHeight w:val="42"/>
        </w:trPr>
        <w:tc>
          <w:tcPr>
            <w:tcW w:w="4814" w:type="dxa"/>
            <w:tcBorders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101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pūtake</w:t>
            </w:r>
            <w:proofErr w:type="spellEnd"/>
          </w:p>
        </w:tc>
        <w:tc>
          <w:tcPr>
            <w:tcW w:w="4815" w:type="dxa"/>
            <w:tcBorders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102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origin</w:t>
            </w:r>
          </w:p>
        </w:tc>
      </w:tr>
      <w:tr w:rsidR="003847DE" w14:paraId="1F3AA106" w14:textId="77777777">
        <w:trPr>
          <w:trHeight w:val="42"/>
        </w:trPr>
        <w:tc>
          <w:tcPr>
            <w:tcW w:w="4814" w:type="dxa"/>
            <w:tcBorders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104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rāpihi</w:t>
            </w:r>
            <w:proofErr w:type="spellEnd"/>
          </w:p>
        </w:tc>
        <w:tc>
          <w:tcPr>
            <w:tcW w:w="4815" w:type="dxa"/>
            <w:tcBorders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105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rubbish</w:t>
            </w:r>
          </w:p>
        </w:tc>
      </w:tr>
      <w:tr w:rsidR="003847DE" w14:paraId="1F3AA109" w14:textId="77777777">
        <w:trPr>
          <w:trHeight w:val="42"/>
        </w:trPr>
        <w:tc>
          <w:tcPr>
            <w:tcW w:w="4814" w:type="dxa"/>
            <w:tcBorders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107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rōpū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wehenga</w:t>
            </w:r>
            <w:proofErr w:type="spellEnd"/>
          </w:p>
        </w:tc>
        <w:tc>
          <w:tcPr>
            <w:tcW w:w="4815" w:type="dxa"/>
            <w:tcBorders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108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category</w:t>
            </w:r>
          </w:p>
        </w:tc>
      </w:tr>
      <w:tr w:rsidR="003847DE" w14:paraId="1F3AA10C" w14:textId="77777777">
        <w:trPr>
          <w:trHeight w:val="42"/>
        </w:trPr>
        <w:tc>
          <w:tcPr>
            <w:tcW w:w="4814" w:type="dxa"/>
            <w:tcBorders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10A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toenga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tcBorders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10B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waste leftovers</w:t>
            </w:r>
          </w:p>
        </w:tc>
      </w:tr>
      <w:tr w:rsidR="003847DE" w14:paraId="1F3AA10F" w14:textId="77777777">
        <w:trPr>
          <w:trHeight w:val="42"/>
        </w:trPr>
        <w:tc>
          <w:tcPr>
            <w:tcW w:w="4814" w:type="dxa"/>
            <w:tcBorders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10D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wairākau</w:t>
            </w:r>
            <w:proofErr w:type="spellEnd"/>
          </w:p>
        </w:tc>
        <w:tc>
          <w:tcPr>
            <w:tcW w:w="4815" w:type="dxa"/>
            <w:tcBorders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10E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compost (noun)</w:t>
            </w:r>
          </w:p>
        </w:tc>
      </w:tr>
      <w:tr w:rsidR="003847DE" w14:paraId="1F3AA112" w14:textId="77777777">
        <w:trPr>
          <w:trHeight w:val="42"/>
        </w:trPr>
        <w:tc>
          <w:tcPr>
            <w:tcW w:w="4814" w:type="dxa"/>
            <w:tcBorders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110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whakaiti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tcBorders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111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reduce</w:t>
            </w:r>
          </w:p>
        </w:tc>
      </w:tr>
      <w:tr w:rsidR="003847DE" w14:paraId="1F3AA115" w14:textId="77777777">
        <w:trPr>
          <w:trHeight w:val="42"/>
        </w:trPr>
        <w:tc>
          <w:tcPr>
            <w:tcW w:w="4814" w:type="dxa"/>
            <w:tcBorders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113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whakamahi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4815" w:type="dxa"/>
            <w:tcBorders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114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reuse</w:t>
            </w:r>
          </w:p>
        </w:tc>
      </w:tr>
      <w:tr w:rsidR="003847DE" w14:paraId="1F3AA118" w14:textId="77777777">
        <w:trPr>
          <w:trHeight w:val="42"/>
        </w:trPr>
        <w:tc>
          <w:tcPr>
            <w:tcW w:w="4814" w:type="dxa"/>
            <w:tcBorders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116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whakarōpū</w:t>
            </w:r>
            <w:proofErr w:type="spellEnd"/>
          </w:p>
        </w:tc>
        <w:tc>
          <w:tcPr>
            <w:tcW w:w="4815" w:type="dxa"/>
            <w:tcBorders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117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classify</w:t>
            </w:r>
          </w:p>
        </w:tc>
      </w:tr>
      <w:tr w:rsidR="003847DE" w14:paraId="1F3AA11B" w14:textId="77777777">
        <w:trPr>
          <w:trHeight w:val="42"/>
        </w:trPr>
        <w:tc>
          <w:tcPr>
            <w:tcW w:w="4814" w:type="dxa"/>
            <w:tcBorders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119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whakawehewehe</w:t>
            </w:r>
            <w:proofErr w:type="spellEnd"/>
          </w:p>
        </w:tc>
        <w:tc>
          <w:tcPr>
            <w:tcW w:w="4815" w:type="dxa"/>
            <w:tcBorders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11A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sort</w:t>
            </w:r>
          </w:p>
        </w:tc>
      </w:tr>
      <w:tr w:rsidR="003847DE" w14:paraId="1F3AA11E" w14:textId="77777777">
        <w:trPr>
          <w:trHeight w:val="42"/>
        </w:trPr>
        <w:tc>
          <w:tcPr>
            <w:tcW w:w="4814" w:type="dxa"/>
            <w:tcBorders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11C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whakawhiti</w:t>
            </w:r>
            <w:proofErr w:type="spellEnd"/>
          </w:p>
        </w:tc>
        <w:tc>
          <w:tcPr>
            <w:tcW w:w="4815" w:type="dxa"/>
            <w:tcBorders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</w:tcPr>
          <w:p w14:paraId="1F3AA11D" w14:textId="77777777" w:rsidR="003847DE" w:rsidRDefault="00753669">
            <w:pPr>
              <w:spacing w:before="80" w:after="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replace</w:t>
            </w:r>
          </w:p>
        </w:tc>
      </w:tr>
    </w:tbl>
    <w:p w14:paraId="1F3AA11F" w14:textId="77777777" w:rsidR="003847DE" w:rsidRDefault="003847DE">
      <w:pPr>
        <w:spacing w:before="80" w:after="80" w:line="240" w:lineRule="auto"/>
      </w:pPr>
    </w:p>
    <w:sectPr w:rsidR="00384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A12C" w14:textId="77777777" w:rsidR="00000000" w:rsidRDefault="00753669">
      <w:pPr>
        <w:spacing w:line="240" w:lineRule="auto"/>
      </w:pPr>
      <w:r>
        <w:separator/>
      </w:r>
    </w:p>
  </w:endnote>
  <w:endnote w:type="continuationSeparator" w:id="0">
    <w:p w14:paraId="1F3AA12E" w14:textId="77777777" w:rsidR="00000000" w:rsidRDefault="00753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4087" w14:textId="77777777" w:rsidR="00B266FA" w:rsidRDefault="00B26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A126" w14:textId="79424BB3" w:rsidR="003847DE" w:rsidRDefault="00753669">
    <w:pPr>
      <w:widowControl w:val="0"/>
      <w:tabs>
        <w:tab w:val="right" w:pos="10800"/>
        <w:tab w:val="center" w:pos="4320"/>
      </w:tabs>
      <w:spacing w:line="240" w:lineRule="auto"/>
      <w:rPr>
        <w:rFonts w:ascii="Verdana" w:eastAsia="Verdana" w:hAnsi="Verdana" w:cs="Verdana"/>
        <w:color w:val="3366FF"/>
        <w:sz w:val="18"/>
        <w:szCs w:val="18"/>
      </w:rPr>
    </w:pPr>
    <w:r>
      <w:rPr>
        <w:rFonts w:ascii="Verdana" w:eastAsia="Verdana" w:hAnsi="Verdana" w:cs="Verdana"/>
        <w:color w:val="3366FF"/>
        <w:sz w:val="18"/>
        <w:szCs w:val="18"/>
      </w:rPr>
      <w:t xml:space="preserve">© Copyright. </w:t>
    </w:r>
    <w:r>
      <w:rPr>
        <w:rFonts w:ascii="Verdana" w:eastAsia="Verdana" w:hAnsi="Verdana" w:cs="Verdana"/>
        <w:color w:val="3366FF"/>
        <w:sz w:val="18"/>
        <w:szCs w:val="18"/>
      </w:rPr>
      <w:t>Science Learning Hub – Pokapū Akoranga Pūtaiao, The University of Waikato.</w:t>
    </w:r>
    <w:r>
      <w:rPr>
        <w:rFonts w:ascii="Verdana" w:eastAsia="Verdana" w:hAnsi="Verdana" w:cs="Verdana"/>
        <w:color w:val="3366FF"/>
        <w:sz w:val="18"/>
        <w:szCs w:val="18"/>
      </w:rPr>
      <w:tab/>
    </w:r>
    <w:r>
      <w:rPr>
        <w:rFonts w:ascii="Verdana" w:eastAsia="Verdana" w:hAnsi="Verdana" w:cs="Verdana"/>
        <w:color w:val="3366FF"/>
        <w:sz w:val="18"/>
        <w:szCs w:val="18"/>
      </w:rPr>
      <w:t xml:space="preserve"> </w:t>
    </w:r>
  </w:p>
  <w:bookmarkStart w:id="0" w:name="_heading=h.gjdgxs" w:colFirst="0" w:colLast="0"/>
  <w:bookmarkEnd w:id="0"/>
  <w:p w14:paraId="1F3AA127" w14:textId="77777777" w:rsidR="003847DE" w:rsidRDefault="00753669">
    <w:pPr>
      <w:widowControl w:val="0"/>
      <w:tabs>
        <w:tab w:val="center" w:pos="4320"/>
        <w:tab w:val="right" w:pos="8640"/>
      </w:tabs>
      <w:spacing w:line="240" w:lineRule="auto"/>
      <w:ind w:right="360"/>
    </w:pPr>
    <w:r>
      <w:fldChar w:fldCharType="begin"/>
    </w:r>
    <w:r>
      <w:instrText xml:space="preserve"> HYPERLINK "http://www.sciencelearn.org.nz" \h </w:instrText>
    </w:r>
    <w:r>
      <w:fldChar w:fldCharType="separate"/>
    </w:r>
    <w:r>
      <w:rPr>
        <w:rFonts w:ascii="Verdana" w:eastAsia="Verdana" w:hAnsi="Verdana" w:cs="Verdana"/>
        <w:color w:val="0000FF"/>
        <w:sz w:val="18"/>
        <w:szCs w:val="18"/>
        <w:u w:val="single"/>
      </w:rPr>
      <w:t>www.sciencelearn.org.nz</w:t>
    </w:r>
    <w:r>
      <w:rPr>
        <w:rFonts w:ascii="Verdana" w:eastAsia="Verdana" w:hAnsi="Verdana" w:cs="Verdana"/>
        <w:color w:val="0000FF"/>
        <w:sz w:val="18"/>
        <w:szCs w:val="18"/>
        <w:u w:val="singl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4C92" w14:textId="77777777" w:rsidR="00B266FA" w:rsidRDefault="00B26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A128" w14:textId="77777777" w:rsidR="00000000" w:rsidRDefault="00753669">
      <w:pPr>
        <w:spacing w:line="240" w:lineRule="auto"/>
      </w:pPr>
      <w:r>
        <w:separator/>
      </w:r>
    </w:p>
  </w:footnote>
  <w:footnote w:type="continuationSeparator" w:id="0">
    <w:p w14:paraId="1F3AA12A" w14:textId="77777777" w:rsidR="00000000" w:rsidRDefault="007536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F868" w14:textId="77777777" w:rsidR="00B266FA" w:rsidRDefault="00B26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A120" w14:textId="77777777" w:rsidR="003847DE" w:rsidRDefault="003847DE">
    <w:pPr>
      <w:widowControl w:val="0"/>
      <w:pBdr>
        <w:top w:val="nil"/>
        <w:left w:val="nil"/>
        <w:bottom w:val="nil"/>
        <w:right w:val="nil"/>
        <w:between w:val="nil"/>
      </w:pBdr>
    </w:pPr>
  </w:p>
  <w:tbl>
    <w:tblPr>
      <w:tblStyle w:val="a1"/>
      <w:tblW w:w="9634" w:type="dxa"/>
      <w:tblInd w:w="5" w:type="dxa"/>
      <w:tblLayout w:type="fixed"/>
      <w:tblLook w:val="0400" w:firstRow="0" w:lastRow="0" w:firstColumn="0" w:lastColumn="0" w:noHBand="0" w:noVBand="1"/>
    </w:tblPr>
    <w:tblGrid>
      <w:gridCol w:w="1980"/>
      <w:gridCol w:w="7654"/>
    </w:tblGrid>
    <w:tr w:rsidR="003847DE" w14:paraId="1F3AA124" w14:textId="77777777">
      <w:tc>
        <w:tcPr>
          <w:tcW w:w="1980" w:type="dxa"/>
          <w:shd w:val="clear" w:color="auto" w:fill="auto"/>
        </w:tcPr>
        <w:p w14:paraId="1F3AA121" w14:textId="77777777" w:rsidR="003847DE" w:rsidRDefault="007536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rPr>
              <w:color w:val="3366FF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F3AA128" wp14:editId="1F3AA129">
                <wp:simplePos x="0" y="0"/>
                <wp:positionH relativeFrom="column">
                  <wp:posOffset>-187324</wp:posOffset>
                </wp:positionH>
                <wp:positionV relativeFrom="paragraph">
                  <wp:posOffset>-139064</wp:posOffset>
                </wp:positionV>
                <wp:extent cx="1273175" cy="554990"/>
                <wp:effectExtent l="0" t="0" r="0" b="0"/>
                <wp:wrapNone/>
                <wp:docPr id="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175" cy="5549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4" w:type="dxa"/>
          <w:shd w:val="clear" w:color="auto" w:fill="auto"/>
          <w:vAlign w:val="center"/>
        </w:tcPr>
        <w:p w14:paraId="1F3AA122" w14:textId="77777777" w:rsidR="003847DE" w:rsidRDefault="00753669">
          <w:pPr>
            <w:rPr>
              <w:rFonts w:ascii="Verdana" w:eastAsia="Verdana" w:hAnsi="Verdana" w:cs="Verdana"/>
              <w:color w:val="3366FF"/>
              <w:sz w:val="20"/>
              <w:szCs w:val="20"/>
            </w:rPr>
          </w:pPr>
          <w:r>
            <w:rPr>
              <w:rFonts w:ascii="Verdana" w:eastAsia="Verdana" w:hAnsi="Verdana" w:cs="Verdana"/>
              <w:color w:val="3366FF"/>
              <w:sz w:val="20"/>
              <w:szCs w:val="20"/>
            </w:rPr>
            <w:t xml:space="preserve">Kuputaka Māori </w:t>
          </w:r>
          <w:proofErr w:type="spellStart"/>
          <w:r>
            <w:rPr>
              <w:rFonts w:ascii="Verdana" w:eastAsia="Verdana" w:hAnsi="Verdana" w:cs="Verdana"/>
              <w:color w:val="3366FF"/>
              <w:sz w:val="20"/>
              <w:szCs w:val="20"/>
            </w:rPr>
            <w:t>mo</w:t>
          </w:r>
          <w:proofErr w:type="spellEnd"/>
          <w:r>
            <w:rPr>
              <w:rFonts w:ascii="Verdana" w:eastAsia="Verdana" w:hAnsi="Verdana" w:cs="Verdana"/>
              <w:color w:val="3366FF"/>
              <w:sz w:val="20"/>
              <w:szCs w:val="20"/>
            </w:rPr>
            <w:t xml:space="preserve"> para</w:t>
          </w:r>
        </w:p>
        <w:p w14:paraId="1F3AA123" w14:textId="77777777" w:rsidR="003847DE" w:rsidRDefault="003847DE">
          <w:pPr>
            <w:rPr>
              <w:color w:val="3366FF"/>
            </w:rPr>
          </w:pPr>
        </w:p>
      </w:tc>
    </w:tr>
  </w:tbl>
  <w:p w14:paraId="1F3AA125" w14:textId="77777777" w:rsidR="003847DE" w:rsidRDefault="003847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A2A5" w14:textId="77777777" w:rsidR="00B266FA" w:rsidRDefault="00B266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DE"/>
    <w:rsid w:val="003847DE"/>
    <w:rsid w:val="00753669"/>
    <w:rsid w:val="00B2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A0D5"/>
  <w15:docId w15:val="{BFF09EAB-4216-4985-9543-DAF5E3D2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nhideWhenUsed/>
    <w:rsid w:val="008031F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1F8"/>
  </w:style>
  <w:style w:type="paragraph" w:styleId="Footer">
    <w:name w:val="footer"/>
    <w:basedOn w:val="Normal"/>
    <w:link w:val="FooterChar"/>
    <w:uiPriority w:val="99"/>
    <w:unhideWhenUsed/>
    <w:rsid w:val="008031F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1F8"/>
  </w:style>
  <w:style w:type="paragraph" w:styleId="Revision">
    <w:name w:val="Revision"/>
    <w:hidden/>
    <w:uiPriority w:val="99"/>
    <w:semiHidden/>
    <w:rsid w:val="000944D0"/>
    <w:pPr>
      <w:spacing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P4+UWMOKpEWu9HHGKYaYtkRhUw==">AMUW2mUNf1rv79kY21RA9b30D0hywE+ZeclXtdbb2Dpbs8iOXIWNV6u61gLAqw+g4zt0w/8QhEAWauOj2J0dHIVTvg1eUZBkYdNrpJdWWCTwBCtO0ouXuax9ksDdU1R4qKqtzR570rMUKxm6cCLjKtKOZetvZQBmAsD/kCbbl+xFAO73VRObV8pB6xVkMUo8N7mqvk/7fZSXTAl8ighIgTqkDyWLRtClDg==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Kuputaka Māori mo para</dc:title>
  <dc:creator>Science Learning Hub – Pokapū Akoranga Pūtaiao, The University of Waikato Te Whare Wānanga o Waikato</dc:creator>
  <cp:lastModifiedBy>Vanya Bootham</cp:lastModifiedBy>
  <cp:revision>2</cp:revision>
  <dcterms:created xsi:type="dcterms:W3CDTF">2022-03-07T17:04:00Z</dcterms:created>
  <dcterms:modified xsi:type="dcterms:W3CDTF">2022-03-07T17:04:00Z</dcterms:modified>
</cp:coreProperties>
</file>