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1D5C" w14:textId="77777777" w:rsidR="00470DEB" w:rsidRDefault="00D8106A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heading=h.uwzdsefgqoqh" w:colFirst="0" w:colLast="0"/>
      <w:bookmarkEnd w:id="0"/>
      <w:r>
        <w:rPr>
          <w:rFonts w:ascii="Verdana" w:eastAsia="Verdana" w:hAnsi="Verdana" w:cs="Verdana"/>
          <w:b/>
          <w:sz w:val="24"/>
          <w:szCs w:val="24"/>
        </w:rPr>
        <w:t>Physical</w:t>
      </w:r>
      <w:r>
        <w:rPr>
          <w:rFonts w:ascii="Verdana" w:eastAsia="Verdana" w:hAnsi="Verdana" w:cs="Verdana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properties of rubbish</w:t>
      </w:r>
    </w:p>
    <w:p w14:paraId="09D91D5D" w14:textId="77777777" w:rsidR="00470DEB" w:rsidRDefault="00470DEB">
      <w:pPr>
        <w:spacing w:after="0"/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470DEB" w14:paraId="09D91D60" w14:textId="77777777" w:rsidTr="00470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FE2F3"/>
            <w:vAlign w:val="center"/>
          </w:tcPr>
          <w:p w14:paraId="09D91D5E" w14:textId="77777777" w:rsidR="00470DEB" w:rsidRDefault="00D8106A">
            <w:p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Property</w:t>
            </w:r>
          </w:p>
        </w:tc>
        <w:tc>
          <w:tcPr>
            <w:tcW w:w="65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09D91D5F" w14:textId="77777777" w:rsidR="00470DEB" w:rsidRDefault="00D8106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‘Rubbished’ examples</w:t>
            </w:r>
          </w:p>
        </w:tc>
      </w:tr>
      <w:tr w:rsidR="00470DEB" w14:paraId="09D91D65" w14:textId="77777777" w:rsidTr="0047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61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Lustre </w:t>
            </w:r>
          </w:p>
          <w:p w14:paraId="09D91D62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(shiny/dull)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63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Cutlery that has lost its lustre. </w:t>
            </w:r>
          </w:p>
          <w:p w14:paraId="09D91D64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 mirror that cannot reflect properly.</w:t>
            </w:r>
          </w:p>
        </w:tc>
      </w:tr>
      <w:tr w:rsidR="00470DEB" w14:paraId="09D91D6A" w14:textId="77777777" w:rsidTr="00470DE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66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Hardness </w:t>
            </w:r>
          </w:p>
          <w:p w14:paraId="09D91D67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(hard/soft)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68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Timber that has been softened by dry rot. </w:t>
            </w:r>
          </w:p>
          <w:p w14:paraId="09D91D69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Glue or paint that has hardened.</w:t>
            </w:r>
          </w:p>
        </w:tc>
      </w:tr>
      <w:tr w:rsidR="00470DEB" w14:paraId="09D91D6F" w14:textId="77777777" w:rsidTr="0047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6B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Tensile strength (strong/brittle/weak)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6C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Metal that has become fatigued and unable to support loads. </w:t>
            </w:r>
          </w:p>
          <w:p w14:paraId="09D91D6D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Rubber that has become brittle and perished.</w:t>
            </w:r>
          </w:p>
          <w:p w14:paraId="09D91D6E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Springs that have lost their springiness.</w:t>
            </w:r>
          </w:p>
        </w:tc>
      </w:tr>
      <w:tr w:rsidR="00470DEB" w14:paraId="09D91D74" w14:textId="77777777" w:rsidTr="0047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70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Malleability </w:t>
            </w:r>
          </w:p>
          <w:p w14:paraId="09D91D71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(bendiness)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72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Modelling clay, chewing gum, adhesive putty or rubber bands that have hardened or lost their stretchiness.</w:t>
            </w:r>
          </w:p>
          <w:p w14:paraId="09D91D73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Cardboard that has lost its rigidit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</w:tc>
      </w:tr>
      <w:tr w:rsidR="00470DEB" w14:paraId="09D91D79" w14:textId="77777777" w:rsidTr="0047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75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Tear strength </w:t>
            </w:r>
          </w:p>
          <w:p w14:paraId="09D91D76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the</w:t>
            </w:r>
            <w:proofErr w:type="gramEnd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ability to rip)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77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Fabric that has been affected by sun or chlorine and falls apart easily. </w:t>
            </w:r>
          </w:p>
          <w:p w14:paraId="09D91D78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Paper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pepa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 that has become soggy and has then disintegrated.</w:t>
            </w:r>
          </w:p>
        </w:tc>
      </w:tr>
      <w:tr w:rsidR="00470DEB" w14:paraId="09D91D7C" w14:textId="77777777" w:rsidTr="0047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7A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Colour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7B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Fabrics and printed matter that have faded.</w:t>
            </w:r>
          </w:p>
        </w:tc>
      </w:tr>
      <w:tr w:rsidR="00470DEB" w14:paraId="09D91D82" w14:textId="77777777" w:rsidTr="0047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7D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Smell </w:t>
            </w:r>
          </w:p>
          <w:p w14:paraId="09D91D7E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the</w:t>
            </w:r>
            <w:proofErr w:type="gramEnd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ease with which volatile molecules leave a surface and mix in the air) 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7F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Perfumed items whose scent has been altered or lost.</w:t>
            </w:r>
          </w:p>
          <w:p w14:paraId="09D91D80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Clothing, furnishings and linen that have absorbed unpleasant smells that are difficult to remove. </w:t>
            </w:r>
          </w:p>
          <w:p w14:paraId="09D91D81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Food that has begun to decay.</w:t>
            </w:r>
          </w:p>
        </w:tc>
      </w:tr>
      <w:tr w:rsidR="00470DEB" w14:paraId="09D91D8B" w14:textId="77777777" w:rsidTr="0047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83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Texture </w:t>
            </w:r>
          </w:p>
          <w:p w14:paraId="09D91D84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sticky</w:t>
            </w:r>
            <w:proofErr w:type="gramEnd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, smooth, rough, blunt, sharp)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85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 mattress or other soft furniture that has become hard and/or lumpy. </w:t>
            </w:r>
          </w:p>
          <w:p w14:paraId="09D91D86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Sandpap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er that has been worn smooth. </w:t>
            </w:r>
          </w:p>
          <w:p w14:paraId="09D91D87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Clothing that has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pilled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or become rough. </w:t>
            </w:r>
          </w:p>
          <w:p w14:paraId="09D91D88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Sticky tape that has lost its stickiness. </w:t>
            </w:r>
          </w:p>
          <w:p w14:paraId="09D91D89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Smooth rubber that has perished and become sticky.</w:t>
            </w:r>
          </w:p>
          <w:p w14:paraId="09D91D8A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Cutting implements that have lost their sharpness.</w:t>
            </w:r>
          </w:p>
        </w:tc>
      </w:tr>
      <w:tr w:rsidR="00470DEB" w14:paraId="09D91D8F" w14:textId="77777777" w:rsidTr="00470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D8C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Density </w:t>
            </w:r>
          </w:p>
          <w:p w14:paraId="09D91D8D" w14:textId="77777777" w:rsidR="00470DEB" w:rsidRDefault="00D81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mass</w:t>
            </w:r>
            <w:proofErr w:type="gramEnd"/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per unit volume)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D8E" w14:textId="77777777" w:rsidR="00470DEB" w:rsidRDefault="00D81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Balls that have lost compressed air (same volume, less mass).</w:t>
            </w:r>
          </w:p>
        </w:tc>
      </w:tr>
    </w:tbl>
    <w:p w14:paraId="09D91D90" w14:textId="77777777" w:rsidR="00470DEB" w:rsidRDefault="00470DEB">
      <w:pPr>
        <w:spacing w:after="80"/>
        <w:rPr>
          <w:rFonts w:ascii="Verdana" w:eastAsia="Verdana" w:hAnsi="Verdana" w:cs="Verdana"/>
          <w:sz w:val="20"/>
          <w:szCs w:val="20"/>
        </w:rPr>
      </w:pPr>
    </w:p>
    <w:p w14:paraId="09D91D91" w14:textId="77777777" w:rsidR="00470DEB" w:rsidRDefault="00D8106A">
      <w:pPr>
        <w:spacing w:after="80"/>
      </w:pPr>
      <w:r>
        <w:rPr>
          <w:rFonts w:ascii="Verdana" w:eastAsia="Verdana" w:hAnsi="Verdana" w:cs="Verdana"/>
          <w:sz w:val="20"/>
          <w:szCs w:val="20"/>
        </w:rPr>
        <w:t xml:space="preserve">Information in this table comes from New Zealand Ministry of Education’s Building Science Concepts Book 60 </w:t>
      </w:r>
      <w:hyperlink r:id="rId7">
        <w:r>
          <w:rPr>
            <w:rFonts w:ascii="Verdana" w:eastAsia="Verdana" w:hAnsi="Verdana" w:cs="Verdana"/>
            <w:i/>
            <w:color w:val="1155CC"/>
            <w:sz w:val="20"/>
            <w:szCs w:val="20"/>
            <w:u w:val="single"/>
          </w:rPr>
          <w:t>Rubbish: How Do We Deal with It?</w:t>
        </w:r>
      </w:hyperlink>
    </w:p>
    <w:sectPr w:rsidR="00470DEB">
      <w:headerReference w:type="default" r:id="rId8"/>
      <w:footerReference w:type="default" r:id="rId9"/>
      <w:pgSz w:w="11906" w:h="16838"/>
      <w:pgMar w:top="1134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1D9E" w14:textId="77777777" w:rsidR="00000000" w:rsidRDefault="00D8106A">
      <w:pPr>
        <w:spacing w:after="0" w:line="240" w:lineRule="auto"/>
      </w:pPr>
      <w:r>
        <w:separator/>
      </w:r>
    </w:p>
  </w:endnote>
  <w:endnote w:type="continuationSeparator" w:id="0">
    <w:p w14:paraId="09D91DA0" w14:textId="77777777" w:rsidR="00000000" w:rsidRDefault="00D8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1D98" w14:textId="6BDD3656" w:rsidR="00470DEB" w:rsidRDefault="00D8106A">
    <w:pPr>
      <w:widowControl w:val="0"/>
      <w:tabs>
        <w:tab w:val="right" w:pos="10800"/>
        <w:tab w:val="center" w:pos="4320"/>
      </w:tabs>
      <w:spacing w:after="0" w:line="240" w:lineRule="auto"/>
      <w:rPr>
        <w:rFonts w:ascii="Verdana" w:eastAsia="Verdana" w:hAnsi="Verdana" w:cs="Verdana"/>
        <w:color w:val="3366FF"/>
        <w:sz w:val="18"/>
        <w:szCs w:val="18"/>
      </w:rPr>
    </w:pPr>
    <w:r>
      <w:rPr>
        <w:rFonts w:ascii="Verdana" w:eastAsia="Verdana" w:hAnsi="Verdana" w:cs="Verdana"/>
        <w:color w:val="3366FF"/>
        <w:sz w:val="18"/>
        <w:szCs w:val="18"/>
      </w:rPr>
      <w:t>© Copyright. Science Learning Hub – Pokapū Akoranga Pūtaiao, The University of Waikato.</w:t>
    </w:r>
    <w:r>
      <w:rPr>
        <w:rFonts w:ascii="Verdana" w:eastAsia="Verdana" w:hAnsi="Verdana" w:cs="Verdana"/>
        <w:color w:val="3366FF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fldChar w:fldCharType="begin"/>
    </w:r>
    <w:r>
      <w:rPr>
        <w:rFonts w:ascii="Verdana" w:eastAsia="Verdana" w:hAnsi="Verdana" w:cs="Verdana"/>
        <w:sz w:val="18"/>
        <w:szCs w:val="18"/>
      </w:rPr>
      <w:instrText>PAGE</w:instrText>
    </w:r>
    <w:r>
      <w:rPr>
        <w:rFonts w:ascii="Verdana" w:eastAsia="Verdana" w:hAnsi="Verdana" w:cs="Verdana"/>
        <w:sz w:val="18"/>
        <w:szCs w:val="18"/>
      </w:rPr>
      <w:fldChar w:fldCharType="separate"/>
    </w:r>
    <w:r>
      <w:rPr>
        <w:rFonts w:ascii="Verdana" w:eastAsia="Verdana" w:hAnsi="Verdana" w:cs="Verdana"/>
        <w:noProof/>
        <w:sz w:val="18"/>
        <w:szCs w:val="18"/>
      </w:rPr>
      <w:t>1</w:t>
    </w:r>
    <w:r>
      <w:rPr>
        <w:rFonts w:ascii="Verdana" w:eastAsia="Verdana" w:hAnsi="Verdana" w:cs="Verdana"/>
        <w:sz w:val="18"/>
        <w:szCs w:val="18"/>
      </w:rPr>
      <w:fldChar w:fldCharType="end"/>
    </w:r>
    <w:r>
      <w:rPr>
        <w:rFonts w:ascii="Verdana" w:eastAsia="Verdana" w:hAnsi="Verdana" w:cs="Verdana"/>
        <w:color w:val="3366FF"/>
        <w:sz w:val="18"/>
        <w:szCs w:val="18"/>
      </w:rPr>
      <w:t xml:space="preserve"> </w:t>
    </w:r>
  </w:p>
  <w:bookmarkStart w:id="1" w:name="_heading=h.2et92p0" w:colFirst="0" w:colLast="0"/>
  <w:bookmarkEnd w:id="1"/>
  <w:p w14:paraId="09D91D99" w14:textId="77777777" w:rsidR="00470DEB" w:rsidRDefault="00D8106A">
    <w:pPr>
      <w:widowControl w:val="0"/>
      <w:tabs>
        <w:tab w:val="center" w:pos="4320"/>
        <w:tab w:val="right" w:pos="8640"/>
      </w:tabs>
      <w:spacing w:after="0" w:line="240" w:lineRule="auto"/>
      <w:ind w:right="360"/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rFonts w:ascii="Verdana" w:eastAsia="Verdana" w:hAnsi="Verdana" w:cs="Verdana"/>
        <w:color w:val="0000FF"/>
        <w:sz w:val="18"/>
        <w:szCs w:val="18"/>
        <w:u w:val="single"/>
      </w:rPr>
      <w:t>www.sciencelearn.org.nz</w:t>
    </w:r>
    <w:r>
      <w:rPr>
        <w:rFonts w:ascii="Verdana" w:eastAsia="Verdana" w:hAnsi="Verdana" w:cs="Verdana"/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1D9A" w14:textId="77777777" w:rsidR="00000000" w:rsidRDefault="00D8106A">
      <w:pPr>
        <w:spacing w:after="0" w:line="240" w:lineRule="auto"/>
      </w:pPr>
      <w:r>
        <w:separator/>
      </w:r>
    </w:p>
  </w:footnote>
  <w:footnote w:type="continuationSeparator" w:id="0">
    <w:p w14:paraId="09D91D9C" w14:textId="77777777" w:rsidR="00000000" w:rsidRDefault="00D8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1D92" w14:textId="77777777" w:rsidR="00470DEB" w:rsidRDefault="00470DE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470DEB" w14:paraId="09D91D96" w14:textId="77777777">
      <w:tc>
        <w:tcPr>
          <w:tcW w:w="1980" w:type="dxa"/>
          <w:shd w:val="clear" w:color="auto" w:fill="auto"/>
        </w:tcPr>
        <w:p w14:paraId="09D91D93" w14:textId="77777777" w:rsidR="00470DEB" w:rsidRDefault="00D810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3366FF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9D91D9A" wp14:editId="09D91D9B">
                <wp:simplePos x="0" y="0"/>
                <wp:positionH relativeFrom="column">
                  <wp:posOffset>-187324</wp:posOffset>
                </wp:positionH>
                <wp:positionV relativeFrom="paragraph">
                  <wp:posOffset>-139064</wp:posOffset>
                </wp:positionV>
                <wp:extent cx="1273175" cy="554990"/>
                <wp:effectExtent l="0" t="0" r="0" b="0"/>
                <wp:wrapNone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554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09D91D94" w14:textId="77777777" w:rsidR="00470DEB" w:rsidRDefault="00D8106A">
          <w:pPr>
            <w:spacing w:after="0" w:line="240" w:lineRule="auto"/>
            <w:rPr>
              <w:rFonts w:ascii="Verdana" w:eastAsia="Verdana" w:hAnsi="Verdana" w:cs="Verdana"/>
              <w:color w:val="3366FF"/>
              <w:sz w:val="20"/>
              <w:szCs w:val="20"/>
            </w:rPr>
          </w:pPr>
          <w:r>
            <w:rPr>
              <w:rFonts w:ascii="Verdana" w:eastAsia="Verdana" w:hAnsi="Verdana" w:cs="Verdana"/>
              <w:color w:val="3366FF"/>
              <w:sz w:val="20"/>
              <w:szCs w:val="20"/>
            </w:rPr>
            <w:t>Physical properties of rubbish</w:t>
          </w:r>
        </w:p>
        <w:p w14:paraId="09D91D95" w14:textId="77777777" w:rsidR="00470DEB" w:rsidRDefault="00470DEB">
          <w:pPr>
            <w:spacing w:after="0" w:line="240" w:lineRule="auto"/>
            <w:rPr>
              <w:color w:val="3366FF"/>
            </w:rPr>
          </w:pPr>
        </w:p>
      </w:tc>
    </w:tr>
  </w:tbl>
  <w:p w14:paraId="09D91D97" w14:textId="77777777" w:rsidR="00470DEB" w:rsidRDefault="00470D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EB"/>
    <w:rsid w:val="00470DEB"/>
    <w:rsid w:val="00D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1D5C"/>
  <w15:docId w15:val="{4CD053AD-6F5F-427C-A061-9074A6A4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B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AB2F6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nhideWhenUsed/>
    <w:rsid w:val="0059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D94"/>
  </w:style>
  <w:style w:type="paragraph" w:styleId="Footer">
    <w:name w:val="footer"/>
    <w:basedOn w:val="Normal"/>
    <w:link w:val="FooterChar"/>
    <w:uiPriority w:val="99"/>
    <w:unhideWhenUsed/>
    <w:rsid w:val="0059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94"/>
  </w:style>
  <w:style w:type="paragraph" w:styleId="Revision">
    <w:name w:val="Revision"/>
    <w:hidden/>
    <w:uiPriority w:val="99"/>
    <w:semiHidden/>
    <w:rsid w:val="00590D94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ienceonline.tki.org.nz/Teaching-resources/Building-Science-Concepts/Titles-and-concept-overviews/Rubbish-How-Do-We-Deal-with-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fbTC7x9cQGFMsPRAzU5KZyHHg==">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properties of rubbish</dc:title>
  <dc:creator>Science Learning Hub – Pokapū Akoranga Pūtaiao, The University of Waikato Te Whare Wānanga o Waikato</dc:creator>
  <cp:lastModifiedBy>Vanya Bootham</cp:lastModifiedBy>
  <cp:revision>2</cp:revision>
  <dcterms:created xsi:type="dcterms:W3CDTF">2022-03-07T17:06:00Z</dcterms:created>
  <dcterms:modified xsi:type="dcterms:W3CDTF">2022-03-07T17:06:00Z</dcterms:modified>
</cp:coreProperties>
</file>