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96D" w14:textId="77777777" w:rsidR="002C703B" w:rsidRDefault="00A34196">
      <w:pPr>
        <w:spacing w:line="259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Waste classification</w:t>
      </w:r>
    </w:p>
    <w:p w14:paraId="558A996E" w14:textId="77777777" w:rsidR="002C703B" w:rsidRDefault="002C703B">
      <w:pPr>
        <w:spacing w:line="259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9629" w:type="dxa"/>
        <w:tblBorders>
          <w:top w:val="single" w:sz="4" w:space="0" w:color="434343"/>
          <w:left w:val="single" w:sz="4" w:space="0" w:color="434343"/>
          <w:bottom w:val="single" w:sz="4" w:space="0" w:color="434343"/>
          <w:right w:val="single" w:sz="4" w:space="0" w:color="434343"/>
          <w:insideH w:val="single" w:sz="4" w:space="0" w:color="434343"/>
          <w:insideV w:val="single" w:sz="4" w:space="0" w:color="434343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710"/>
        <w:gridCol w:w="3230"/>
      </w:tblGrid>
      <w:tr w:rsidR="002C703B" w14:paraId="558A9972" w14:textId="77777777" w:rsidTr="002C7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434343"/>
              <w:right w:val="single" w:sz="4" w:space="0" w:color="434343"/>
            </w:tcBorders>
            <w:shd w:val="clear" w:color="auto" w:fill="CFE2F3"/>
          </w:tcPr>
          <w:p w14:paraId="558A996F" w14:textId="77777777" w:rsidR="002C703B" w:rsidRDefault="00A34196">
            <w:pPr>
              <w:spacing w:before="200" w:after="20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Primary classification</w:t>
            </w:r>
          </w:p>
        </w:tc>
        <w:tc>
          <w:tcPr>
            <w:tcW w:w="3710" w:type="dxa"/>
            <w:tcBorders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CFE2F3"/>
          </w:tcPr>
          <w:p w14:paraId="558A9970" w14:textId="77777777" w:rsidR="002C703B" w:rsidRDefault="00A34196">
            <w:pPr>
              <w:spacing w:before="200"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Secondary classification</w:t>
            </w:r>
          </w:p>
        </w:tc>
        <w:tc>
          <w:tcPr>
            <w:tcW w:w="3230" w:type="dxa"/>
            <w:tcBorders>
              <w:left w:val="single" w:sz="4" w:space="0" w:color="434343"/>
            </w:tcBorders>
            <w:shd w:val="clear" w:color="auto" w:fill="CFE2F3"/>
          </w:tcPr>
          <w:p w14:paraId="558A9971" w14:textId="77777777" w:rsidR="002C703B" w:rsidRDefault="00A34196">
            <w:pPr>
              <w:spacing w:before="200"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Examples</w:t>
            </w:r>
          </w:p>
        </w:tc>
      </w:tr>
      <w:tr w:rsidR="002C703B" w14:paraId="558A9979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434343"/>
              <w:right w:val="single" w:sz="4" w:space="0" w:color="434343"/>
            </w:tcBorders>
          </w:tcPr>
          <w:p w14:paraId="558A9973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Paper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74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Newsprint</w:t>
            </w:r>
          </w:p>
          <w:p w14:paraId="558A9975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Magazines and printed matter</w:t>
            </w:r>
          </w:p>
          <w:p w14:paraId="558A9976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Paper other than the above</w:t>
            </w:r>
          </w:p>
          <w:p w14:paraId="558A9977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Paperboard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78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Newspapers, advertising brochures, corrugated cardboard, cereal boxes, liquid cartons</w:t>
            </w:r>
          </w:p>
        </w:tc>
      </w:tr>
      <w:tr w:rsidR="002C703B" w14:paraId="558A997F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7A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Putrescibles</w:t>
            </w:r>
          </w:p>
          <w:p w14:paraId="558A997B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(compostable)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7C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Garden waste</w:t>
            </w:r>
          </w:p>
          <w:p w14:paraId="558A997D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Rotting items other than the above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7E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Grass clippings, weeds, trees, food scraps</w:t>
            </w:r>
          </w:p>
        </w:tc>
      </w:tr>
      <w:tr w:rsidR="002C703B" w14:paraId="558A9984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80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Ferrous metals (things containing iron)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81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Steel cans</w:t>
            </w:r>
          </w:p>
          <w:p w14:paraId="558A9982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Iron other than the above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83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Food tins, car bodies, roofing iron, appliance bodies</w:t>
            </w:r>
          </w:p>
        </w:tc>
      </w:tr>
      <w:tr w:rsidR="002C703B" w14:paraId="558A9989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85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Non-ferrous materials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86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Aluminium cans</w:t>
            </w:r>
          </w:p>
          <w:p w14:paraId="558A9987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Excluding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aluminium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cans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88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Soft drink cans, copper pipe,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aluminium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window frames</w:t>
            </w:r>
          </w:p>
        </w:tc>
      </w:tr>
      <w:tr w:rsidR="002C703B" w14:paraId="558A998D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8A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Glass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8B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Brown bottles, clear bottles, green bottles, jars, glass other than the above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8C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Fish bowls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, windows</w:t>
            </w:r>
          </w:p>
        </w:tc>
      </w:tr>
      <w:tr w:rsidR="002C703B" w14:paraId="558A9992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8E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Textiles 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8F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Leather</w:t>
            </w:r>
          </w:p>
          <w:p w14:paraId="558A9990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Non-leather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91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Carpet, curtains</w:t>
            </w:r>
          </w:p>
        </w:tc>
      </w:tr>
      <w:tr w:rsidR="002C703B" w14:paraId="558A9996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93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Nappies and sanitary products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94" w14:textId="77777777" w:rsidR="002C703B" w:rsidRDefault="002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95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Disposable nappies, sanitary pads</w:t>
            </w:r>
          </w:p>
        </w:tc>
      </w:tr>
      <w:tr w:rsidR="002C703B" w14:paraId="558A999A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97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Rubble, concrete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98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Rubble, rocks and concrete, plasterboard,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fibre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-cement products,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fibreglass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soil/clay, other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99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Bricks hard planks, shakes, topsoil, sand</w:t>
            </w:r>
          </w:p>
        </w:tc>
      </w:tr>
      <w:tr w:rsidR="002C703B" w14:paraId="558A99A2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9B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Timber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9C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Lengths and pieces</w:t>
            </w:r>
          </w:p>
          <w:p w14:paraId="558A999D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Pallets an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 crates</w:t>
            </w:r>
          </w:p>
          <w:p w14:paraId="558A999E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Fabricated sheets</w:t>
            </w:r>
          </w:p>
          <w:p w14:paraId="558A999F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Sawdust, shavings,</w:t>
            </w:r>
          </w:p>
          <w:p w14:paraId="558A99A0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Debris, other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A1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Framing timber, boards, sawn timber, joinery, beds, cabinets, plywood, particle board, medium-density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fibreboard</w:t>
            </w:r>
            <w:proofErr w:type="spellEnd"/>
          </w:p>
        </w:tc>
      </w:tr>
      <w:tr w:rsidR="002C703B" w14:paraId="558A99A6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A3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Rubber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A4" w14:textId="77777777" w:rsidR="002C703B" w:rsidRDefault="002C7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A5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Rubber pipes, mats </w:t>
            </w:r>
          </w:p>
        </w:tc>
      </w:tr>
      <w:tr w:rsidR="002C703B" w14:paraId="558A99AE" w14:textId="77777777" w:rsidTr="002C7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434343"/>
            </w:tcBorders>
          </w:tcPr>
          <w:p w14:paraId="558A99A7" w14:textId="77777777" w:rsidR="002C703B" w:rsidRDefault="00A34196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Potentially hazardous</w:t>
            </w:r>
          </w:p>
        </w:tc>
        <w:tc>
          <w:tcPr>
            <w:tcW w:w="3710" w:type="dxa"/>
            <w:tcBorders>
              <w:left w:val="single" w:sz="4" w:space="0" w:color="434343"/>
              <w:right w:val="single" w:sz="4" w:space="0" w:color="434343"/>
            </w:tcBorders>
          </w:tcPr>
          <w:p w14:paraId="558A99A8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Household hazardous waste</w:t>
            </w:r>
          </w:p>
          <w:p w14:paraId="558A99A9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Special and treated waste</w:t>
            </w:r>
          </w:p>
          <w:p w14:paraId="558A99AA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Medical waste</w:t>
            </w:r>
          </w:p>
          <w:p w14:paraId="558A99AB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Untreated hazardous waste</w:t>
            </w:r>
          </w:p>
          <w:p w14:paraId="558A99AC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Debris, other</w:t>
            </w:r>
          </w:p>
        </w:tc>
        <w:tc>
          <w:tcPr>
            <w:tcW w:w="3230" w:type="dxa"/>
            <w:tcBorders>
              <w:left w:val="single" w:sz="4" w:space="0" w:color="434343"/>
            </w:tcBorders>
          </w:tcPr>
          <w:p w14:paraId="558A99AD" w14:textId="77777777" w:rsidR="002C703B" w:rsidRDefault="00A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Cleaners, aerosols, wax products, glues, cosmetics, medicine, batteries, lighters, paints, inks,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agrimaterials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prescription medicines, animal remedie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s, contaminated soil  </w:t>
            </w:r>
          </w:p>
        </w:tc>
      </w:tr>
    </w:tbl>
    <w:p w14:paraId="558A99AF" w14:textId="77777777" w:rsidR="002C703B" w:rsidRDefault="002C703B">
      <w:pPr>
        <w:spacing w:after="80" w:line="259" w:lineRule="auto"/>
        <w:rPr>
          <w:rFonts w:ascii="Verdana" w:eastAsia="Verdana" w:hAnsi="Verdana" w:cs="Verdana"/>
          <w:sz w:val="20"/>
          <w:szCs w:val="20"/>
        </w:rPr>
      </w:pPr>
    </w:p>
    <w:p w14:paraId="558A99B0" w14:textId="77777777" w:rsidR="002C703B" w:rsidRDefault="00A34196">
      <w:pPr>
        <w:spacing w:after="8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Information in this table comes from New Zealand Ministry of Education’s Building Science Concepts Book 60 </w:t>
      </w:r>
      <w:hyperlink r:id="rId7">
        <w:r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Rubbish: How Do We Deal with It?</w:t>
        </w:r>
      </w:hyperlink>
    </w:p>
    <w:sectPr w:rsidR="002C7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99C1" w14:textId="77777777" w:rsidR="00000000" w:rsidRDefault="00A34196">
      <w:pPr>
        <w:spacing w:line="240" w:lineRule="auto"/>
      </w:pPr>
      <w:r>
        <w:separator/>
      </w:r>
    </w:p>
  </w:endnote>
  <w:endnote w:type="continuationSeparator" w:id="0">
    <w:p w14:paraId="558A99C3" w14:textId="77777777" w:rsidR="00000000" w:rsidRDefault="00A34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8" w14:textId="77777777" w:rsidR="002C703B" w:rsidRDefault="002C70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9" w14:textId="47242ACA" w:rsidR="002C703B" w:rsidRDefault="00A34196">
    <w:pPr>
      <w:widowControl w:val="0"/>
      <w:tabs>
        <w:tab w:val="right" w:pos="10800"/>
        <w:tab w:val="center" w:pos="4320"/>
      </w:tabs>
      <w:spacing w:line="240" w:lineRule="auto"/>
      <w:rPr>
        <w:rFonts w:ascii="Verdana" w:eastAsia="Verdana" w:hAnsi="Verdana" w:cs="Verdana"/>
        <w:color w:val="3366FF"/>
        <w:sz w:val="18"/>
        <w:szCs w:val="18"/>
      </w:rPr>
    </w:pPr>
    <w:r>
      <w:rPr>
        <w:rFonts w:ascii="Verdana" w:eastAsia="Verdana" w:hAnsi="Verdana" w:cs="Verdana"/>
        <w:color w:val="3366FF"/>
        <w:sz w:val="18"/>
        <w:szCs w:val="18"/>
      </w:rPr>
      <w:t>© Copyright. Science Learning Hub – Pokapū Akoranga Pūtaiao, The University of Waikato.</w:t>
    </w:r>
    <w:r>
      <w:rPr>
        <w:rFonts w:ascii="Verdana" w:eastAsia="Verdana" w:hAnsi="Verdana" w:cs="Verdana"/>
        <w:color w:val="3366FF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fldChar w:fldCharType="begin"/>
    </w:r>
    <w:r>
      <w:rPr>
        <w:rFonts w:ascii="Verdana" w:eastAsia="Verdana" w:hAnsi="Verdana" w:cs="Verdana"/>
        <w:sz w:val="18"/>
        <w:szCs w:val="18"/>
      </w:rPr>
      <w:instrText>PAGE</w:instrText>
    </w:r>
    <w:r>
      <w:rPr>
        <w:rFonts w:ascii="Verdana" w:eastAsia="Verdana" w:hAnsi="Verdana" w:cs="Verdana"/>
        <w:sz w:val="18"/>
        <w:szCs w:val="18"/>
      </w:rPr>
      <w:fldChar w:fldCharType="separate"/>
    </w:r>
    <w:r>
      <w:rPr>
        <w:rFonts w:ascii="Verdana" w:eastAsia="Verdana" w:hAnsi="Verdana" w:cs="Verdana"/>
        <w:noProof/>
        <w:sz w:val="18"/>
        <w:szCs w:val="18"/>
      </w:rPr>
      <w:t>1</w:t>
    </w:r>
    <w:r>
      <w:rPr>
        <w:rFonts w:ascii="Verdana" w:eastAsia="Verdana" w:hAnsi="Verdana" w:cs="Verdana"/>
        <w:sz w:val="18"/>
        <w:szCs w:val="18"/>
      </w:rPr>
      <w:fldChar w:fldCharType="end"/>
    </w:r>
    <w:r>
      <w:rPr>
        <w:rFonts w:ascii="Verdana" w:eastAsia="Verdana" w:hAnsi="Verdana" w:cs="Verdana"/>
        <w:color w:val="3366FF"/>
        <w:sz w:val="18"/>
        <w:szCs w:val="18"/>
      </w:rPr>
      <w:t xml:space="preserve"> </w:t>
    </w:r>
  </w:p>
  <w:bookmarkStart w:id="1" w:name="_heading=h.30j0zll" w:colFirst="0" w:colLast="0"/>
  <w:bookmarkEnd w:id="1"/>
  <w:p w14:paraId="558A99BA" w14:textId="77777777" w:rsidR="002C703B" w:rsidRDefault="00A34196">
    <w:pPr>
      <w:widowControl w:val="0"/>
      <w:tabs>
        <w:tab w:val="center" w:pos="4320"/>
        <w:tab w:val="right" w:pos="8640"/>
      </w:tabs>
      <w:spacing w:line="240" w:lineRule="auto"/>
      <w:ind w:right="360"/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rFonts w:ascii="Verdana" w:eastAsia="Verdana" w:hAnsi="Verdana" w:cs="Verdana"/>
        <w:color w:val="0000FF"/>
        <w:sz w:val="18"/>
        <w:szCs w:val="18"/>
        <w:u w:val="single"/>
      </w:rPr>
      <w:t>www.sciencelearn.org.nz</w:t>
    </w:r>
    <w:r>
      <w:rPr>
        <w:rFonts w:ascii="Verdana" w:eastAsia="Verdana" w:hAnsi="Verdana" w:cs="Verdana"/>
        <w:color w:val="0000FF"/>
        <w:sz w:val="18"/>
        <w:szCs w:val="18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C" w14:textId="77777777" w:rsidR="002C703B" w:rsidRDefault="002C70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9BD" w14:textId="77777777" w:rsidR="00000000" w:rsidRDefault="00A34196">
      <w:pPr>
        <w:spacing w:line="240" w:lineRule="auto"/>
      </w:pPr>
      <w:r>
        <w:separator/>
      </w:r>
    </w:p>
  </w:footnote>
  <w:footnote w:type="continuationSeparator" w:id="0">
    <w:p w14:paraId="558A99BF" w14:textId="77777777" w:rsidR="00000000" w:rsidRDefault="00A34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1" w14:textId="77777777" w:rsidR="002C703B" w:rsidRDefault="002C70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2" w14:textId="77777777" w:rsidR="002C703B" w:rsidRDefault="002C703B">
    <w:pPr>
      <w:widowControl w:val="0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sz w:val="20"/>
        <w:szCs w:val="20"/>
      </w:rPr>
    </w:pPr>
  </w:p>
  <w:tbl>
    <w:tblPr>
      <w:tblStyle w:val="a1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2C703B" w14:paraId="558A99B6" w14:textId="77777777">
      <w:tc>
        <w:tcPr>
          <w:tcW w:w="1980" w:type="dxa"/>
          <w:shd w:val="clear" w:color="auto" w:fill="auto"/>
        </w:tcPr>
        <w:p w14:paraId="558A99B3" w14:textId="77777777" w:rsidR="002C703B" w:rsidRDefault="00A3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58A99BD" wp14:editId="558A99BE">
                <wp:simplePos x="0" y="0"/>
                <wp:positionH relativeFrom="column">
                  <wp:posOffset>-98424</wp:posOffset>
                </wp:positionH>
                <wp:positionV relativeFrom="paragraph">
                  <wp:posOffset>-132714</wp:posOffset>
                </wp:positionV>
                <wp:extent cx="1273175" cy="554990"/>
                <wp:effectExtent l="0" t="0" r="0" b="0"/>
                <wp:wrapNone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558A99B4" w14:textId="77777777" w:rsidR="002C703B" w:rsidRDefault="00A34196">
          <w:pPr>
            <w:rPr>
              <w:rFonts w:ascii="Verdana" w:eastAsia="Verdana" w:hAnsi="Verdana" w:cs="Verdana"/>
              <w:color w:val="3366FF"/>
              <w:sz w:val="20"/>
              <w:szCs w:val="20"/>
            </w:rPr>
          </w:pPr>
          <w:r>
            <w:rPr>
              <w:rFonts w:ascii="Verdana" w:eastAsia="Verdana" w:hAnsi="Verdana" w:cs="Verdana"/>
              <w:color w:val="3366FF"/>
              <w:sz w:val="20"/>
              <w:szCs w:val="20"/>
            </w:rPr>
            <w:t>Waste classification</w:t>
          </w:r>
        </w:p>
        <w:p w14:paraId="558A99B5" w14:textId="77777777" w:rsidR="002C703B" w:rsidRDefault="002C703B">
          <w:pPr>
            <w:rPr>
              <w:color w:val="3366FF"/>
            </w:rPr>
          </w:pPr>
        </w:p>
      </w:tc>
    </w:tr>
  </w:tbl>
  <w:p w14:paraId="558A99B7" w14:textId="77777777" w:rsidR="002C703B" w:rsidRDefault="002C70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99BB" w14:textId="77777777" w:rsidR="002C703B" w:rsidRDefault="002C70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B"/>
    <w:rsid w:val="002C703B"/>
    <w:rsid w:val="00A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996D"/>
  <w15:docId w15:val="{943E8473-0973-4E6D-8614-FF9B5DE2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nhideWhenUsed/>
    <w:rsid w:val="009C3B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83"/>
  </w:style>
  <w:style w:type="paragraph" w:styleId="Footer">
    <w:name w:val="footer"/>
    <w:basedOn w:val="Normal"/>
    <w:link w:val="FooterChar"/>
    <w:uiPriority w:val="99"/>
    <w:unhideWhenUsed/>
    <w:rsid w:val="009C3B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83"/>
  </w:style>
  <w:style w:type="paragraph" w:styleId="Revision">
    <w:name w:val="Revision"/>
    <w:hidden/>
    <w:uiPriority w:val="99"/>
    <w:semiHidden/>
    <w:rsid w:val="009C3B83"/>
    <w:pPr>
      <w:spacing w:line="240" w:lineRule="auto"/>
    </w:p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ienceonline.tki.org.nz/Teaching-resources/Building-Science-Concepts/Titles-and-concept-overviews/Rubbish-How-Do-We-Deal-with-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xBWWkQevZga5R2Of+AB+uFCkg==">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classification</dc:title>
  <dc:creator>Science Learning Hub – Pokapū Akoranga Pūtaiao, The University of Waikato Te Whare Wānanga o Waikato</dc:creator>
  <cp:lastModifiedBy>Vanya Bootham</cp:lastModifiedBy>
  <cp:revision>2</cp:revision>
  <dcterms:created xsi:type="dcterms:W3CDTF">2022-03-07T17:08:00Z</dcterms:created>
  <dcterms:modified xsi:type="dcterms:W3CDTF">2022-03-07T17:08:00Z</dcterms:modified>
</cp:coreProperties>
</file>