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6E4AD" w14:textId="77777777" w:rsidR="00261B3A" w:rsidRDefault="00261B3A" w:rsidP="00261B3A">
      <w:pPr>
        <w:spacing w:line="276" w:lineRule="auto"/>
        <w:jc w:val="center"/>
        <w:rPr>
          <w:b/>
          <w:sz w:val="24"/>
          <w:szCs w:val="24"/>
        </w:rPr>
      </w:pPr>
      <w:r>
        <w:rPr>
          <w:b/>
          <w:sz w:val="24"/>
          <w:szCs w:val="24"/>
        </w:rPr>
        <w:t>ACTIVITY: Sorting food into groups</w:t>
      </w:r>
    </w:p>
    <w:p w14:paraId="63EFB79B" w14:textId="77777777" w:rsidR="00261B3A" w:rsidRDefault="00261B3A" w:rsidP="00261B3A"/>
    <w:p w14:paraId="7E63B1B0" w14:textId="77777777" w:rsidR="00261B3A" w:rsidRDefault="00261B3A" w:rsidP="00261B3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51A49ADB" w14:textId="77777777" w:rsidR="00261B3A" w:rsidRDefault="00261B3A" w:rsidP="00261B3A">
      <w:pPr>
        <w:pBdr>
          <w:top w:val="single" w:sz="4" w:space="1" w:color="000000"/>
          <w:left w:val="single" w:sz="4" w:space="4" w:color="000000"/>
          <w:bottom w:val="single" w:sz="4" w:space="1" w:color="000000"/>
          <w:right w:val="single" w:sz="4" w:space="4" w:color="000000"/>
        </w:pBdr>
      </w:pPr>
    </w:p>
    <w:p w14:paraId="32D5AF62" w14:textId="77777777" w:rsidR="00261B3A" w:rsidRDefault="00261B3A" w:rsidP="00261B3A">
      <w:pPr>
        <w:pBdr>
          <w:top w:val="single" w:sz="4" w:space="1" w:color="000000"/>
          <w:left w:val="single" w:sz="4" w:space="4" w:color="000000"/>
          <w:bottom w:val="single" w:sz="4" w:space="1" w:color="000000"/>
          <w:right w:val="single" w:sz="4" w:space="4" w:color="000000"/>
        </w:pBdr>
      </w:pPr>
      <w:r>
        <w:t>In this activity, students explore ways of grouping foods using a silent card shuffle.</w:t>
      </w:r>
    </w:p>
    <w:p w14:paraId="4AB604B0" w14:textId="77777777" w:rsidR="00261B3A" w:rsidRDefault="00261B3A" w:rsidP="00261B3A">
      <w:pPr>
        <w:pBdr>
          <w:top w:val="single" w:sz="4" w:space="1" w:color="000000"/>
          <w:left w:val="single" w:sz="4" w:space="4" w:color="000000"/>
          <w:bottom w:val="single" w:sz="4" w:space="1" w:color="000000"/>
          <w:right w:val="single" w:sz="4" w:space="4" w:color="000000"/>
        </w:pBdr>
        <w:rPr>
          <w:b/>
        </w:rPr>
      </w:pPr>
    </w:p>
    <w:p w14:paraId="43DEB5B8" w14:textId="77777777" w:rsidR="00261B3A" w:rsidRDefault="00261B3A" w:rsidP="00261B3A">
      <w:pPr>
        <w:pBdr>
          <w:top w:val="single" w:sz="4" w:space="1" w:color="000000"/>
          <w:left w:val="single" w:sz="4" w:space="4" w:color="000000"/>
          <w:bottom w:val="single" w:sz="4" w:space="1" w:color="000000"/>
          <w:right w:val="single" w:sz="4" w:space="4" w:color="000000"/>
        </w:pBdr>
      </w:pPr>
      <w:r>
        <w:t xml:space="preserve">By the end of this activity, students should be able to: </w:t>
      </w:r>
    </w:p>
    <w:p w14:paraId="51EE2F41" w14:textId="77777777" w:rsidR="00261B3A" w:rsidRDefault="00261B3A" w:rsidP="00261B3A">
      <w:pPr>
        <w:widowControl/>
        <w:numPr>
          <w:ilvl w:val="0"/>
          <w:numId w:val="1"/>
        </w:numPr>
        <w:pBdr>
          <w:top w:val="single" w:sz="4" w:space="1" w:color="000000"/>
          <w:left w:val="single" w:sz="4" w:space="4" w:color="000000"/>
          <w:bottom w:val="single" w:sz="4" w:space="1" w:color="000000"/>
          <w:right w:val="single" w:sz="4" w:space="4" w:color="000000"/>
        </w:pBdr>
        <w:contextualSpacing/>
      </w:pPr>
      <w:r>
        <w:t>experience devising and revising their own food categorisation systems</w:t>
      </w:r>
    </w:p>
    <w:p w14:paraId="3997C188" w14:textId="77777777" w:rsidR="00261B3A" w:rsidRDefault="00261B3A" w:rsidP="00261B3A">
      <w:pPr>
        <w:widowControl/>
        <w:numPr>
          <w:ilvl w:val="0"/>
          <w:numId w:val="1"/>
        </w:numPr>
        <w:pBdr>
          <w:top w:val="single" w:sz="4" w:space="1" w:color="000000"/>
          <w:left w:val="single" w:sz="4" w:space="4" w:color="000000"/>
          <w:bottom w:val="single" w:sz="4" w:space="1" w:color="000000"/>
          <w:right w:val="single" w:sz="4" w:space="4" w:color="000000"/>
        </w:pBdr>
        <w:contextualSpacing/>
      </w:pPr>
      <w:r>
        <w:t>consider the relationship between food and energy.</w:t>
      </w:r>
    </w:p>
    <w:p w14:paraId="0DE84DFC" w14:textId="77777777" w:rsidR="00261B3A" w:rsidRDefault="00261B3A" w:rsidP="00261B3A"/>
    <w:p w14:paraId="24046C47" w14:textId="77777777" w:rsidR="00261B3A" w:rsidRDefault="00261B3A" w:rsidP="00261B3A">
      <w:pPr>
        <w:rPr>
          <w:color w:val="0563C1"/>
          <w:u w:val="single"/>
        </w:rPr>
      </w:pPr>
      <w:hyperlink w:anchor="gjdgxs">
        <w:r>
          <w:rPr>
            <w:color w:val="0563C1"/>
            <w:u w:val="single"/>
          </w:rPr>
          <w:t>Background information for teachers</w:t>
        </w:r>
      </w:hyperlink>
    </w:p>
    <w:p w14:paraId="58BAAE51" w14:textId="77777777" w:rsidR="00261B3A" w:rsidRDefault="00261B3A" w:rsidP="00261B3A">
      <w:hyperlink w:anchor="30j0zll">
        <w:r>
          <w:rPr>
            <w:color w:val="0563C1"/>
            <w:u w:val="single"/>
          </w:rPr>
          <w:t>Teacher instructions</w:t>
        </w:r>
      </w:hyperlink>
    </w:p>
    <w:p w14:paraId="0CBE410E" w14:textId="77777777" w:rsidR="00261B3A" w:rsidRDefault="00261B3A" w:rsidP="00261B3A">
      <w:pPr>
        <w:rPr>
          <w:color w:val="0563C1"/>
          <w:u w:val="single"/>
        </w:rPr>
      </w:pPr>
      <w:hyperlink w:anchor="3znysh7">
        <w:r>
          <w:rPr>
            <w:color w:val="0563C1"/>
            <w:u w:val="single"/>
          </w:rPr>
          <w:t>Food cards</w:t>
        </w:r>
      </w:hyperlink>
      <w:r>
        <w:rPr>
          <w:color w:val="0563C1"/>
          <w:u w:val="single"/>
        </w:rPr>
        <w:t xml:space="preserve"> </w:t>
      </w:r>
    </w:p>
    <w:p w14:paraId="79D27193" w14:textId="77777777" w:rsidR="00261B3A" w:rsidRDefault="00261B3A" w:rsidP="00261B3A"/>
    <w:p w14:paraId="195C1D26" w14:textId="77777777" w:rsidR="00261B3A" w:rsidRDefault="00261B3A" w:rsidP="00261B3A">
      <w:pPr>
        <w:rPr>
          <w:b/>
        </w:rPr>
      </w:pPr>
      <w:bookmarkStart w:id="0" w:name="gjdgxs" w:colFirst="0" w:colLast="0"/>
      <w:bookmarkEnd w:id="0"/>
      <w:r>
        <w:rPr>
          <w:b/>
        </w:rPr>
        <w:t>Background information for teachers</w:t>
      </w:r>
    </w:p>
    <w:p w14:paraId="7DD7014F" w14:textId="77777777" w:rsidR="00261B3A" w:rsidRDefault="00261B3A" w:rsidP="00261B3A"/>
    <w:p w14:paraId="3C5A30FB" w14:textId="77777777" w:rsidR="00261B3A" w:rsidRDefault="00261B3A" w:rsidP="00261B3A">
      <w:r>
        <w:t xml:space="preserve">One of the main reasons for eating is that it gives our bodies energy, but not everyone needs energy in the same amount. To balance the foods we eat with the energy requirements of our lifestyles, we need to know more about what we are eating. The article </w:t>
      </w:r>
      <w:hyperlink r:id="rId7" w:history="1">
        <w:r w:rsidRPr="00037D39">
          <w:rPr>
            <w:rStyle w:val="Hyperlink"/>
          </w:rPr>
          <w:t>Guiding food choices</w:t>
        </w:r>
      </w:hyperlink>
      <w:r>
        <w:t xml:space="preserve"> explores this concept along with systems like the Health Star Rating system, designed to help us choose healthier options in similar products.</w:t>
      </w:r>
    </w:p>
    <w:p w14:paraId="6B15DBA2" w14:textId="77777777" w:rsidR="00261B3A" w:rsidRDefault="00261B3A" w:rsidP="00261B3A"/>
    <w:p w14:paraId="4097B682" w14:textId="77777777" w:rsidR="00261B3A" w:rsidRDefault="00261B3A" w:rsidP="00261B3A">
      <w:r>
        <w:t>This activity is designed to encourage students to think about foods and group them according to their own categorisation system. Students then do online research regarding food energy and healthy food recommendations and revise their grouping systems in light of the new knowledge.</w:t>
      </w:r>
    </w:p>
    <w:p w14:paraId="17417F5B" w14:textId="77777777" w:rsidR="00261B3A" w:rsidRDefault="00261B3A" w:rsidP="00261B3A"/>
    <w:p w14:paraId="46BF8FA3" w14:textId="77777777" w:rsidR="00261B3A" w:rsidRDefault="00261B3A" w:rsidP="00261B3A">
      <w:pPr>
        <w:rPr>
          <w:b/>
        </w:rPr>
      </w:pPr>
      <w:bookmarkStart w:id="1" w:name="30j0zll" w:colFirst="0" w:colLast="0"/>
      <w:bookmarkEnd w:id="1"/>
      <w:r>
        <w:rPr>
          <w:b/>
        </w:rPr>
        <w:t>Teacher instructions</w:t>
      </w:r>
    </w:p>
    <w:p w14:paraId="3DF6484A" w14:textId="77777777" w:rsidR="00261B3A" w:rsidRDefault="00261B3A" w:rsidP="00261B3A"/>
    <w:p w14:paraId="2C402430" w14:textId="77777777" w:rsidR="00261B3A" w:rsidRDefault="00261B3A" w:rsidP="00261B3A">
      <w:pPr>
        <w:widowControl/>
        <w:numPr>
          <w:ilvl w:val="0"/>
          <w:numId w:val="2"/>
        </w:numPr>
      </w:pPr>
      <w:r>
        <w:t xml:space="preserve">Cut up a set of </w:t>
      </w:r>
      <w:hyperlink w:anchor="3znysh7" w:history="1">
        <w:r>
          <w:rPr>
            <w:color w:val="0563C1"/>
            <w:u w:val="single"/>
          </w:rPr>
          <w:t>food cards</w:t>
        </w:r>
      </w:hyperlink>
      <w:r>
        <w:t xml:space="preserve"> for each group and put them in an envelope.</w:t>
      </w:r>
    </w:p>
    <w:p w14:paraId="33B90F18" w14:textId="77777777" w:rsidR="00261B3A" w:rsidRDefault="00261B3A" w:rsidP="00261B3A">
      <w:pPr>
        <w:widowControl/>
        <w:ind w:left="360"/>
      </w:pPr>
    </w:p>
    <w:p w14:paraId="5D84D466" w14:textId="77777777" w:rsidR="00261B3A" w:rsidRDefault="00261B3A" w:rsidP="00261B3A">
      <w:pPr>
        <w:widowControl/>
        <w:numPr>
          <w:ilvl w:val="0"/>
          <w:numId w:val="2"/>
        </w:numPr>
      </w:pPr>
      <w:r>
        <w:t>Divide the class into groups of 3–4 students. Give each group a set of cards in an envelope. On a command, the groups tip out their cards and proceed to group them, without speaking, in a limited timeframe (4–5 minutes should be long enough). Communication must be in a way that doesn’t involve speaking.</w:t>
      </w:r>
    </w:p>
    <w:p w14:paraId="4BD52E3C" w14:textId="77777777" w:rsidR="00261B3A" w:rsidRDefault="00261B3A" w:rsidP="00261B3A">
      <w:pPr>
        <w:ind w:left="360"/>
      </w:pPr>
    </w:p>
    <w:p w14:paraId="4C5BA430" w14:textId="77777777" w:rsidR="00261B3A" w:rsidRDefault="00261B3A" w:rsidP="00261B3A">
      <w:pPr>
        <w:widowControl/>
        <w:numPr>
          <w:ilvl w:val="0"/>
          <w:numId w:val="2"/>
        </w:numPr>
      </w:pPr>
      <w:r>
        <w:t xml:space="preserve">Give the groups 2–3 minutes to discuss their food groups and to make any changes. </w:t>
      </w:r>
    </w:p>
    <w:p w14:paraId="72B6B0F5" w14:textId="77777777" w:rsidR="00261B3A" w:rsidRDefault="00261B3A" w:rsidP="00261B3A"/>
    <w:p w14:paraId="65AF99F1" w14:textId="77777777" w:rsidR="00261B3A" w:rsidRDefault="00261B3A" w:rsidP="00261B3A">
      <w:pPr>
        <w:widowControl/>
        <w:numPr>
          <w:ilvl w:val="0"/>
          <w:numId w:val="2"/>
        </w:numPr>
      </w:pPr>
      <w:r>
        <w:t xml:space="preserve">Ask the students to walk around and compare other students’ food groups with their own. </w:t>
      </w:r>
    </w:p>
    <w:p w14:paraId="1CB1A4F8" w14:textId="77777777" w:rsidR="00261B3A" w:rsidRDefault="00261B3A" w:rsidP="00261B3A"/>
    <w:p w14:paraId="66127F94" w14:textId="77777777" w:rsidR="00261B3A" w:rsidRDefault="00261B3A" w:rsidP="00261B3A">
      <w:pPr>
        <w:widowControl/>
        <w:numPr>
          <w:ilvl w:val="0"/>
          <w:numId w:val="2"/>
        </w:numPr>
      </w:pPr>
      <w:r>
        <w:t xml:space="preserve">Give the groups another 2–3 minutes to make any last-minute changes to their food groups if they want to. </w:t>
      </w:r>
    </w:p>
    <w:p w14:paraId="6EB54786" w14:textId="77777777" w:rsidR="00261B3A" w:rsidRDefault="00261B3A" w:rsidP="00261B3A"/>
    <w:p w14:paraId="3B85DC10" w14:textId="77777777" w:rsidR="00261B3A" w:rsidRDefault="00261B3A" w:rsidP="00261B3A">
      <w:pPr>
        <w:widowControl/>
        <w:numPr>
          <w:ilvl w:val="0"/>
          <w:numId w:val="2"/>
        </w:numPr>
      </w:pPr>
      <w:r>
        <w:t xml:space="preserve">Ask the groups to present their food groups to the class, explaining why they grouped them as they did. </w:t>
      </w:r>
    </w:p>
    <w:p w14:paraId="1958195F" w14:textId="77777777" w:rsidR="00261B3A" w:rsidRDefault="00261B3A" w:rsidP="00261B3A"/>
    <w:p w14:paraId="63D216E5" w14:textId="77777777" w:rsidR="00261B3A" w:rsidRDefault="00261B3A" w:rsidP="00261B3A">
      <w:pPr>
        <w:widowControl/>
        <w:numPr>
          <w:ilvl w:val="0"/>
          <w:numId w:val="2"/>
        </w:numPr>
      </w:pPr>
      <w:r>
        <w:t>A class discussion could follow about how and why foods are grouped.</w:t>
      </w:r>
    </w:p>
    <w:p w14:paraId="0DC530AD" w14:textId="77777777" w:rsidR="00261B3A" w:rsidRDefault="00261B3A" w:rsidP="00261B3A"/>
    <w:p w14:paraId="60E91C63" w14:textId="77777777" w:rsidR="00261B3A" w:rsidRDefault="00261B3A" w:rsidP="00261B3A">
      <w:pPr>
        <w:widowControl/>
        <w:numPr>
          <w:ilvl w:val="0"/>
          <w:numId w:val="2"/>
        </w:numPr>
      </w:pPr>
      <w:r>
        <w:t xml:space="preserve">Ask the students to consider the relationship between food and energy, using the example of John and Hamish from the </w:t>
      </w:r>
      <w:hyperlink r:id="rId8" w:history="1">
        <w:r w:rsidRPr="00037D39">
          <w:rPr>
            <w:rStyle w:val="Hyperlink"/>
          </w:rPr>
          <w:t>Guiding food choices</w:t>
        </w:r>
      </w:hyperlink>
      <w:r>
        <w:t xml:space="preserve"> article.</w:t>
      </w:r>
    </w:p>
    <w:p w14:paraId="69F2DD00" w14:textId="77777777" w:rsidR="00261B3A" w:rsidRDefault="00261B3A" w:rsidP="00261B3A"/>
    <w:p w14:paraId="25153D71" w14:textId="77777777" w:rsidR="00261B3A" w:rsidRDefault="00261B3A" w:rsidP="00261B3A">
      <w:pPr>
        <w:widowControl/>
        <w:numPr>
          <w:ilvl w:val="0"/>
          <w:numId w:val="2"/>
        </w:numPr>
      </w:pPr>
      <w:r>
        <w:t>Ask the students to do online research, using these websites:</w:t>
      </w:r>
    </w:p>
    <w:p w14:paraId="3AE2D5DE" w14:textId="356721C6" w:rsidR="00261B3A" w:rsidRDefault="00261B3A" w:rsidP="006E0C6A">
      <w:pPr>
        <w:widowControl/>
        <w:numPr>
          <w:ilvl w:val="0"/>
          <w:numId w:val="3"/>
        </w:numPr>
        <w:contextualSpacing/>
      </w:pPr>
      <w:r>
        <w:t xml:space="preserve">For younger students, use websites such as </w:t>
      </w:r>
      <w:hyperlink r:id="rId9" w:history="1">
        <w:r w:rsidRPr="0093705E">
          <w:rPr>
            <w:rStyle w:val="Hyperlink"/>
          </w:rPr>
          <w:t>HealthEd</w:t>
        </w:r>
      </w:hyperlink>
      <w:r w:rsidR="000B7F50">
        <w:t xml:space="preserve"> – healthy eating for young people</w:t>
      </w:r>
      <w:r w:rsidR="00E44873">
        <w:t xml:space="preserve"> </w:t>
      </w:r>
      <w:r w:rsidR="000B7F50">
        <w:t>and/</w:t>
      </w:r>
      <w:r w:rsidR="006E0C6A">
        <w:t xml:space="preserve">or </w:t>
      </w:r>
      <w:hyperlink r:id="rId10" w:history="1">
        <w:r w:rsidR="006E0C6A" w:rsidRPr="006E0C6A">
          <w:rPr>
            <w:rStyle w:val="Hyperlink"/>
          </w:rPr>
          <w:t>HealthEd</w:t>
        </w:r>
      </w:hyperlink>
      <w:r w:rsidR="006E0C6A">
        <w:t xml:space="preserve"> – eating for healthy children</w:t>
      </w:r>
      <w:r w:rsidR="000B7F50">
        <w:t xml:space="preserve"> aged 2 to 12, and </w:t>
      </w:r>
      <w:hyperlink r:id="rId11" w:history="1">
        <w:r w:rsidR="000B7F50" w:rsidRPr="00E44873">
          <w:rPr>
            <w:rStyle w:val="Hyperlink"/>
          </w:rPr>
          <w:t>Eat for health</w:t>
        </w:r>
      </w:hyperlink>
      <w:r w:rsidR="000B7F50">
        <w:t xml:space="preserve"> (daily energy requirements calculator)</w:t>
      </w:r>
      <w:r w:rsidR="006E0C6A">
        <w:t xml:space="preserve">. </w:t>
      </w:r>
      <w:r>
        <w:t>Give students the opportunity to regroup the cards as everyday or occasional foods.</w:t>
      </w:r>
    </w:p>
    <w:p w14:paraId="2B3379DF" w14:textId="77777777" w:rsidR="00261B3A" w:rsidRDefault="00261B3A" w:rsidP="00261B3A">
      <w:pPr>
        <w:ind w:left="1080"/>
      </w:pPr>
    </w:p>
    <w:p w14:paraId="70D719C7" w14:textId="77777777" w:rsidR="00261B3A" w:rsidRDefault="00261B3A" w:rsidP="00261B3A">
      <w:pPr>
        <w:widowControl/>
        <w:numPr>
          <w:ilvl w:val="0"/>
          <w:numId w:val="3"/>
        </w:numPr>
        <w:contextualSpacing/>
      </w:pPr>
      <w:r>
        <w:lastRenderedPageBreak/>
        <w:t xml:space="preserve">Older students can use Hub resources to learn about </w:t>
      </w:r>
      <w:hyperlink r:id="rId12">
        <w:r>
          <w:rPr>
            <w:color w:val="0000FF"/>
            <w:u w:val="single"/>
          </w:rPr>
          <w:t>Energy requirements</w:t>
        </w:r>
      </w:hyperlink>
      <w:r>
        <w:t xml:space="preserve"> and food groups. Give students the opportunity to group the cards in any of the following ways: </w:t>
      </w:r>
    </w:p>
    <w:p w14:paraId="0704E939" w14:textId="77777777" w:rsidR="00261B3A" w:rsidRDefault="00261B3A" w:rsidP="00261B3A">
      <w:pPr>
        <w:widowControl/>
        <w:numPr>
          <w:ilvl w:val="1"/>
          <w:numId w:val="3"/>
        </w:numPr>
        <w:contextualSpacing/>
      </w:pPr>
      <w:r>
        <w:t xml:space="preserve">Group into </w:t>
      </w:r>
      <w:hyperlink r:id="rId13">
        <w:r>
          <w:t>macronutrient</w:t>
        </w:r>
      </w:hyperlink>
      <w:r>
        <w:t xml:space="preserve"> food groups: </w:t>
      </w:r>
      <w:hyperlink r:id="rId14">
        <w:r>
          <w:t>protein</w:t>
        </w:r>
      </w:hyperlink>
      <w:r>
        <w:t xml:space="preserve">, fat or </w:t>
      </w:r>
      <w:hyperlink r:id="rId15">
        <w:r>
          <w:t>carbohydrate</w:t>
        </w:r>
      </w:hyperlink>
      <w:r>
        <w:t>.</w:t>
      </w:r>
    </w:p>
    <w:p w14:paraId="6273E1FB" w14:textId="2E263597" w:rsidR="00261B3A" w:rsidRDefault="00261B3A" w:rsidP="00261B3A">
      <w:pPr>
        <w:widowControl/>
        <w:numPr>
          <w:ilvl w:val="1"/>
          <w:numId w:val="3"/>
        </w:numPr>
        <w:contextualSpacing/>
      </w:pPr>
      <w:r>
        <w:t xml:space="preserve">Group according to energy density: very low, low, medium, high or very high. See the </w:t>
      </w:r>
      <w:hyperlink r:id="rId16" w:history="1">
        <w:r w:rsidR="00CC7D04" w:rsidRPr="00CC7D04">
          <w:rPr>
            <w:rStyle w:val="Hyperlink"/>
          </w:rPr>
          <w:t>BBC Energy and nutrients</w:t>
        </w:r>
      </w:hyperlink>
      <w:r w:rsidR="00CC7D04">
        <w:t xml:space="preserve"> </w:t>
      </w:r>
      <w:r>
        <w:t>webpage about energy values of different nutrients.</w:t>
      </w:r>
    </w:p>
    <w:p w14:paraId="12B155D2" w14:textId="77777777" w:rsidR="00261B3A" w:rsidRDefault="00261B3A" w:rsidP="00261B3A">
      <w:pPr>
        <w:widowControl/>
        <w:numPr>
          <w:ilvl w:val="1"/>
          <w:numId w:val="3"/>
        </w:numPr>
        <w:contextualSpacing/>
      </w:pPr>
      <w:r>
        <w:t>Group according to energy release: slow (sustain), medium (restore) or fast (rapid).</w:t>
      </w:r>
    </w:p>
    <w:p w14:paraId="38360187" w14:textId="77777777" w:rsidR="00261B3A" w:rsidRDefault="00261B3A" w:rsidP="00261B3A">
      <w:pPr>
        <w:widowControl/>
        <w:ind w:left="360"/>
      </w:pPr>
      <w:bookmarkStart w:id="2" w:name="_1fob9te" w:colFirst="0" w:colLast="0"/>
      <w:bookmarkEnd w:id="2"/>
    </w:p>
    <w:p w14:paraId="0AE56047" w14:textId="77777777" w:rsidR="00261B3A" w:rsidRDefault="00261B3A" w:rsidP="00261B3A">
      <w:pPr>
        <w:widowControl/>
        <w:numPr>
          <w:ilvl w:val="0"/>
          <w:numId w:val="2"/>
        </w:numPr>
        <w:contextualSpacing/>
      </w:pPr>
      <w:r>
        <w:t>Discuss changes the students made to their categorisation systems.</w:t>
      </w:r>
    </w:p>
    <w:p w14:paraId="1CAB3B2B" w14:textId="77777777" w:rsidR="00261B3A" w:rsidRDefault="00261B3A" w:rsidP="00261B3A">
      <w:r>
        <w:br w:type="page"/>
      </w:r>
    </w:p>
    <w:p w14:paraId="70099D03" w14:textId="77777777" w:rsidR="00A3778D" w:rsidRDefault="00261B3A" w:rsidP="00261B3A">
      <w:pPr>
        <w:jc w:val="center"/>
      </w:pPr>
      <w:bookmarkStart w:id="3" w:name="3znysh7" w:colFirst="0" w:colLast="0"/>
      <w:bookmarkStart w:id="4" w:name="_2et92p0" w:colFirst="0" w:colLast="0"/>
      <w:bookmarkEnd w:id="3"/>
      <w:bookmarkEnd w:id="4"/>
      <w:r>
        <w:rPr>
          <w:noProof/>
        </w:rPr>
        <w:lastRenderedPageBreak/>
        <w:drawing>
          <wp:inline distT="0" distB="0" distL="0" distR="0" wp14:anchorId="3BD9655D" wp14:editId="1E128292">
            <wp:extent cx="5537333" cy="8938565"/>
            <wp:effectExtent l="0" t="0" r="0" b="0"/>
            <wp:docPr id="2" name="image4.png" descr="sorting_food_into_groupsv3"/>
            <wp:cNvGraphicFramePr/>
            <a:graphic xmlns:a="http://schemas.openxmlformats.org/drawingml/2006/main">
              <a:graphicData uri="http://schemas.openxmlformats.org/drawingml/2006/picture">
                <pic:pic xmlns:pic="http://schemas.openxmlformats.org/drawingml/2006/picture">
                  <pic:nvPicPr>
                    <pic:cNvPr id="0" name="image4.png" descr="sorting_food_into_groupsv3"/>
                    <pic:cNvPicPr preferRelativeResize="0"/>
                  </pic:nvPicPr>
                  <pic:blipFill>
                    <a:blip r:embed="rId17"/>
                    <a:srcRect b="1642"/>
                    <a:stretch>
                      <a:fillRect/>
                    </a:stretch>
                  </pic:blipFill>
                  <pic:spPr>
                    <a:xfrm>
                      <a:off x="0" y="0"/>
                      <a:ext cx="5537333" cy="8938565"/>
                    </a:xfrm>
                    <a:prstGeom prst="rect">
                      <a:avLst/>
                    </a:prstGeom>
                    <a:ln/>
                  </pic:spPr>
                </pic:pic>
              </a:graphicData>
            </a:graphic>
          </wp:inline>
        </w:drawing>
      </w:r>
    </w:p>
    <w:sectPr w:rsidR="00A3778D" w:rsidSect="000E50E6">
      <w:headerReference w:type="default" r:id="rId18"/>
      <w:footerReference w:type="default" r:id="rId19"/>
      <w:type w:val="continuous"/>
      <w:pgSz w:w="11907" w:h="16840"/>
      <w:pgMar w:top="1134" w:right="1134" w:bottom="1134" w:left="1134" w:header="567" w:footer="4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32D1E" w14:textId="77777777" w:rsidR="00AA2D93" w:rsidRDefault="00AA2D93" w:rsidP="00261B3A">
      <w:r>
        <w:separator/>
      </w:r>
    </w:p>
  </w:endnote>
  <w:endnote w:type="continuationSeparator" w:id="0">
    <w:p w14:paraId="23CAD7EE" w14:textId="77777777" w:rsidR="00AA2D93" w:rsidRDefault="00AA2D93" w:rsidP="00261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BDCB" w14:textId="77777777" w:rsidR="000E50E6" w:rsidRDefault="000E50E6" w:rsidP="000E50E6">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5" w:name="_heading=h.lnxbz9" w:colFirst="0" w:colLast="0"/>
  <w:bookmarkEnd w:id="5"/>
  <w:p w14:paraId="5E7EA6F4" w14:textId="65B315DB" w:rsidR="00BC52E0" w:rsidRDefault="000E50E6" w:rsidP="000E50E6">
    <w:pPr>
      <w:tabs>
        <w:tab w:val="center" w:pos="4320"/>
        <w:tab w:val="right" w:pos="8640"/>
      </w:tabs>
      <w:ind w:right="360"/>
    </w:pPr>
    <w:r>
      <w:rPr>
        <w:color w:val="auto"/>
      </w:rPr>
      <w:fldChar w:fldCharType="begin"/>
    </w:r>
    <w:r>
      <w:instrText>HYPERLINK "http://www.sciencelearn.org.nz" \h</w:instrText>
    </w:r>
    <w:r>
      <w:rPr>
        <w:color w:val="auto"/>
      </w:rPr>
    </w:r>
    <w:r>
      <w:rPr>
        <w:color w:val="auto"/>
      </w:rP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D4BBB" w14:textId="77777777" w:rsidR="00AA2D93" w:rsidRDefault="00AA2D93" w:rsidP="00261B3A">
      <w:r>
        <w:separator/>
      </w:r>
    </w:p>
  </w:footnote>
  <w:footnote w:type="continuationSeparator" w:id="0">
    <w:p w14:paraId="35A05D57" w14:textId="77777777" w:rsidR="00AA2D93" w:rsidRDefault="00AA2D93" w:rsidP="00261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261B3A" w:rsidRPr="00251C18" w14:paraId="0694981C" w14:textId="77777777" w:rsidTr="00CD5060">
      <w:tc>
        <w:tcPr>
          <w:tcW w:w="1980" w:type="dxa"/>
          <w:tcBorders>
            <w:left w:val="single" w:sz="4" w:space="0" w:color="FFFFFF" w:themeColor="background1"/>
          </w:tcBorders>
          <w:shd w:val="clear" w:color="auto" w:fill="auto"/>
        </w:tcPr>
        <w:p w14:paraId="0BD5DF33" w14:textId="5DE16098" w:rsidR="00261B3A" w:rsidRPr="00251C18" w:rsidRDefault="000E50E6" w:rsidP="002C5965">
          <w:pPr>
            <w:pStyle w:val="Header"/>
            <w:rPr>
              <w:rFonts w:cs="Arial"/>
              <w:color w:val="3366FF"/>
            </w:rPr>
          </w:pPr>
          <w:r>
            <w:rPr>
              <w:noProof/>
            </w:rPr>
            <w:drawing>
              <wp:anchor distT="0" distB="0" distL="114300" distR="114300" simplePos="0" relativeHeight="251658752" behindDoc="0" locked="0" layoutInCell="1" hidden="0" allowOverlap="1" wp14:anchorId="2A439883" wp14:editId="32D9838B">
                <wp:simplePos x="0" y="0"/>
                <wp:positionH relativeFrom="column">
                  <wp:posOffset>-3175</wp:posOffset>
                </wp:positionH>
                <wp:positionV relativeFrom="paragraph">
                  <wp:posOffset>-152400</wp:posOffset>
                </wp:positionV>
                <wp:extent cx="1378038" cy="587693"/>
                <wp:effectExtent l="0" t="0" r="0" b="0"/>
                <wp:wrapNone/>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c>
      <w:tc>
        <w:tcPr>
          <w:tcW w:w="7654"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E0511D" w14:textId="0F0C5CA0" w:rsidR="00261B3A" w:rsidRPr="00251C18" w:rsidRDefault="00CD5060" w:rsidP="000E50E6">
          <w:pPr>
            <w:pStyle w:val="Header"/>
            <w:ind w:left="430"/>
            <w:rPr>
              <w:rFonts w:cs="Arial"/>
              <w:color w:val="3366FF"/>
            </w:rPr>
          </w:pPr>
          <w:r>
            <w:rPr>
              <w:rFonts w:cs="Arial"/>
              <w:color w:val="3366FF"/>
            </w:rPr>
            <w:t xml:space="preserve">Activity: </w:t>
          </w:r>
          <w:hyperlink r:id="rId2" w:history="1">
            <w:r w:rsidR="00261B3A" w:rsidRPr="00CD5060">
              <w:rPr>
                <w:rStyle w:val="Hyperlink"/>
                <w:rFonts w:cs="Arial"/>
              </w:rPr>
              <w:t>Sorting food into groups</w:t>
            </w:r>
          </w:hyperlink>
        </w:p>
      </w:tc>
    </w:tr>
  </w:tbl>
  <w:p w14:paraId="0D9C2418" w14:textId="742B2ADE" w:rsidR="00261B3A" w:rsidRDefault="00261B3A" w:rsidP="00261B3A">
    <w:pPr>
      <w:pStyle w:val="Header"/>
    </w:pPr>
  </w:p>
  <w:p w14:paraId="3A216FDB" w14:textId="77777777" w:rsidR="00BC52E0" w:rsidRDefault="00BC52E0">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5A5C"/>
    <w:multiLevelType w:val="multilevel"/>
    <w:tmpl w:val="717C209C"/>
    <w:lvl w:ilvl="0">
      <w:start w:val="1"/>
      <w:numFmt w:val="decimal"/>
      <w:lvlText w:val="%1."/>
      <w:lvlJc w:val="left"/>
      <w:pPr>
        <w:ind w:left="360" w:hanging="360"/>
      </w:pPr>
    </w:lvl>
    <w:lvl w:ilvl="1">
      <w:start w:val="1"/>
      <w:numFmt w:val="lowerLetter"/>
      <w:lvlText w:val="%2."/>
      <w:lvlJc w:val="left"/>
      <w:pPr>
        <w:ind w:left="207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CAE4FC8"/>
    <w:multiLevelType w:val="multilevel"/>
    <w:tmpl w:val="F28EE6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5273528A"/>
    <w:multiLevelType w:val="multilevel"/>
    <w:tmpl w:val="67D022E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16cid:durableId="781608434">
    <w:abstractNumId w:val="2"/>
  </w:num>
  <w:num w:numId="2" w16cid:durableId="1375500194">
    <w:abstractNumId w:val="0"/>
  </w:num>
  <w:num w:numId="3" w16cid:durableId="2033727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B3A"/>
    <w:rsid w:val="00037D39"/>
    <w:rsid w:val="000841B1"/>
    <w:rsid w:val="000B7F50"/>
    <w:rsid w:val="000E50E6"/>
    <w:rsid w:val="001D54EF"/>
    <w:rsid w:val="00261B3A"/>
    <w:rsid w:val="0046230E"/>
    <w:rsid w:val="004C617C"/>
    <w:rsid w:val="004D29F0"/>
    <w:rsid w:val="005318CE"/>
    <w:rsid w:val="006E0C6A"/>
    <w:rsid w:val="007C5924"/>
    <w:rsid w:val="007D3C26"/>
    <w:rsid w:val="0093705E"/>
    <w:rsid w:val="00986C04"/>
    <w:rsid w:val="00A3778D"/>
    <w:rsid w:val="00AA2D93"/>
    <w:rsid w:val="00AA6F8A"/>
    <w:rsid w:val="00B4020F"/>
    <w:rsid w:val="00BC52E0"/>
    <w:rsid w:val="00BD191F"/>
    <w:rsid w:val="00CC7D04"/>
    <w:rsid w:val="00CD5060"/>
    <w:rsid w:val="00E1474F"/>
    <w:rsid w:val="00E448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FEC74"/>
  <w15:docId w15:val="{FD1891D3-367E-413D-A0D1-7257A4CE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1B3A"/>
    <w:pPr>
      <w:widowControl w:val="0"/>
      <w:pBdr>
        <w:top w:val="nil"/>
        <w:left w:val="nil"/>
        <w:bottom w:val="nil"/>
        <w:right w:val="nil"/>
        <w:between w:val="nil"/>
      </w:pBdr>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B3A"/>
    <w:rPr>
      <w:rFonts w:ascii="Tahoma" w:hAnsi="Tahoma" w:cs="Tahoma"/>
      <w:sz w:val="16"/>
      <w:szCs w:val="16"/>
    </w:rPr>
  </w:style>
  <w:style w:type="character" w:customStyle="1" w:styleId="BalloonTextChar">
    <w:name w:val="Balloon Text Char"/>
    <w:basedOn w:val="DefaultParagraphFont"/>
    <w:link w:val="BalloonText"/>
    <w:uiPriority w:val="99"/>
    <w:semiHidden/>
    <w:rsid w:val="00261B3A"/>
    <w:rPr>
      <w:rFonts w:ascii="Tahoma" w:eastAsia="Verdana" w:hAnsi="Tahoma" w:cs="Tahoma"/>
      <w:color w:val="000000"/>
      <w:sz w:val="16"/>
      <w:szCs w:val="16"/>
      <w:lang w:eastAsia="en-NZ"/>
    </w:rPr>
  </w:style>
  <w:style w:type="paragraph" w:styleId="Header">
    <w:name w:val="header"/>
    <w:basedOn w:val="Normal"/>
    <w:link w:val="HeaderChar"/>
    <w:unhideWhenUsed/>
    <w:rsid w:val="00261B3A"/>
    <w:pPr>
      <w:tabs>
        <w:tab w:val="center" w:pos="4513"/>
        <w:tab w:val="right" w:pos="9026"/>
      </w:tabs>
    </w:pPr>
  </w:style>
  <w:style w:type="character" w:customStyle="1" w:styleId="HeaderChar">
    <w:name w:val="Header Char"/>
    <w:basedOn w:val="DefaultParagraphFont"/>
    <w:link w:val="Header"/>
    <w:rsid w:val="00261B3A"/>
    <w:rPr>
      <w:rFonts w:ascii="Verdana" w:eastAsia="Verdana" w:hAnsi="Verdana" w:cs="Verdana"/>
      <w:color w:val="000000"/>
      <w:sz w:val="20"/>
      <w:szCs w:val="20"/>
      <w:lang w:eastAsia="en-NZ"/>
    </w:rPr>
  </w:style>
  <w:style w:type="paragraph" w:styleId="Footer">
    <w:name w:val="footer"/>
    <w:basedOn w:val="Normal"/>
    <w:link w:val="FooterChar"/>
    <w:uiPriority w:val="99"/>
    <w:unhideWhenUsed/>
    <w:rsid w:val="00261B3A"/>
    <w:pPr>
      <w:tabs>
        <w:tab w:val="center" w:pos="4513"/>
        <w:tab w:val="right" w:pos="9026"/>
      </w:tabs>
    </w:pPr>
  </w:style>
  <w:style w:type="character" w:customStyle="1" w:styleId="FooterChar">
    <w:name w:val="Footer Char"/>
    <w:basedOn w:val="DefaultParagraphFont"/>
    <w:link w:val="Footer"/>
    <w:uiPriority w:val="99"/>
    <w:rsid w:val="00261B3A"/>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037D39"/>
    <w:rPr>
      <w:color w:val="0000FF" w:themeColor="hyperlink"/>
      <w:u w:val="single"/>
    </w:rPr>
  </w:style>
  <w:style w:type="character" w:styleId="UnresolvedMention">
    <w:name w:val="Unresolved Mention"/>
    <w:basedOn w:val="DefaultParagraphFont"/>
    <w:uiPriority w:val="99"/>
    <w:semiHidden/>
    <w:unhideWhenUsed/>
    <w:rsid w:val="004D29F0"/>
    <w:rPr>
      <w:color w:val="605E5C"/>
      <w:shd w:val="clear" w:color="auto" w:fill="E1DFDD"/>
    </w:rPr>
  </w:style>
  <w:style w:type="character" w:styleId="FollowedHyperlink">
    <w:name w:val="FollowedHyperlink"/>
    <w:basedOn w:val="DefaultParagraphFont"/>
    <w:uiPriority w:val="99"/>
    <w:semiHidden/>
    <w:unhideWhenUsed/>
    <w:rsid w:val="00CC7D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477-guiding-food-choices" TargetMode="External"/><Relationship Id="rId13" Type="http://schemas.openxmlformats.org/officeDocument/2006/relationships/hyperlink" Target="https://www.sciencelearn.org.nz/resources/534-macronutrient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ciencelearn.org.nz/resources/2477-guiding-food-choices" TargetMode="External"/><Relationship Id="rId12" Type="http://schemas.openxmlformats.org/officeDocument/2006/relationships/hyperlink" Target="https://www.sciencelearn.org.nz/resources/1835-energy-requirements-of-the-body"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bc.co.uk/bitesize/guides/zqj66yc/revision/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atforhealth.gov.au/nutrition-calculators/daily-energy-requirements-calculator" TargetMode="External"/><Relationship Id="rId5" Type="http://schemas.openxmlformats.org/officeDocument/2006/relationships/footnotes" Target="footnotes.xml"/><Relationship Id="rId15" Type="http://schemas.openxmlformats.org/officeDocument/2006/relationships/hyperlink" Target="https://www.sciencelearn.org.nz/resources/559-carbohydrates" TargetMode="External"/><Relationship Id="rId10" Type="http://schemas.openxmlformats.org/officeDocument/2006/relationships/hyperlink" Target="https://healthed.govt.nz/products/eating-for-healthy-children-aged-2-to-12-nga-kai-totika-mo-te-hunga-kohungahunga"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healthed.govt.nz/collections/all/products/healthy-eating-for-young-people" TargetMode="External"/><Relationship Id="rId14" Type="http://schemas.openxmlformats.org/officeDocument/2006/relationships/hyperlink" Target="https://www.sciencelearn.org.nz/resources/561-proteins"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2482-sorting-food-into-groups"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Sorting food into groups</vt:lpstr>
    </vt:vector>
  </TitlesOfParts>
  <Company>Microsoft</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Sorting food into groups</dc:title>
  <dc:creator>Science Learning Hub – Pokapū Akoranga Pūtaiao, The University of Waikato</dc:creator>
  <cp:lastModifiedBy>Angela Schipper</cp:lastModifiedBy>
  <cp:revision>6</cp:revision>
  <dcterms:created xsi:type="dcterms:W3CDTF">2022-11-17T22:30:00Z</dcterms:created>
  <dcterms:modified xsi:type="dcterms:W3CDTF">2025-02-02T20:58:00Z</dcterms:modified>
</cp:coreProperties>
</file>