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7D33" w14:textId="7F458190" w:rsidR="00036337" w:rsidRPr="00C876E5" w:rsidRDefault="00036337" w:rsidP="00036337">
      <w:pPr>
        <w:jc w:val="center"/>
        <w:rPr>
          <w:b/>
          <w:sz w:val="24"/>
        </w:rPr>
      </w:pPr>
      <w:r w:rsidRPr="00C876E5">
        <w:rPr>
          <w:b/>
          <w:sz w:val="24"/>
        </w:rPr>
        <w:t xml:space="preserve">ACTIVITY: </w:t>
      </w:r>
      <w:r>
        <w:rPr>
          <w:b/>
          <w:sz w:val="24"/>
        </w:rPr>
        <w:t xml:space="preserve">Food </w:t>
      </w:r>
      <w:r w:rsidR="002857FD">
        <w:rPr>
          <w:b/>
          <w:sz w:val="24"/>
        </w:rPr>
        <w:t>c</w:t>
      </w:r>
      <w:r>
        <w:rPr>
          <w:b/>
          <w:sz w:val="24"/>
        </w:rPr>
        <w:t>olouring</w:t>
      </w:r>
    </w:p>
    <w:p w14:paraId="57A3C679" w14:textId="77777777" w:rsidR="00036337" w:rsidRDefault="00036337" w:rsidP="00036337"/>
    <w:p w14:paraId="4101EB98" w14:textId="77777777" w:rsidR="00036337" w:rsidRDefault="00036337" w:rsidP="00C91431">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FB23DB">
        <w:rPr>
          <w:rFonts w:cs="Helvetica"/>
          <w:b/>
        </w:rPr>
        <w:t>Activity idea</w:t>
      </w:r>
    </w:p>
    <w:p w14:paraId="01B805AE" w14:textId="77777777" w:rsidR="00C91431" w:rsidRDefault="00C91431" w:rsidP="00C91431">
      <w:pPr>
        <w:pBdr>
          <w:top w:val="single" w:sz="4" w:space="1" w:color="auto"/>
          <w:left w:val="single" w:sz="4" w:space="4" w:color="auto"/>
          <w:bottom w:val="single" w:sz="4" w:space="1" w:color="auto"/>
          <w:right w:val="single" w:sz="4" w:space="4" w:color="auto"/>
        </w:pBdr>
      </w:pPr>
    </w:p>
    <w:p w14:paraId="0BBEA76D" w14:textId="77777777" w:rsidR="00C91431" w:rsidRDefault="00C91431" w:rsidP="00C91431">
      <w:pPr>
        <w:pBdr>
          <w:top w:val="single" w:sz="4" w:space="1" w:color="auto"/>
          <w:left w:val="single" w:sz="4" w:space="4" w:color="auto"/>
          <w:bottom w:val="single" w:sz="4" w:space="1" w:color="auto"/>
          <w:right w:val="single" w:sz="4" w:space="4" w:color="auto"/>
        </w:pBdr>
      </w:pPr>
      <w:r>
        <w:t xml:space="preserve">In this activity, students use a simple paper chromatography method to separate and identify the components present in commercially available food colouring. </w:t>
      </w:r>
    </w:p>
    <w:p w14:paraId="2C29B174" w14:textId="77777777" w:rsidR="00C91431" w:rsidRPr="007F2821" w:rsidRDefault="00C91431" w:rsidP="00C91431">
      <w:pPr>
        <w:pBdr>
          <w:top w:val="single" w:sz="4" w:space="1" w:color="auto"/>
          <w:left w:val="single" w:sz="4" w:space="4" w:color="auto"/>
          <w:bottom w:val="single" w:sz="4" w:space="1" w:color="auto"/>
          <w:right w:val="single" w:sz="4" w:space="4" w:color="auto"/>
        </w:pBdr>
        <w:rPr>
          <w:b/>
        </w:rPr>
      </w:pPr>
    </w:p>
    <w:p w14:paraId="56898A18" w14:textId="77777777" w:rsidR="00C91431" w:rsidRPr="00831ACD" w:rsidRDefault="00C91431" w:rsidP="00C91431">
      <w:pPr>
        <w:pBdr>
          <w:top w:val="single" w:sz="4" w:space="1" w:color="auto"/>
          <w:left w:val="single" w:sz="4" w:space="4" w:color="auto"/>
          <w:bottom w:val="single" w:sz="4" w:space="1" w:color="auto"/>
          <w:right w:val="single" w:sz="4" w:space="4" w:color="auto"/>
        </w:pBdr>
      </w:pPr>
      <w:r w:rsidRPr="00831ACD">
        <w:t>By the end of this activity, students should be able to:</w:t>
      </w:r>
    </w:p>
    <w:p w14:paraId="758398F0" w14:textId="77777777" w:rsidR="00C91431" w:rsidRDefault="00C91431" w:rsidP="00C91431">
      <w:pPr>
        <w:pStyle w:val="StyleVerdanaRight05cm"/>
        <w:numPr>
          <w:ilvl w:val="0"/>
          <w:numId w:val="6"/>
        </w:numPr>
        <w:pBdr>
          <w:top w:val="single" w:sz="4" w:space="1" w:color="auto"/>
          <w:left w:val="single" w:sz="4" w:space="4" w:color="auto"/>
          <w:bottom w:val="single" w:sz="4" w:space="1" w:color="auto"/>
          <w:right w:val="single" w:sz="4" w:space="4" w:color="auto"/>
        </w:pBdr>
        <w:suppressAutoHyphens w:val="0"/>
      </w:pPr>
      <w:r>
        <w:t>successfully use paper chromatography as a method of separation</w:t>
      </w:r>
    </w:p>
    <w:p w14:paraId="548F2C04" w14:textId="77777777" w:rsidR="00C91431" w:rsidRDefault="00C91431" w:rsidP="00C91431">
      <w:pPr>
        <w:pStyle w:val="StyleVerdanaRight05cm"/>
        <w:numPr>
          <w:ilvl w:val="0"/>
          <w:numId w:val="6"/>
        </w:numPr>
        <w:pBdr>
          <w:top w:val="single" w:sz="4" w:space="1" w:color="auto"/>
          <w:left w:val="single" w:sz="4" w:space="4" w:color="auto"/>
          <w:bottom w:val="single" w:sz="4" w:space="1" w:color="auto"/>
          <w:right w:val="single" w:sz="4" w:space="4" w:color="auto"/>
        </w:pBdr>
        <w:suppressAutoHyphens w:val="0"/>
      </w:pPr>
      <w:r>
        <w:t>identify some of the typically used food colouring agents</w:t>
      </w:r>
    </w:p>
    <w:p w14:paraId="139886F9" w14:textId="77777777" w:rsidR="00C91431" w:rsidRDefault="00C91431" w:rsidP="00C91431">
      <w:pPr>
        <w:pStyle w:val="StyleVerdanaRight05cm"/>
        <w:numPr>
          <w:ilvl w:val="0"/>
          <w:numId w:val="6"/>
        </w:numPr>
        <w:pBdr>
          <w:top w:val="single" w:sz="4" w:space="1" w:color="auto"/>
          <w:left w:val="single" w:sz="4" w:space="4" w:color="auto"/>
          <w:bottom w:val="single" w:sz="4" w:space="1" w:color="auto"/>
          <w:right w:val="single" w:sz="4" w:space="4" w:color="auto"/>
        </w:pBdr>
        <w:suppressAutoHyphens w:val="0"/>
      </w:pPr>
      <w:r>
        <w:t>describe in simple terms the food additive numbering system</w:t>
      </w:r>
    </w:p>
    <w:p w14:paraId="5D7EB90D" w14:textId="77777777" w:rsidR="00C91431" w:rsidRDefault="00C91431" w:rsidP="00C91431">
      <w:pPr>
        <w:pStyle w:val="StyleVerdanaRight05cm"/>
        <w:numPr>
          <w:ilvl w:val="0"/>
          <w:numId w:val="6"/>
        </w:numPr>
        <w:pBdr>
          <w:top w:val="single" w:sz="4" w:space="1" w:color="auto"/>
          <w:left w:val="single" w:sz="4" w:space="4" w:color="auto"/>
          <w:bottom w:val="single" w:sz="4" w:space="1" w:color="auto"/>
          <w:right w:val="single" w:sz="4" w:space="4" w:color="auto"/>
        </w:pBdr>
        <w:suppressAutoHyphens w:val="0"/>
      </w:pPr>
      <w:r>
        <w:t>research the reported effects colour additives have on children’s behaviour.</w:t>
      </w:r>
    </w:p>
    <w:p w14:paraId="618E0335" w14:textId="77777777" w:rsidR="00C91431" w:rsidRPr="00B9405A" w:rsidRDefault="00C91431" w:rsidP="00C91431">
      <w:pPr>
        <w:pStyle w:val="StyleVerdanaRight05cm"/>
        <w:suppressAutoHyphens w:val="0"/>
        <w:ind w:left="360"/>
      </w:pPr>
    </w:p>
    <w:p w14:paraId="201E0024" w14:textId="77777777" w:rsidR="00C91431" w:rsidRPr="00C876E5" w:rsidRDefault="00C91431" w:rsidP="00C91431">
      <w:pPr>
        <w:suppressAutoHyphens w:val="0"/>
      </w:pPr>
      <w:hyperlink w:anchor="Introduction" w:history="1">
        <w:r w:rsidRPr="008768D1">
          <w:rPr>
            <w:rStyle w:val="Hyperlink"/>
          </w:rPr>
          <w:t>Introduction/background</w:t>
        </w:r>
      </w:hyperlink>
      <w:r w:rsidRPr="00A81DA9">
        <w:t xml:space="preserve"> </w:t>
      </w:r>
    </w:p>
    <w:p w14:paraId="39F83088" w14:textId="77777777" w:rsidR="00C91431" w:rsidRDefault="00C91431" w:rsidP="00C91431">
      <w:pPr>
        <w:suppressAutoHyphens w:val="0"/>
      </w:pPr>
      <w:hyperlink w:anchor="need" w:history="1">
        <w:r w:rsidRPr="008768D1">
          <w:rPr>
            <w:rStyle w:val="Hyperlink"/>
          </w:rPr>
          <w:t>What you need</w:t>
        </w:r>
      </w:hyperlink>
    </w:p>
    <w:p w14:paraId="016AA7E1" w14:textId="77777777" w:rsidR="00C91431" w:rsidRDefault="00C91431" w:rsidP="00C91431">
      <w:pPr>
        <w:suppressAutoHyphens w:val="0"/>
      </w:pPr>
      <w:hyperlink w:anchor="Do" w:history="1">
        <w:r w:rsidRPr="008768D1">
          <w:rPr>
            <w:rStyle w:val="Hyperlink"/>
          </w:rPr>
          <w:t>What to do</w:t>
        </w:r>
      </w:hyperlink>
    </w:p>
    <w:p w14:paraId="73B70760" w14:textId="77777777" w:rsidR="00C91431" w:rsidRDefault="00C91431" w:rsidP="00C91431">
      <w:pPr>
        <w:suppressAutoHyphens w:val="0"/>
      </w:pPr>
      <w:hyperlink w:anchor="extension" w:history="1">
        <w:r w:rsidRPr="008768D1">
          <w:rPr>
            <w:rStyle w:val="Hyperlink"/>
          </w:rPr>
          <w:t>Extension ideas</w:t>
        </w:r>
      </w:hyperlink>
    </w:p>
    <w:p w14:paraId="4FA2E742" w14:textId="77777777" w:rsidR="00036337" w:rsidRDefault="00036337" w:rsidP="00036337"/>
    <w:p w14:paraId="378EBE3F" w14:textId="77777777" w:rsidR="00036337" w:rsidRPr="00B02A70" w:rsidRDefault="00036337" w:rsidP="00036337">
      <w:pPr>
        <w:rPr>
          <w:b/>
        </w:rPr>
      </w:pPr>
      <w:bookmarkStart w:id="0" w:name="Introduction"/>
      <w:bookmarkEnd w:id="0"/>
      <w:r w:rsidRPr="00B02A70">
        <w:rPr>
          <w:b/>
        </w:rPr>
        <w:t>Introduction/background</w:t>
      </w:r>
    </w:p>
    <w:p w14:paraId="7A25469B" w14:textId="77777777" w:rsidR="0069630E" w:rsidRDefault="0069630E" w:rsidP="00036337"/>
    <w:p w14:paraId="0312B2B5" w14:textId="77777777" w:rsidR="0069630E" w:rsidRDefault="0069630E" w:rsidP="0069630E">
      <w:pPr>
        <w:rPr>
          <w:rFonts w:cs="Helvetica"/>
        </w:rPr>
      </w:pPr>
      <w:r w:rsidRPr="00F464B9">
        <w:rPr>
          <w:rFonts w:cs="Helvetica"/>
        </w:rPr>
        <w:t>Many soft drinks</w:t>
      </w:r>
      <w:r>
        <w:rPr>
          <w:rFonts w:cs="Helvetica"/>
        </w:rPr>
        <w:t>, processed foods</w:t>
      </w:r>
      <w:r w:rsidRPr="00F464B9">
        <w:rPr>
          <w:rFonts w:cs="Helvetica"/>
        </w:rPr>
        <w:t xml:space="preserve"> and confection</w:t>
      </w:r>
      <w:r>
        <w:rPr>
          <w:rFonts w:cs="Helvetica"/>
        </w:rPr>
        <w:t>e</w:t>
      </w:r>
      <w:r w:rsidRPr="00F464B9">
        <w:rPr>
          <w:rFonts w:cs="Helvetica"/>
        </w:rPr>
        <w:t>ry</w:t>
      </w:r>
      <w:r>
        <w:rPr>
          <w:rFonts w:cs="Helvetica"/>
        </w:rPr>
        <w:t xml:space="preserve"> items have artificial colouring added to them. The colour enhances the appeal of the item, particularly when children are the main consumers of the product. Most of the colouring agents are synthetically produced and have undergone rigorous testing to prove their suitability for use in foods and soft drinks.</w:t>
      </w:r>
    </w:p>
    <w:p w14:paraId="7F5E69BF" w14:textId="77777777" w:rsidR="0069630E" w:rsidRDefault="0069630E" w:rsidP="0069630E">
      <w:pPr>
        <w:rPr>
          <w:rFonts w:cs="Helvetica"/>
        </w:rPr>
      </w:pPr>
    </w:p>
    <w:p w14:paraId="640BB3BB" w14:textId="77777777" w:rsidR="006921F3" w:rsidRDefault="006921F3" w:rsidP="006921F3">
      <w:pPr>
        <w:rPr>
          <w:rFonts w:cs="Helvetica"/>
        </w:rPr>
      </w:pPr>
      <w:r>
        <w:rPr>
          <w:rFonts w:cs="Helvetica"/>
        </w:rPr>
        <w:t>In recent times</w:t>
      </w:r>
      <w:r w:rsidR="0051650A">
        <w:rPr>
          <w:rFonts w:cs="Helvetica"/>
        </w:rPr>
        <w:t>,</w:t>
      </w:r>
      <w:r>
        <w:rPr>
          <w:rFonts w:cs="Helvetica"/>
        </w:rPr>
        <w:t xml:space="preserve"> there has been a lot of concern over the safety of food additives and synthetic food colours in particular. The stringency of the testing procedures that are applied in New Zealand and Australia leads to the conclusion that the food colours permitted now are at least as ‘safe’ as the more ‘natural’ components of our diet. However, more recent research indicates that a very small percentage of the population may show intolerance and, in some cases, allergy to certain synthetic food colourings. </w:t>
      </w:r>
    </w:p>
    <w:p w14:paraId="2FFAFAB4" w14:textId="77777777" w:rsidR="00C91431" w:rsidRDefault="00C91431" w:rsidP="006921F3">
      <w:pPr>
        <w:rPr>
          <w:rFonts w:cs="Helvetica"/>
        </w:rPr>
      </w:pPr>
    </w:p>
    <w:p w14:paraId="4A70A933" w14:textId="77777777" w:rsidR="006921F3" w:rsidRDefault="0069630E" w:rsidP="006921F3">
      <w:r>
        <w:rPr>
          <w:rFonts w:cs="Helvetica"/>
        </w:rPr>
        <w:t xml:space="preserve">This activity is designed to allow students to use a simple separation method (paper chromatography) that will establish the components present in commercially available food colouring. The results obtained can then be used to identify the colouring agent with its food additive number as well as its chemical name. </w:t>
      </w:r>
      <w:r w:rsidR="006921F3">
        <w:t>Some of the colourings available are mixture of two or more individual compounds. By selecting a variety of food colourings</w:t>
      </w:r>
      <w:r w:rsidR="0051650A">
        <w:t>,</w:t>
      </w:r>
      <w:r w:rsidR="006921F3">
        <w:t xml:space="preserve"> the individual components can be separated out and identified using paper chromatography.</w:t>
      </w:r>
    </w:p>
    <w:p w14:paraId="5F17F340" w14:textId="77777777" w:rsidR="0069630E" w:rsidRPr="00F464B9" w:rsidRDefault="0069630E" w:rsidP="0069630E"/>
    <w:p w14:paraId="34DBC367" w14:textId="77777777" w:rsidR="00036337" w:rsidRDefault="00036337" w:rsidP="00036337">
      <w:r>
        <w:t>Food colouring agents can be readily purchased from supermarkets and dairies. The label on the food colouring container has ingredient information including the food additive number(s) that clearly identifies the chemical(s) used.</w:t>
      </w:r>
    </w:p>
    <w:p w14:paraId="6DE4287F" w14:textId="77777777" w:rsidR="006921F3" w:rsidRDefault="006921F3" w:rsidP="00036337"/>
    <w:p w14:paraId="64F2876C" w14:textId="77777777" w:rsidR="00036337" w:rsidRDefault="00036337" w:rsidP="00036337">
      <w:r>
        <w:t>Numbers 100–199 are reserved for food colourings. For example</w:t>
      </w:r>
      <w:r w:rsidR="006921F3">
        <w:t>,</w:t>
      </w:r>
      <w:r>
        <w:t xml:space="preserve"> additive 102 is lemon yellow and is the compound tartrazine.</w:t>
      </w:r>
    </w:p>
    <w:p w14:paraId="47421AAB" w14:textId="77777777" w:rsidR="008A35B4" w:rsidRDefault="008A35B4" w:rsidP="00036337"/>
    <w:p w14:paraId="4E05E331" w14:textId="77777777" w:rsidR="006921F3" w:rsidRPr="006921F3" w:rsidRDefault="006921F3" w:rsidP="006921F3">
      <w:pP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72"/>
        <w:gridCol w:w="2472"/>
        <w:gridCol w:w="2472"/>
        <w:gridCol w:w="2473"/>
      </w:tblGrid>
      <w:tr w:rsidR="006921F3" w:rsidRPr="006921F3" w14:paraId="329A5BA4" w14:textId="77777777">
        <w:tc>
          <w:tcPr>
            <w:tcW w:w="2472" w:type="dxa"/>
          </w:tcPr>
          <w:p w14:paraId="52E9BD2B" w14:textId="77777777" w:rsidR="006921F3" w:rsidRPr="006921F3" w:rsidRDefault="006921F3" w:rsidP="00036337">
            <w:pPr>
              <w:rPr>
                <w:b/>
              </w:rPr>
            </w:pPr>
            <w:r w:rsidRPr="006921F3">
              <w:rPr>
                <w:b/>
              </w:rPr>
              <w:t xml:space="preserve">Additive </w:t>
            </w:r>
            <w:r>
              <w:rPr>
                <w:b/>
              </w:rPr>
              <w:t>n</w:t>
            </w:r>
            <w:r w:rsidRPr="006921F3">
              <w:rPr>
                <w:b/>
              </w:rPr>
              <w:t>umber</w:t>
            </w:r>
          </w:p>
        </w:tc>
        <w:tc>
          <w:tcPr>
            <w:tcW w:w="2472" w:type="dxa"/>
          </w:tcPr>
          <w:p w14:paraId="6C0B09D0" w14:textId="77777777" w:rsidR="006921F3" w:rsidRPr="006921F3" w:rsidRDefault="006921F3" w:rsidP="00036337">
            <w:pPr>
              <w:rPr>
                <w:b/>
              </w:rPr>
            </w:pPr>
            <w:r w:rsidRPr="006921F3">
              <w:rPr>
                <w:b/>
              </w:rPr>
              <w:t>Colour</w:t>
            </w:r>
          </w:p>
        </w:tc>
        <w:tc>
          <w:tcPr>
            <w:tcW w:w="2472" w:type="dxa"/>
          </w:tcPr>
          <w:p w14:paraId="7E845FAD" w14:textId="77777777" w:rsidR="006921F3" w:rsidRPr="006921F3" w:rsidRDefault="006921F3" w:rsidP="00036337">
            <w:pPr>
              <w:rPr>
                <w:b/>
              </w:rPr>
            </w:pPr>
            <w:r w:rsidRPr="006921F3">
              <w:rPr>
                <w:b/>
              </w:rPr>
              <w:t>Name</w:t>
            </w:r>
          </w:p>
        </w:tc>
        <w:tc>
          <w:tcPr>
            <w:tcW w:w="2473" w:type="dxa"/>
          </w:tcPr>
          <w:p w14:paraId="37577E70" w14:textId="77777777" w:rsidR="006921F3" w:rsidRPr="006921F3" w:rsidRDefault="006921F3" w:rsidP="00036337">
            <w:pPr>
              <w:rPr>
                <w:b/>
              </w:rPr>
            </w:pPr>
            <w:r w:rsidRPr="006921F3">
              <w:rPr>
                <w:b/>
              </w:rPr>
              <w:t>Type of compound</w:t>
            </w:r>
          </w:p>
        </w:tc>
      </w:tr>
      <w:tr w:rsidR="006921F3" w14:paraId="491EEA14" w14:textId="77777777">
        <w:tc>
          <w:tcPr>
            <w:tcW w:w="2472" w:type="dxa"/>
          </w:tcPr>
          <w:p w14:paraId="66BA6AF5" w14:textId="77777777" w:rsidR="006921F3" w:rsidRDefault="006921F3" w:rsidP="00036337">
            <w:r>
              <w:t>102</w:t>
            </w:r>
          </w:p>
        </w:tc>
        <w:tc>
          <w:tcPr>
            <w:tcW w:w="2472" w:type="dxa"/>
          </w:tcPr>
          <w:p w14:paraId="18A624AE" w14:textId="77777777" w:rsidR="006921F3" w:rsidRDefault="006921F3" w:rsidP="00036337">
            <w:r>
              <w:t>Yellow no. 5</w:t>
            </w:r>
          </w:p>
        </w:tc>
        <w:tc>
          <w:tcPr>
            <w:tcW w:w="2472" w:type="dxa"/>
          </w:tcPr>
          <w:p w14:paraId="38D9DB5D" w14:textId="77777777" w:rsidR="006921F3" w:rsidRDefault="006921F3" w:rsidP="00036337">
            <w:r>
              <w:t>Tartrazine</w:t>
            </w:r>
          </w:p>
        </w:tc>
        <w:tc>
          <w:tcPr>
            <w:tcW w:w="2473" w:type="dxa"/>
          </w:tcPr>
          <w:p w14:paraId="18C14273" w14:textId="77777777" w:rsidR="006921F3" w:rsidRDefault="006921F3" w:rsidP="00036337">
            <w:r>
              <w:t>Azo dye</w:t>
            </w:r>
          </w:p>
        </w:tc>
      </w:tr>
      <w:tr w:rsidR="006921F3" w14:paraId="69D88226" w14:textId="77777777">
        <w:tc>
          <w:tcPr>
            <w:tcW w:w="2472" w:type="dxa"/>
          </w:tcPr>
          <w:p w14:paraId="4206D2DD" w14:textId="77777777" w:rsidR="006921F3" w:rsidRDefault="006921F3" w:rsidP="00036337">
            <w:r>
              <w:t>122</w:t>
            </w:r>
          </w:p>
        </w:tc>
        <w:tc>
          <w:tcPr>
            <w:tcW w:w="2472" w:type="dxa"/>
          </w:tcPr>
          <w:p w14:paraId="1AD43AB5" w14:textId="77777777" w:rsidR="006921F3" w:rsidRDefault="006921F3" w:rsidP="00036337">
            <w:r>
              <w:t>Red no. 10</w:t>
            </w:r>
          </w:p>
        </w:tc>
        <w:tc>
          <w:tcPr>
            <w:tcW w:w="2472" w:type="dxa"/>
          </w:tcPr>
          <w:p w14:paraId="5ADD0419" w14:textId="77777777" w:rsidR="006921F3" w:rsidRDefault="006921F3" w:rsidP="00036337">
            <w:r>
              <w:t>Carmoisine</w:t>
            </w:r>
          </w:p>
        </w:tc>
        <w:tc>
          <w:tcPr>
            <w:tcW w:w="2473" w:type="dxa"/>
          </w:tcPr>
          <w:p w14:paraId="6BF324D2" w14:textId="77777777" w:rsidR="006921F3" w:rsidRDefault="006921F3" w:rsidP="00036337">
            <w:r>
              <w:t>Azo dye</w:t>
            </w:r>
          </w:p>
        </w:tc>
      </w:tr>
      <w:tr w:rsidR="006921F3" w14:paraId="5D275415" w14:textId="77777777">
        <w:tc>
          <w:tcPr>
            <w:tcW w:w="2472" w:type="dxa"/>
          </w:tcPr>
          <w:p w14:paraId="3205E15E" w14:textId="77777777" w:rsidR="006921F3" w:rsidRDefault="006921F3" w:rsidP="00036337">
            <w:r>
              <w:t>124</w:t>
            </w:r>
          </w:p>
        </w:tc>
        <w:tc>
          <w:tcPr>
            <w:tcW w:w="2472" w:type="dxa"/>
          </w:tcPr>
          <w:p w14:paraId="26A3ACC4" w14:textId="77777777" w:rsidR="006921F3" w:rsidRDefault="006921F3" w:rsidP="00036337">
            <w:r>
              <w:t>Red no. 2</w:t>
            </w:r>
          </w:p>
        </w:tc>
        <w:tc>
          <w:tcPr>
            <w:tcW w:w="2472" w:type="dxa"/>
          </w:tcPr>
          <w:p w14:paraId="702797F8" w14:textId="77777777" w:rsidR="006921F3" w:rsidRDefault="006921F3" w:rsidP="00036337">
            <w:r>
              <w:t>Ponceau 4R</w:t>
            </w:r>
          </w:p>
        </w:tc>
        <w:tc>
          <w:tcPr>
            <w:tcW w:w="2473" w:type="dxa"/>
          </w:tcPr>
          <w:p w14:paraId="39FDEAD9" w14:textId="77777777" w:rsidR="006921F3" w:rsidRDefault="006921F3" w:rsidP="00036337">
            <w:r>
              <w:t>Azo dye</w:t>
            </w:r>
          </w:p>
        </w:tc>
      </w:tr>
      <w:tr w:rsidR="006921F3" w14:paraId="639ADC08" w14:textId="77777777">
        <w:tc>
          <w:tcPr>
            <w:tcW w:w="2472" w:type="dxa"/>
          </w:tcPr>
          <w:p w14:paraId="48D18DE2" w14:textId="77777777" w:rsidR="006921F3" w:rsidRDefault="006921F3" w:rsidP="00036337">
            <w:r>
              <w:t>132</w:t>
            </w:r>
          </w:p>
        </w:tc>
        <w:tc>
          <w:tcPr>
            <w:tcW w:w="2472" w:type="dxa"/>
          </w:tcPr>
          <w:p w14:paraId="2A3CF24A" w14:textId="77777777" w:rsidR="006921F3" w:rsidRDefault="006921F3" w:rsidP="00036337">
            <w:r>
              <w:t xml:space="preserve">Blue no. 2 </w:t>
            </w:r>
          </w:p>
        </w:tc>
        <w:tc>
          <w:tcPr>
            <w:tcW w:w="2472" w:type="dxa"/>
          </w:tcPr>
          <w:p w14:paraId="7F27DCE4" w14:textId="77777777" w:rsidR="006921F3" w:rsidRDefault="006921F3" w:rsidP="00036337">
            <w:r>
              <w:t>Indigotine</w:t>
            </w:r>
          </w:p>
        </w:tc>
        <w:tc>
          <w:tcPr>
            <w:tcW w:w="2473" w:type="dxa"/>
          </w:tcPr>
          <w:p w14:paraId="37521921" w14:textId="77777777" w:rsidR="006921F3" w:rsidRDefault="006921F3" w:rsidP="00036337">
            <w:r>
              <w:t>Indigoid</w:t>
            </w:r>
          </w:p>
        </w:tc>
      </w:tr>
      <w:tr w:rsidR="006921F3" w14:paraId="5B610F42" w14:textId="77777777">
        <w:tc>
          <w:tcPr>
            <w:tcW w:w="2472" w:type="dxa"/>
          </w:tcPr>
          <w:p w14:paraId="46F7FEF7" w14:textId="77777777" w:rsidR="006921F3" w:rsidRDefault="006921F3" w:rsidP="00036337">
            <w:r>
              <w:t>142</w:t>
            </w:r>
          </w:p>
        </w:tc>
        <w:tc>
          <w:tcPr>
            <w:tcW w:w="2472" w:type="dxa"/>
          </w:tcPr>
          <w:p w14:paraId="32FD1E53" w14:textId="77777777" w:rsidR="006921F3" w:rsidRDefault="006921F3" w:rsidP="00036337">
            <w:r>
              <w:t>Green S</w:t>
            </w:r>
          </w:p>
        </w:tc>
        <w:tc>
          <w:tcPr>
            <w:tcW w:w="2472" w:type="dxa"/>
          </w:tcPr>
          <w:p w14:paraId="338132C4" w14:textId="77777777" w:rsidR="006921F3" w:rsidRDefault="006921F3" w:rsidP="00036337">
            <w:r>
              <w:t>Green S</w:t>
            </w:r>
          </w:p>
        </w:tc>
        <w:tc>
          <w:tcPr>
            <w:tcW w:w="2473" w:type="dxa"/>
          </w:tcPr>
          <w:p w14:paraId="7E855028" w14:textId="77777777" w:rsidR="006921F3" w:rsidRDefault="006921F3" w:rsidP="00036337">
            <w:r>
              <w:t>Triarylmethane</w:t>
            </w:r>
          </w:p>
        </w:tc>
      </w:tr>
    </w:tbl>
    <w:p w14:paraId="35933337" w14:textId="24C33FF4" w:rsidR="006921F3" w:rsidRPr="0031424F" w:rsidRDefault="00EA076D" w:rsidP="006921F3">
      <w:r>
        <w:rPr>
          <w:noProof/>
          <w:lang w:val="en-US" w:eastAsia="en-US"/>
        </w:rPr>
        <w:lastRenderedPageBreak/>
        <w:drawing>
          <wp:anchor distT="0" distB="0" distL="114300" distR="114300" simplePos="0" relativeHeight="251658240" behindDoc="0" locked="0" layoutInCell="1" allowOverlap="1" wp14:anchorId="378D4C04" wp14:editId="2E8DA26E">
            <wp:simplePos x="0" y="0"/>
            <wp:positionH relativeFrom="column">
              <wp:align>left</wp:align>
            </wp:positionH>
            <wp:positionV relativeFrom="paragraph">
              <wp:posOffset>114300</wp:posOffset>
            </wp:positionV>
            <wp:extent cx="807720" cy="705485"/>
            <wp:effectExtent l="25400" t="25400" r="30480" b="31115"/>
            <wp:wrapSquare wrapText="bothSides"/>
            <wp:docPr id="6" name="Picture 6"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7054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B208F75" w14:textId="77777777" w:rsidR="006921F3" w:rsidRDefault="006921F3" w:rsidP="006921F3">
      <w:r>
        <w:t>Azo compounds all contain this functional group</w:t>
      </w:r>
      <w:r w:rsidRPr="006921F3">
        <w:t xml:space="preserve"> </w:t>
      </w:r>
      <w:r>
        <w:t>(R and R</w:t>
      </w:r>
      <w:r>
        <w:rPr>
          <w:vertAlign w:val="superscript"/>
        </w:rPr>
        <w:t>’</w:t>
      </w:r>
      <w:r>
        <w:t xml:space="preserve"> stand for either aryl or alkyl groups)</w:t>
      </w:r>
      <w:r w:rsidR="00C91431">
        <w:t>.</w:t>
      </w:r>
    </w:p>
    <w:p w14:paraId="5B2C6A79" w14:textId="77777777" w:rsidR="006921F3" w:rsidRDefault="006921F3" w:rsidP="006921F3"/>
    <w:p w14:paraId="51FD7E3F" w14:textId="77777777" w:rsidR="006921F3" w:rsidRDefault="006921F3" w:rsidP="006921F3"/>
    <w:p w14:paraId="04E10C02" w14:textId="77777777" w:rsidR="006921F3" w:rsidRDefault="006921F3" w:rsidP="006921F3"/>
    <w:p w14:paraId="48966964" w14:textId="3873CA35" w:rsidR="006921F3" w:rsidRDefault="00EA076D" w:rsidP="006921F3">
      <w:r>
        <w:rPr>
          <w:noProof/>
          <w:lang w:val="en-US" w:eastAsia="en-US"/>
        </w:rPr>
        <w:drawing>
          <wp:anchor distT="0" distB="0" distL="114300" distR="114300" simplePos="0" relativeHeight="251657216" behindDoc="1" locked="0" layoutInCell="1" allowOverlap="0" wp14:anchorId="42AA00D5" wp14:editId="08657CDC">
            <wp:simplePos x="0" y="0"/>
            <wp:positionH relativeFrom="column">
              <wp:posOffset>17145</wp:posOffset>
            </wp:positionH>
            <wp:positionV relativeFrom="paragraph">
              <wp:posOffset>116840</wp:posOffset>
            </wp:positionV>
            <wp:extent cx="1765300" cy="1619250"/>
            <wp:effectExtent l="25400" t="25400" r="38100" b="31750"/>
            <wp:wrapSquare wrapText="bothSides"/>
            <wp:docPr id="5" name="Picture 5"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16192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921F3">
        <w:t>A typical azo dye is Ponceau 4R</w:t>
      </w:r>
      <w:r w:rsidR="00EE6207">
        <w:t>,</w:t>
      </w:r>
      <w:r w:rsidR="006921F3">
        <w:t xml:space="preserve"> which has th</w:t>
      </w:r>
      <w:r w:rsidR="00C91431">
        <w:t>is</w:t>
      </w:r>
      <w:r w:rsidR="006921F3">
        <w:t xml:space="preserve"> structure</w:t>
      </w:r>
      <w:r w:rsidR="00EE6207">
        <w:t>.</w:t>
      </w:r>
      <w:r w:rsidR="006921F3">
        <w:t xml:space="preserve"> </w:t>
      </w:r>
    </w:p>
    <w:p w14:paraId="4D55F1CD" w14:textId="77777777" w:rsidR="00C91431" w:rsidRDefault="00C91431" w:rsidP="006921F3"/>
    <w:p w14:paraId="752A2275" w14:textId="77777777" w:rsidR="006921F3" w:rsidRDefault="006921F3" w:rsidP="006921F3">
      <w:r>
        <w:t>Note the N=N group linking the two aryl groups together. The presence of the sulfonate groups SO</w:t>
      </w:r>
      <w:r>
        <w:rPr>
          <w:vertAlign w:val="subscript"/>
        </w:rPr>
        <w:t>3</w:t>
      </w:r>
      <w:r>
        <w:rPr>
          <w:vertAlign w:val="superscript"/>
        </w:rPr>
        <w:t>-</w:t>
      </w:r>
      <w:r>
        <w:t xml:space="preserve"> Na</w:t>
      </w:r>
      <w:r>
        <w:rPr>
          <w:vertAlign w:val="superscript"/>
        </w:rPr>
        <w:t>+</w:t>
      </w:r>
      <w:r>
        <w:t xml:space="preserve"> confers a water solubility on the structure.</w:t>
      </w:r>
    </w:p>
    <w:p w14:paraId="6C78CC4D" w14:textId="77777777" w:rsidR="00C91431" w:rsidRDefault="00C91431" w:rsidP="006921F3"/>
    <w:p w14:paraId="71429217" w14:textId="77777777" w:rsidR="00C91431" w:rsidRDefault="00C91431" w:rsidP="006921F3"/>
    <w:p w14:paraId="21EB80C2" w14:textId="345690CD" w:rsidR="00C91431" w:rsidRDefault="00C91431" w:rsidP="006921F3"/>
    <w:p w14:paraId="62B74474" w14:textId="77777777" w:rsidR="00C91431" w:rsidRDefault="00C91431" w:rsidP="006921F3"/>
    <w:p w14:paraId="2BC9F5E7" w14:textId="77777777" w:rsidR="00C91431" w:rsidRDefault="00C91431" w:rsidP="006921F3"/>
    <w:p w14:paraId="7DEB57A3" w14:textId="77777777" w:rsidR="00C91431" w:rsidRPr="00DE4BC2" w:rsidRDefault="00C91431" w:rsidP="006921F3"/>
    <w:p w14:paraId="488DF54F" w14:textId="77777777" w:rsidR="006921F3" w:rsidRDefault="006921F3" w:rsidP="006921F3"/>
    <w:p w14:paraId="0908C386" w14:textId="77777777" w:rsidR="00036337" w:rsidRPr="00B02A70" w:rsidRDefault="00036337" w:rsidP="00036337">
      <w:pPr>
        <w:rPr>
          <w:b/>
        </w:rPr>
      </w:pPr>
      <w:bookmarkStart w:id="1" w:name="need"/>
      <w:bookmarkEnd w:id="1"/>
      <w:r w:rsidRPr="00B02A70">
        <w:rPr>
          <w:b/>
        </w:rPr>
        <w:t>What you need</w:t>
      </w:r>
    </w:p>
    <w:p w14:paraId="3041ADC5" w14:textId="77777777" w:rsidR="00036337" w:rsidRDefault="00036337" w:rsidP="00036337"/>
    <w:p w14:paraId="62B419FC" w14:textId="61F95C50" w:rsidR="00036337" w:rsidRDefault="00036337" w:rsidP="00036337">
      <w:pPr>
        <w:numPr>
          <w:ilvl w:val="0"/>
          <w:numId w:val="7"/>
        </w:numPr>
        <w:suppressAutoHyphens w:val="0"/>
      </w:pPr>
      <w:r>
        <w:t>Small bottles of food colouring</w:t>
      </w:r>
      <w:r w:rsidR="006921F3">
        <w:t xml:space="preserve"> –</w:t>
      </w:r>
      <w:r>
        <w:t xml:space="preserve"> </w:t>
      </w:r>
      <w:r w:rsidR="006921F3">
        <w:t>b</w:t>
      </w:r>
      <w:r>
        <w:t>lack, yellow, red, blue and green work well</w:t>
      </w:r>
    </w:p>
    <w:p w14:paraId="3255B3F6" w14:textId="77777777" w:rsidR="00036337" w:rsidRDefault="00036337" w:rsidP="00036337">
      <w:pPr>
        <w:numPr>
          <w:ilvl w:val="0"/>
          <w:numId w:val="7"/>
        </w:numPr>
        <w:suppressAutoHyphens w:val="0"/>
      </w:pPr>
      <w:r>
        <w:t>Chromatography paper (Whatman) or filter paper squares</w:t>
      </w:r>
    </w:p>
    <w:p w14:paraId="1CE5AEEC" w14:textId="77777777" w:rsidR="00036337" w:rsidRDefault="00036337" w:rsidP="00036337">
      <w:pPr>
        <w:numPr>
          <w:ilvl w:val="0"/>
          <w:numId w:val="7"/>
        </w:numPr>
        <w:suppressAutoHyphens w:val="0"/>
      </w:pPr>
      <w:r>
        <w:t>Small fine</w:t>
      </w:r>
      <w:r w:rsidR="006921F3">
        <w:t>-</w:t>
      </w:r>
      <w:r>
        <w:t>tipped paintbrush</w:t>
      </w:r>
    </w:p>
    <w:p w14:paraId="3274634F" w14:textId="77777777" w:rsidR="006921F3" w:rsidRDefault="00036337" w:rsidP="00036337">
      <w:pPr>
        <w:numPr>
          <w:ilvl w:val="0"/>
          <w:numId w:val="7"/>
        </w:numPr>
        <w:suppressAutoHyphens w:val="0"/>
      </w:pPr>
      <w:r>
        <w:t>250mL beaker</w:t>
      </w:r>
    </w:p>
    <w:p w14:paraId="3612A3CB" w14:textId="77777777" w:rsidR="00036337" w:rsidRDefault="00036337" w:rsidP="00036337">
      <w:pPr>
        <w:numPr>
          <w:ilvl w:val="0"/>
          <w:numId w:val="7"/>
        </w:numPr>
        <w:suppressAutoHyphens w:val="0"/>
      </w:pPr>
      <w:r>
        <w:t>100mL beaker</w:t>
      </w:r>
    </w:p>
    <w:p w14:paraId="04227146" w14:textId="77777777" w:rsidR="00036337" w:rsidRDefault="0051650A" w:rsidP="00036337">
      <w:pPr>
        <w:numPr>
          <w:ilvl w:val="0"/>
          <w:numId w:val="7"/>
        </w:numPr>
        <w:suppressAutoHyphens w:val="0"/>
      </w:pPr>
      <w:r>
        <w:t>Glass rod</w:t>
      </w:r>
    </w:p>
    <w:p w14:paraId="38604BB1" w14:textId="77777777" w:rsidR="00036337" w:rsidRDefault="0051650A" w:rsidP="00036337">
      <w:pPr>
        <w:numPr>
          <w:ilvl w:val="0"/>
          <w:numId w:val="7"/>
        </w:numPr>
        <w:suppressAutoHyphens w:val="0"/>
      </w:pPr>
      <w:r>
        <w:t>Cellotape</w:t>
      </w:r>
    </w:p>
    <w:p w14:paraId="6144A728" w14:textId="77777777" w:rsidR="00036337" w:rsidRDefault="0051650A" w:rsidP="00036337">
      <w:pPr>
        <w:numPr>
          <w:ilvl w:val="0"/>
          <w:numId w:val="7"/>
        </w:numPr>
        <w:suppressAutoHyphens w:val="0"/>
      </w:pPr>
      <w:r>
        <w:t>Pencil and ruler</w:t>
      </w:r>
    </w:p>
    <w:p w14:paraId="21CD8BEA" w14:textId="77777777" w:rsidR="00036337" w:rsidRDefault="0051650A" w:rsidP="00036337">
      <w:pPr>
        <w:numPr>
          <w:ilvl w:val="0"/>
          <w:numId w:val="7"/>
        </w:numPr>
        <w:suppressAutoHyphens w:val="0"/>
      </w:pPr>
      <w:r>
        <w:t>Hair dryer</w:t>
      </w:r>
    </w:p>
    <w:p w14:paraId="657D5670" w14:textId="77777777" w:rsidR="00036337" w:rsidRDefault="0051650A" w:rsidP="00036337">
      <w:pPr>
        <w:numPr>
          <w:ilvl w:val="0"/>
          <w:numId w:val="7"/>
        </w:numPr>
        <w:suppressAutoHyphens w:val="0"/>
      </w:pPr>
      <w:r>
        <w:t xml:space="preserve">Food </w:t>
      </w:r>
      <w:r w:rsidR="00036337">
        <w:t>colouring identification chart (see below)</w:t>
      </w:r>
    </w:p>
    <w:p w14:paraId="1469FD01" w14:textId="77777777" w:rsidR="00036337" w:rsidRPr="00DF0A8E" w:rsidRDefault="00036337" w:rsidP="00036337">
      <w:pPr>
        <w:suppressAutoHyphens w:val="0"/>
      </w:pPr>
    </w:p>
    <w:p w14:paraId="411BBB92" w14:textId="77777777" w:rsidR="00036337" w:rsidRDefault="00036337" w:rsidP="00036337">
      <w:pPr>
        <w:rPr>
          <w:b/>
        </w:rPr>
      </w:pPr>
      <w:bookmarkStart w:id="2" w:name="Do"/>
      <w:bookmarkEnd w:id="2"/>
      <w:r w:rsidRPr="00B02A70">
        <w:rPr>
          <w:b/>
        </w:rPr>
        <w:t>What to do</w:t>
      </w:r>
    </w:p>
    <w:p w14:paraId="5FF7B052" w14:textId="77777777" w:rsidR="006921F3" w:rsidRPr="00B02A70" w:rsidRDefault="006921F3" w:rsidP="00036337">
      <w:pPr>
        <w:rPr>
          <w:b/>
        </w:rPr>
      </w:pPr>
    </w:p>
    <w:p w14:paraId="3C34234A" w14:textId="77777777" w:rsidR="00036337" w:rsidRDefault="00036337" w:rsidP="006921F3">
      <w:pPr>
        <w:numPr>
          <w:ilvl w:val="1"/>
          <w:numId w:val="7"/>
        </w:numPr>
        <w:tabs>
          <w:tab w:val="clear" w:pos="1080"/>
          <w:tab w:val="num" w:pos="426"/>
        </w:tabs>
        <w:ind w:hanging="1080"/>
      </w:pPr>
      <w:r>
        <w:t>Cut out a 15cm by 10cm piece of chromatography paper</w:t>
      </w:r>
      <w:r w:rsidR="006921F3">
        <w:t>.</w:t>
      </w:r>
    </w:p>
    <w:p w14:paraId="373A9E22" w14:textId="77777777" w:rsidR="006921F3" w:rsidRDefault="006921F3" w:rsidP="006921F3"/>
    <w:p w14:paraId="5ED1466E" w14:textId="77777777" w:rsidR="00036337" w:rsidRDefault="00036337" w:rsidP="006921F3">
      <w:pPr>
        <w:numPr>
          <w:ilvl w:val="1"/>
          <w:numId w:val="7"/>
        </w:numPr>
        <w:tabs>
          <w:tab w:val="clear" w:pos="1080"/>
          <w:tab w:val="num" w:pos="426"/>
        </w:tabs>
        <w:ind w:left="426" w:hanging="426"/>
      </w:pPr>
      <w:r>
        <w:t>Draw a pencil line 1cm from the bottom of the paper</w:t>
      </w:r>
      <w:r w:rsidR="0051650A">
        <w:t>.</w:t>
      </w:r>
    </w:p>
    <w:p w14:paraId="1D87E020" w14:textId="77777777" w:rsidR="006921F3" w:rsidRDefault="006921F3" w:rsidP="006921F3"/>
    <w:p w14:paraId="00ADF043" w14:textId="77777777" w:rsidR="00036337" w:rsidRDefault="00036337" w:rsidP="006921F3">
      <w:pPr>
        <w:numPr>
          <w:ilvl w:val="1"/>
          <w:numId w:val="7"/>
        </w:numPr>
        <w:tabs>
          <w:tab w:val="clear" w:pos="1080"/>
          <w:tab w:val="num" w:pos="426"/>
        </w:tabs>
        <w:ind w:left="426" w:hanging="426"/>
      </w:pPr>
      <w:r>
        <w:t xml:space="preserve">Draw small pencil dots 1cm from the ends and 2cm apart on the line to create </w:t>
      </w:r>
      <w:r w:rsidR="0051650A">
        <w:t xml:space="preserve">five </w:t>
      </w:r>
      <w:r>
        <w:t>dots. Below each dot</w:t>
      </w:r>
      <w:r w:rsidR="0051650A">
        <w:t>,</w:t>
      </w:r>
      <w:r>
        <w:t xml:space="preserve"> record the colour that it represents.</w:t>
      </w:r>
      <w:r w:rsidR="006921F3">
        <w:t xml:space="preserve"> e</w:t>
      </w:r>
      <w:r>
        <w:t>.g. Bl</w:t>
      </w:r>
      <w:r w:rsidR="006921F3">
        <w:t xml:space="preserve"> = </w:t>
      </w:r>
      <w:r>
        <w:t>black</w:t>
      </w:r>
      <w:r w:rsidR="006921F3">
        <w:t xml:space="preserve">, </w:t>
      </w:r>
      <w:r>
        <w:t>Y</w:t>
      </w:r>
      <w:r w:rsidR="006921F3">
        <w:t xml:space="preserve"> = </w:t>
      </w:r>
      <w:r>
        <w:t>yellow etc.</w:t>
      </w:r>
    </w:p>
    <w:p w14:paraId="2BE6FC81" w14:textId="77777777" w:rsidR="006921F3" w:rsidRDefault="006921F3" w:rsidP="006921F3"/>
    <w:p w14:paraId="5771A340" w14:textId="77777777" w:rsidR="00036337" w:rsidRDefault="00036337" w:rsidP="006921F3">
      <w:pPr>
        <w:numPr>
          <w:ilvl w:val="1"/>
          <w:numId w:val="7"/>
        </w:numPr>
        <w:tabs>
          <w:tab w:val="clear" w:pos="1080"/>
          <w:tab w:val="num" w:pos="426"/>
        </w:tabs>
        <w:ind w:left="426" w:hanging="426"/>
      </w:pPr>
      <w:r>
        <w:t>Using a small fine</w:t>
      </w:r>
      <w:r w:rsidR="006921F3">
        <w:t>-</w:t>
      </w:r>
      <w:r>
        <w:t>tipped paintbrush</w:t>
      </w:r>
      <w:r w:rsidR="006921F3">
        <w:t>,</w:t>
      </w:r>
      <w:r>
        <w:t xml:space="preserve"> place a very small dot of food colouring on the appropriate pencil dot. Allow to dry</w:t>
      </w:r>
      <w:r w:rsidR="0051650A">
        <w:t xml:space="preserve"> –</w:t>
      </w:r>
      <w:r>
        <w:t xml:space="preserve"> a hairdryer could be used to speed up the process. Do not allow the coloured dot to expand beyond 5mm in diameter. Repeat this process between drying to build up the depth of colour.</w:t>
      </w:r>
    </w:p>
    <w:p w14:paraId="3D90B10B" w14:textId="77777777" w:rsidR="006921F3" w:rsidRDefault="006921F3" w:rsidP="006921F3"/>
    <w:p w14:paraId="72E4CC9C" w14:textId="77777777" w:rsidR="00036337" w:rsidRDefault="00036337" w:rsidP="006921F3">
      <w:pPr>
        <w:numPr>
          <w:ilvl w:val="1"/>
          <w:numId w:val="7"/>
        </w:numPr>
        <w:tabs>
          <w:tab w:val="clear" w:pos="1080"/>
          <w:tab w:val="num" w:pos="426"/>
        </w:tabs>
        <w:ind w:left="426" w:hanging="426"/>
      </w:pPr>
      <w:r>
        <w:t>Rinse the brush in a small beaker of water</w:t>
      </w:r>
      <w:r w:rsidR="006921F3">
        <w:t>.</w:t>
      </w:r>
    </w:p>
    <w:p w14:paraId="4E8A5FCD" w14:textId="77777777" w:rsidR="006921F3" w:rsidRDefault="006921F3" w:rsidP="006921F3"/>
    <w:p w14:paraId="2D8A214D" w14:textId="77777777" w:rsidR="00036337" w:rsidRDefault="00036337" w:rsidP="006921F3">
      <w:pPr>
        <w:numPr>
          <w:ilvl w:val="1"/>
          <w:numId w:val="7"/>
        </w:numPr>
        <w:tabs>
          <w:tab w:val="clear" w:pos="1080"/>
          <w:tab w:val="num" w:pos="426"/>
        </w:tabs>
        <w:ind w:left="426" w:hanging="426"/>
      </w:pPr>
      <w:r>
        <w:t>Repeat the dotting process until all of the samples have been loaded on the paper.</w:t>
      </w:r>
    </w:p>
    <w:p w14:paraId="272C5B0B" w14:textId="77777777" w:rsidR="006921F3" w:rsidRDefault="006921F3" w:rsidP="006921F3"/>
    <w:p w14:paraId="6BAD8731" w14:textId="77777777" w:rsidR="00036337" w:rsidRDefault="00036337" w:rsidP="006921F3">
      <w:pPr>
        <w:numPr>
          <w:ilvl w:val="1"/>
          <w:numId w:val="7"/>
        </w:numPr>
        <w:tabs>
          <w:tab w:val="clear" w:pos="1080"/>
          <w:tab w:val="num" w:pos="426"/>
        </w:tabs>
        <w:ind w:left="426" w:hanging="426"/>
      </w:pPr>
      <w:r>
        <w:t>Attach the paper to a glass rod using cellotape.</w:t>
      </w:r>
    </w:p>
    <w:p w14:paraId="7B28469A" w14:textId="77777777" w:rsidR="006921F3" w:rsidRDefault="006921F3" w:rsidP="006921F3"/>
    <w:p w14:paraId="5329800C" w14:textId="77777777" w:rsidR="00036337" w:rsidRDefault="00036337" w:rsidP="006921F3">
      <w:pPr>
        <w:numPr>
          <w:ilvl w:val="1"/>
          <w:numId w:val="7"/>
        </w:numPr>
        <w:tabs>
          <w:tab w:val="clear" w:pos="1080"/>
          <w:tab w:val="num" w:pos="426"/>
        </w:tabs>
        <w:ind w:left="426" w:hanging="426"/>
      </w:pPr>
      <w:r>
        <w:t>Place a 2cm depth of water in the 250mL beaker</w:t>
      </w:r>
      <w:r w:rsidR="006921F3">
        <w:t>.</w:t>
      </w:r>
    </w:p>
    <w:p w14:paraId="7A22412B" w14:textId="77777777" w:rsidR="006921F3" w:rsidRDefault="006921F3" w:rsidP="006921F3"/>
    <w:p w14:paraId="0F2B15A5" w14:textId="77777777" w:rsidR="00036337" w:rsidRDefault="00036337" w:rsidP="006921F3">
      <w:pPr>
        <w:numPr>
          <w:ilvl w:val="1"/>
          <w:numId w:val="7"/>
        </w:numPr>
        <w:tabs>
          <w:tab w:val="clear" w:pos="1080"/>
          <w:tab w:val="num" w:pos="426"/>
        </w:tabs>
        <w:ind w:left="426" w:hanging="426"/>
      </w:pPr>
      <w:r>
        <w:t>Carefully lower the paper into the beaker, without touching the sides, until the bottom of the paper is just in the water and the glass rod rests on the rim of the beaker.</w:t>
      </w:r>
    </w:p>
    <w:p w14:paraId="02EA1AB6" w14:textId="77777777" w:rsidR="006921F3" w:rsidRDefault="006921F3" w:rsidP="006921F3"/>
    <w:p w14:paraId="6A0F5B55" w14:textId="77777777" w:rsidR="00036337" w:rsidRDefault="00036337" w:rsidP="006921F3">
      <w:pPr>
        <w:numPr>
          <w:ilvl w:val="1"/>
          <w:numId w:val="7"/>
        </w:numPr>
        <w:tabs>
          <w:tab w:val="clear" w:pos="1080"/>
          <w:tab w:val="num" w:pos="426"/>
        </w:tabs>
        <w:ind w:left="426" w:hanging="426"/>
      </w:pPr>
      <w:r>
        <w:lastRenderedPageBreak/>
        <w:t xml:space="preserve">Leave to develop until the solvent front is 2cm below the top of the paper. </w:t>
      </w:r>
    </w:p>
    <w:p w14:paraId="6A2FB3F4" w14:textId="77777777" w:rsidR="006921F3" w:rsidRDefault="006921F3" w:rsidP="006921F3"/>
    <w:p w14:paraId="431793F2" w14:textId="77777777" w:rsidR="00036337" w:rsidRDefault="00036337" w:rsidP="006921F3">
      <w:pPr>
        <w:numPr>
          <w:ilvl w:val="1"/>
          <w:numId w:val="7"/>
        </w:numPr>
        <w:tabs>
          <w:tab w:val="clear" w:pos="1080"/>
          <w:tab w:val="num" w:pos="426"/>
        </w:tabs>
        <w:ind w:left="426" w:hanging="426"/>
      </w:pPr>
      <w:r>
        <w:t xml:space="preserve">Remove and allow to dry. </w:t>
      </w:r>
    </w:p>
    <w:p w14:paraId="7A9391DD" w14:textId="77777777" w:rsidR="006921F3" w:rsidRDefault="006921F3" w:rsidP="006921F3"/>
    <w:p w14:paraId="0A4FBB28" w14:textId="77777777" w:rsidR="00036337" w:rsidRDefault="00036337" w:rsidP="006921F3">
      <w:pPr>
        <w:numPr>
          <w:ilvl w:val="1"/>
          <w:numId w:val="7"/>
        </w:numPr>
        <w:tabs>
          <w:tab w:val="clear" w:pos="1080"/>
          <w:tab w:val="num" w:pos="426"/>
        </w:tabs>
        <w:ind w:left="426" w:hanging="426"/>
      </w:pPr>
      <w:r>
        <w:t xml:space="preserve">Compare the separation of colours that has occurred. </w:t>
      </w:r>
      <w:r w:rsidR="00C91431">
        <w:t>Ask the students to t</w:t>
      </w:r>
      <w:r>
        <w:t>ry to identify the combination of colours that some of the food colourings are made up of.</w:t>
      </w:r>
    </w:p>
    <w:p w14:paraId="2FCBA85A" w14:textId="77777777" w:rsidR="006921F3" w:rsidRDefault="006921F3" w:rsidP="006921F3"/>
    <w:p w14:paraId="33064EBA" w14:textId="3EE3B3B3" w:rsidR="00036337" w:rsidRDefault="00C91431" w:rsidP="006921F3">
      <w:pPr>
        <w:numPr>
          <w:ilvl w:val="1"/>
          <w:numId w:val="7"/>
        </w:numPr>
        <w:tabs>
          <w:tab w:val="clear" w:pos="1080"/>
          <w:tab w:val="num" w:pos="426"/>
        </w:tabs>
        <w:ind w:left="426" w:hanging="426"/>
      </w:pPr>
      <w:r>
        <w:t>Ask students to r</w:t>
      </w:r>
      <w:r w:rsidR="00036337">
        <w:t>efer to the ingredients label on the food colouring bottle</w:t>
      </w:r>
      <w:r>
        <w:t>,</w:t>
      </w:r>
      <w:r w:rsidR="00036337">
        <w:t xml:space="preserve"> note the colouring and its food additive number</w:t>
      </w:r>
      <w:r>
        <w:t xml:space="preserve"> and then l</w:t>
      </w:r>
      <w:r w:rsidR="00036337">
        <w:t>ook up food additive tables to locate the name of the colouring agent used</w:t>
      </w:r>
      <w:r>
        <w:t xml:space="preserve"> (</w:t>
      </w:r>
      <w:hyperlink r:id="rId9" w:history="1">
        <w:r w:rsidR="009448CE" w:rsidRPr="009448CE">
          <w:rPr>
            <w:rStyle w:val="Hyperlink"/>
          </w:rPr>
          <w:t>Food Standards Australia New Zealand</w:t>
        </w:r>
      </w:hyperlink>
      <w:r w:rsidR="009448CE">
        <w:t xml:space="preserve"> provides </w:t>
      </w:r>
      <w:r w:rsidR="00CD335B">
        <w:t>a</w:t>
      </w:r>
      <w:r w:rsidR="009448CE">
        <w:t xml:space="preserve"> </w:t>
      </w:r>
      <w:hyperlink r:id="rId10" w:history="1">
        <w:r w:rsidR="00CD335B">
          <w:rPr>
            <w:rStyle w:val="Hyperlink"/>
          </w:rPr>
          <w:t>Food additives</w:t>
        </w:r>
      </w:hyperlink>
      <w:r w:rsidR="00CD335B">
        <w:t xml:space="preserve"> list</w:t>
      </w:r>
      <w:r w:rsidR="009448CE">
        <w:t xml:space="preserve">, which </w:t>
      </w:r>
      <w:r w:rsidR="00036337">
        <w:t>may help with this</w:t>
      </w:r>
      <w:r>
        <w:t>).</w:t>
      </w:r>
    </w:p>
    <w:p w14:paraId="1406FABB" w14:textId="77777777" w:rsidR="006921F3" w:rsidRDefault="006921F3" w:rsidP="006921F3"/>
    <w:p w14:paraId="6ACDA482" w14:textId="77777777" w:rsidR="006921F3" w:rsidRPr="006921F3" w:rsidRDefault="006921F3" w:rsidP="006921F3">
      <w:pPr>
        <w:rPr>
          <w:b/>
        </w:rPr>
      </w:pPr>
      <w:bookmarkStart w:id="3" w:name="extension"/>
      <w:bookmarkEnd w:id="3"/>
      <w:r w:rsidRPr="006921F3">
        <w:rPr>
          <w:b/>
        </w:rPr>
        <w:t>Extension ideas</w:t>
      </w:r>
    </w:p>
    <w:p w14:paraId="6E2D017D" w14:textId="77777777" w:rsidR="006921F3" w:rsidRDefault="006921F3" w:rsidP="00036337">
      <w:pPr>
        <w:rPr>
          <w:b/>
        </w:rPr>
      </w:pPr>
    </w:p>
    <w:p w14:paraId="4F9F18C3" w14:textId="12571667" w:rsidR="00036337" w:rsidRDefault="00036337" w:rsidP="00601C18">
      <w:pPr>
        <w:pStyle w:val="ListParagraph"/>
        <w:numPr>
          <w:ilvl w:val="0"/>
          <w:numId w:val="16"/>
        </w:numPr>
      </w:pPr>
      <w:r>
        <w:t>Some parents and caregivers are concerned about the reported effects certain food additives like food colouring can have on the health and wellbeing of their children. For example, it has been reported that a very small percentage of the population may have intolerance to certain food colouring agents. Combinations of food colourings have also been implicated in causing behavioural changes in some children.</w:t>
      </w:r>
    </w:p>
    <w:p w14:paraId="2585D086" w14:textId="77777777" w:rsidR="00036337" w:rsidRDefault="00036337" w:rsidP="00036337"/>
    <w:p w14:paraId="199D7CCC" w14:textId="61615E9E" w:rsidR="00C91431" w:rsidRDefault="00C91431" w:rsidP="00601C18">
      <w:pPr>
        <w:ind w:left="501"/>
      </w:pPr>
      <w:r>
        <w:t>Students could identify w</w:t>
      </w:r>
      <w:r w:rsidR="00036337">
        <w:t xml:space="preserve">hat scientific evidence there </w:t>
      </w:r>
      <w:r>
        <w:t xml:space="preserve">is </w:t>
      </w:r>
      <w:r w:rsidR="00036337">
        <w:t>to uphold the claim that consumption of artificial food colourings via soft drinks and confection</w:t>
      </w:r>
      <w:r w:rsidR="006921F3">
        <w:t>e</w:t>
      </w:r>
      <w:r w:rsidR="00036337">
        <w:t>ry can have a negative effect on children’s behaviour</w:t>
      </w:r>
      <w:r>
        <w:t>.</w:t>
      </w:r>
    </w:p>
    <w:p w14:paraId="49C968F6" w14:textId="77777777" w:rsidR="00C91431" w:rsidRDefault="00C91431" w:rsidP="00036337"/>
    <w:p w14:paraId="522475CA" w14:textId="7840D604" w:rsidR="00601C18" w:rsidRDefault="00C91431" w:rsidP="00601C18">
      <w:pPr>
        <w:ind w:left="501"/>
      </w:pPr>
      <w:r>
        <w:t>S</w:t>
      </w:r>
      <w:r w:rsidR="00036337">
        <w:t xml:space="preserve">ome useful </w:t>
      </w:r>
      <w:r>
        <w:t>web</w:t>
      </w:r>
      <w:r w:rsidR="00036337">
        <w:t>sites</w:t>
      </w:r>
      <w:r w:rsidR="008A57B6">
        <w:t xml:space="preserve"> are listed below. It is beneficial to read the entire webpage rather than the opening paragraph for some of the sites.</w:t>
      </w:r>
    </w:p>
    <w:p w14:paraId="4356C9E7" w14:textId="77777777" w:rsidR="00CD335B" w:rsidRPr="00CD335B" w:rsidRDefault="00CD335B" w:rsidP="00CD335B">
      <w:pPr>
        <w:numPr>
          <w:ilvl w:val="0"/>
          <w:numId w:val="20"/>
        </w:numPr>
        <w:tabs>
          <w:tab w:val="clear" w:pos="720"/>
          <w:tab w:val="num" w:pos="1134"/>
        </w:tabs>
        <w:ind w:left="1134" w:hanging="425"/>
        <w:rPr>
          <w:lang w:val="en-NZ"/>
        </w:rPr>
      </w:pPr>
      <w:hyperlink r:id="rId11" w:history="1">
        <w:r w:rsidRPr="00CD335B">
          <w:rPr>
            <w:rStyle w:val="Hyperlink"/>
            <w:lang w:val="en-NZ"/>
          </w:rPr>
          <w:t>Food colours and hyperactivity – NHS.uk</w:t>
        </w:r>
      </w:hyperlink>
    </w:p>
    <w:p w14:paraId="738C7C01" w14:textId="77777777" w:rsidR="00CD335B" w:rsidRPr="00CD335B" w:rsidRDefault="00CD335B" w:rsidP="00CD335B">
      <w:pPr>
        <w:numPr>
          <w:ilvl w:val="0"/>
          <w:numId w:val="20"/>
        </w:numPr>
        <w:tabs>
          <w:tab w:val="clear" w:pos="720"/>
          <w:tab w:val="num" w:pos="1134"/>
        </w:tabs>
        <w:ind w:left="1134" w:hanging="425"/>
        <w:rPr>
          <w:lang w:val="en-NZ"/>
        </w:rPr>
      </w:pPr>
      <w:hyperlink r:id="rId12" w:history="1">
        <w:r w:rsidRPr="00CD335B">
          <w:rPr>
            <w:rStyle w:val="Hyperlink"/>
            <w:lang w:val="en-NZ"/>
          </w:rPr>
          <w:t>How food dye can affect children – The Ohio State University</w:t>
        </w:r>
      </w:hyperlink>
    </w:p>
    <w:p w14:paraId="573B9849" w14:textId="77777777" w:rsidR="00CD335B" w:rsidRPr="00CD335B" w:rsidRDefault="00CD335B" w:rsidP="00CD335B">
      <w:pPr>
        <w:numPr>
          <w:ilvl w:val="0"/>
          <w:numId w:val="21"/>
        </w:numPr>
        <w:tabs>
          <w:tab w:val="clear" w:pos="720"/>
          <w:tab w:val="num" w:pos="1134"/>
        </w:tabs>
        <w:ind w:left="1134" w:hanging="425"/>
        <w:rPr>
          <w:lang w:val="en-NZ"/>
        </w:rPr>
      </w:pPr>
      <w:hyperlink r:id="rId13" w:history="1">
        <w:r w:rsidRPr="00CD335B">
          <w:rPr>
            <w:rStyle w:val="Hyperlink"/>
            <w:lang w:val="en-NZ"/>
          </w:rPr>
          <w:t>Synthetic food colours – Ministry for Primary Industries</w:t>
        </w:r>
      </w:hyperlink>
    </w:p>
    <w:p w14:paraId="244E1970" w14:textId="77777777" w:rsidR="00CD335B" w:rsidRPr="00CD335B" w:rsidRDefault="00CD335B" w:rsidP="00CD335B">
      <w:pPr>
        <w:numPr>
          <w:ilvl w:val="0"/>
          <w:numId w:val="21"/>
        </w:numPr>
        <w:tabs>
          <w:tab w:val="clear" w:pos="720"/>
          <w:tab w:val="num" w:pos="1134"/>
        </w:tabs>
        <w:ind w:left="1134" w:hanging="425"/>
        <w:rPr>
          <w:lang w:val="en-NZ"/>
        </w:rPr>
      </w:pPr>
      <w:hyperlink r:id="rId14" w:history="1">
        <w:r w:rsidRPr="00CD335B">
          <w:rPr>
            <w:rStyle w:val="Hyperlink"/>
            <w:lang w:val="en-NZ"/>
          </w:rPr>
          <w:t>Food colours – Food Standards Australia New Zealand</w:t>
        </w:r>
      </w:hyperlink>
    </w:p>
    <w:p w14:paraId="6332AD42" w14:textId="77777777" w:rsidR="00CD335B" w:rsidRPr="00CD335B" w:rsidRDefault="00CD335B" w:rsidP="00CD335B">
      <w:pPr>
        <w:numPr>
          <w:ilvl w:val="0"/>
          <w:numId w:val="21"/>
        </w:numPr>
        <w:tabs>
          <w:tab w:val="clear" w:pos="720"/>
          <w:tab w:val="num" w:pos="1134"/>
        </w:tabs>
        <w:ind w:left="1134" w:hanging="425"/>
        <w:rPr>
          <w:lang w:val="en-NZ"/>
        </w:rPr>
      </w:pPr>
      <w:hyperlink r:id="rId15" w:anchor="common-allergies" w:history="1">
        <w:r w:rsidRPr="00CD335B">
          <w:rPr>
            <w:rStyle w:val="Hyperlink"/>
            <w:lang w:val="en-NZ"/>
          </w:rPr>
          <w:t>Understanding Food Dye Allergies – Healthline.com</w:t>
        </w:r>
      </w:hyperlink>
    </w:p>
    <w:p w14:paraId="058BDB1B" w14:textId="77777777" w:rsidR="00CE7E5E" w:rsidRDefault="00CE7E5E" w:rsidP="00CE7E5E">
      <w:pPr>
        <w:ind w:left="66"/>
      </w:pPr>
    </w:p>
    <w:p w14:paraId="73344EB4" w14:textId="34FA7F4E" w:rsidR="00CE7E5E" w:rsidRDefault="00CE7E5E" w:rsidP="00601C18">
      <w:pPr>
        <w:pStyle w:val="ListParagraph"/>
        <w:numPr>
          <w:ilvl w:val="0"/>
          <w:numId w:val="16"/>
        </w:numPr>
      </w:pPr>
      <w:r>
        <w:t xml:space="preserve">Students could also use this topic </w:t>
      </w:r>
      <w:r w:rsidR="00601C18">
        <w:t>as a means of building their scientific literacy:</w:t>
      </w:r>
    </w:p>
    <w:p w14:paraId="5E2FE872" w14:textId="5D37E831" w:rsidR="00601C18" w:rsidRDefault="00601C18" w:rsidP="00601C18">
      <w:pPr>
        <w:pStyle w:val="ListParagraph"/>
        <w:numPr>
          <w:ilvl w:val="0"/>
          <w:numId w:val="19"/>
        </w:numPr>
      </w:pPr>
      <w:r>
        <w:t>How do you know if the website you are using is trustworthy?</w:t>
      </w:r>
    </w:p>
    <w:p w14:paraId="7F3382A7" w14:textId="13A283DD" w:rsidR="00601C18" w:rsidRDefault="00601C18" w:rsidP="00601C18">
      <w:pPr>
        <w:pStyle w:val="ListParagraph"/>
        <w:numPr>
          <w:ilvl w:val="0"/>
          <w:numId w:val="19"/>
        </w:numPr>
      </w:pPr>
      <w:r>
        <w:t>What criteria do you use to make this decision?</w:t>
      </w:r>
    </w:p>
    <w:p w14:paraId="6E270457" w14:textId="48F61199" w:rsidR="00601C18" w:rsidRDefault="00601C18" w:rsidP="00601C18">
      <w:pPr>
        <w:pStyle w:val="ListParagraph"/>
        <w:numPr>
          <w:ilvl w:val="0"/>
          <w:numId w:val="19"/>
        </w:numPr>
      </w:pPr>
      <w:r>
        <w:t>Have you found examples of websites that promote opinions rather than research?</w:t>
      </w:r>
    </w:p>
    <w:p w14:paraId="695E054B" w14:textId="1A3A95C3" w:rsidR="00601C18" w:rsidRDefault="00601C18" w:rsidP="00601C18">
      <w:pPr>
        <w:pStyle w:val="ListParagraph"/>
        <w:numPr>
          <w:ilvl w:val="0"/>
          <w:numId w:val="19"/>
        </w:numPr>
      </w:pPr>
      <w:r>
        <w:t>How are you able to spot the difference?</w:t>
      </w:r>
    </w:p>
    <w:p w14:paraId="47688877" w14:textId="77777777" w:rsidR="00036337" w:rsidRDefault="00036337" w:rsidP="00036337"/>
    <w:p w14:paraId="10480FA8" w14:textId="77777777" w:rsidR="00036337" w:rsidRDefault="00036337"/>
    <w:sectPr w:rsidR="00036337" w:rsidSect="0069630E">
      <w:headerReference w:type="default" r:id="rId16"/>
      <w:footerReference w:type="default" r:id="rId17"/>
      <w:pgSz w:w="11900"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75B2" w14:textId="77777777" w:rsidR="00835F6B" w:rsidRDefault="00835F6B">
      <w:r>
        <w:separator/>
      </w:r>
    </w:p>
  </w:endnote>
  <w:endnote w:type="continuationSeparator" w:id="0">
    <w:p w14:paraId="4CE6B7F3" w14:textId="77777777" w:rsidR="00835F6B" w:rsidRDefault="0083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9B81" w14:textId="77777777" w:rsidR="001A65AE" w:rsidRDefault="002643C4" w:rsidP="001A65AE">
    <w:pPr>
      <w:tabs>
        <w:tab w:val="center" w:pos="4320"/>
        <w:tab w:val="right" w:pos="8640"/>
      </w:tabs>
      <w:rPr>
        <w:color w:val="3366FF"/>
        <w:sz w:val="18"/>
        <w:szCs w:val="18"/>
      </w:rPr>
    </w:pPr>
    <w:r w:rsidRPr="008A35B4">
      <w:t xml:space="preserve"> </w:t>
    </w:r>
    <w:r w:rsidR="001A65AE">
      <w:rPr>
        <w:color w:val="3366FF"/>
        <w:sz w:val="18"/>
        <w:szCs w:val="18"/>
      </w:rPr>
      <w:t>© Copyright. Science Learning Hub – Pokapū Akoranga Pūtaiao, The University of Waikato.</w:t>
    </w:r>
    <w:r w:rsidR="001A65AE">
      <w:rPr>
        <w:color w:val="3366FF"/>
        <w:sz w:val="18"/>
        <w:szCs w:val="18"/>
      </w:rPr>
      <w:tab/>
    </w:r>
    <w:r w:rsidR="001A65AE">
      <w:rPr>
        <w:color w:val="3366FF"/>
        <w:sz w:val="18"/>
        <w:szCs w:val="18"/>
      </w:rPr>
      <w:tab/>
    </w:r>
    <w:r w:rsidR="001A65AE">
      <w:rPr>
        <w:sz w:val="18"/>
        <w:szCs w:val="18"/>
      </w:rPr>
      <w:fldChar w:fldCharType="begin"/>
    </w:r>
    <w:r w:rsidR="001A65AE">
      <w:rPr>
        <w:sz w:val="18"/>
        <w:szCs w:val="18"/>
      </w:rPr>
      <w:instrText>PAGE</w:instrText>
    </w:r>
    <w:r w:rsidR="001A65AE">
      <w:rPr>
        <w:sz w:val="18"/>
        <w:szCs w:val="18"/>
      </w:rPr>
      <w:fldChar w:fldCharType="separate"/>
    </w:r>
    <w:r w:rsidR="001A65AE">
      <w:rPr>
        <w:sz w:val="18"/>
        <w:szCs w:val="18"/>
      </w:rPr>
      <w:t>1</w:t>
    </w:r>
    <w:r w:rsidR="001A65AE">
      <w:rPr>
        <w:sz w:val="18"/>
        <w:szCs w:val="18"/>
      </w:rPr>
      <w:fldChar w:fldCharType="end"/>
    </w:r>
    <w:r w:rsidR="001A65AE">
      <w:rPr>
        <w:color w:val="3366FF"/>
        <w:sz w:val="18"/>
        <w:szCs w:val="18"/>
      </w:rPr>
      <w:t xml:space="preserve"> </w:t>
    </w:r>
  </w:p>
  <w:bookmarkStart w:id="4" w:name="_2et92p0" w:colFirst="0" w:colLast="0"/>
  <w:bookmarkEnd w:id="4"/>
  <w:p w14:paraId="16F6C817" w14:textId="22B18E10" w:rsidR="0069630E" w:rsidRPr="00CD335B" w:rsidRDefault="001A65AE" w:rsidP="00CD335B">
    <w:pPr>
      <w:tabs>
        <w:tab w:val="center" w:pos="4320"/>
        <w:tab w:val="right" w:pos="8640"/>
      </w:tabs>
      <w:ind w:right="360"/>
      <w:rPr>
        <w:color w:val="3366FF"/>
      </w:rPr>
    </w:pPr>
    <w:r>
      <w:rPr>
        <w:szCs w:val="20"/>
      </w:rPr>
      <w:fldChar w:fldCharType="begin"/>
    </w:r>
    <w:r>
      <w:instrText>HYPERLINK "http://www.sciencelearn.org.nz" \h</w:instrText>
    </w:r>
    <w:r>
      <w:rPr>
        <w:szCs w:val="20"/>
      </w:rPr>
    </w:r>
    <w:r>
      <w:rPr>
        <w:szCs w:val="20"/>
      </w:rPr>
      <w:fldChar w:fldCharType="separate"/>
    </w:r>
    <w:r>
      <w:rPr>
        <w:color w:val="0000FF"/>
        <w:sz w:val="18"/>
        <w:szCs w:val="18"/>
        <w:u w:val="single"/>
      </w:rPr>
      <w:t>www.sciencelearn.org.nz</w:t>
    </w:r>
    <w:r>
      <w:rPr>
        <w:color w:val="0000FF"/>
        <w:sz w:val="18"/>
        <w:szCs w:val="18"/>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60EE" w14:textId="77777777" w:rsidR="00835F6B" w:rsidRDefault="00835F6B">
      <w:r>
        <w:separator/>
      </w:r>
    </w:p>
  </w:footnote>
  <w:footnote w:type="continuationSeparator" w:id="0">
    <w:p w14:paraId="7B3A5EE3" w14:textId="77777777" w:rsidR="00835F6B" w:rsidRDefault="00835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tblInd w:w="5" w:type="dxa"/>
      <w:tblLayout w:type="fixed"/>
      <w:tblCellMar>
        <w:left w:w="0" w:type="dxa"/>
      </w:tblCellMar>
      <w:tblLook w:val="04A0" w:firstRow="1" w:lastRow="0" w:firstColumn="1" w:lastColumn="0" w:noHBand="0" w:noVBand="1"/>
    </w:tblPr>
    <w:tblGrid>
      <w:gridCol w:w="1980"/>
      <w:gridCol w:w="7654"/>
    </w:tblGrid>
    <w:tr w:rsidR="00EA076D" w:rsidRPr="00251C18" w14:paraId="688AF98B" w14:textId="77777777" w:rsidTr="00CD335B">
      <w:trPr>
        <w:trHeight w:val="198"/>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98B028" w14:textId="73EDC9F3" w:rsidR="00EA076D" w:rsidRPr="00251C18" w:rsidRDefault="001A65AE" w:rsidP="00871537">
          <w:pPr>
            <w:pStyle w:val="Header"/>
            <w:rPr>
              <w:rFonts w:cs="Arial"/>
              <w:color w:val="3366FF"/>
            </w:rPr>
          </w:pPr>
          <w:r>
            <w:rPr>
              <w:noProof/>
            </w:rPr>
            <w:drawing>
              <wp:inline distT="0" distB="0" distL="0" distR="0" wp14:anchorId="0469648B" wp14:editId="14F80B1A">
                <wp:extent cx="1057523" cy="413467"/>
                <wp:effectExtent l="0" t="0" r="9525" b="5715"/>
                <wp:docPr id="1" name="image1.jpg" descr="Blue and white logo of the Science Learning Hub – Pokapū Akoranga Pūtaiao, www.sciencelearn.org.nz."/>
                <wp:cNvGraphicFramePr/>
                <a:graphic xmlns:a="http://schemas.openxmlformats.org/drawingml/2006/main">
                  <a:graphicData uri="http://schemas.openxmlformats.org/drawingml/2006/picture">
                    <pic:pic xmlns:pic="http://schemas.openxmlformats.org/drawingml/2006/picture">
                      <pic:nvPicPr>
                        <pic:cNvPr id="0" name="image1.jpg" descr="Blue and white logo of the Science Learning Hub – Pokapū Akoranga Pūtaiao, www.sciencelearn.org.nz."/>
                        <pic:cNvPicPr preferRelativeResize="0"/>
                      </pic:nvPicPr>
                      <pic:blipFill>
                        <a:blip r:embed="rId1">
                          <a:extLst>
                            <a:ext uri="{28A0092B-C50C-407E-A947-70E740481C1C}">
                              <a14:useLocalDpi xmlns:a14="http://schemas.microsoft.com/office/drawing/2010/main" val="0"/>
                            </a:ext>
                          </a:extLst>
                        </a:blip>
                        <a:srcRect t="880" b="880"/>
                        <a:stretch>
                          <a:fillRect/>
                        </a:stretch>
                      </pic:blipFill>
                      <pic:spPr>
                        <a:xfrm>
                          <a:off x="0" y="0"/>
                          <a:ext cx="1062702" cy="415492"/>
                        </a:xfrm>
                        <a:prstGeom prst="rect">
                          <a:avLst/>
                        </a:prstGeom>
                        <a:ln/>
                      </pic:spPr>
                    </pic:pic>
                  </a:graphicData>
                </a:graphic>
              </wp:inline>
            </w:drawing>
          </w:r>
        </w:p>
      </w:tc>
      <w:tc>
        <w:tcPr>
          <w:tcW w:w="7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AAC66C" w14:textId="64EC56D4" w:rsidR="00EA076D" w:rsidRPr="00251C18" w:rsidRDefault="00EA076D" w:rsidP="00871537">
          <w:pPr>
            <w:pStyle w:val="Header"/>
            <w:rPr>
              <w:rFonts w:cs="Arial"/>
              <w:color w:val="3366FF"/>
            </w:rPr>
          </w:pPr>
          <w:r>
            <w:rPr>
              <w:rFonts w:cs="Arial"/>
              <w:color w:val="3366FF"/>
            </w:rPr>
            <w:t xml:space="preserve">Activity: </w:t>
          </w:r>
          <w:hyperlink r:id="rId2" w:history="1">
            <w:r w:rsidRPr="00CD335B">
              <w:rPr>
                <w:rStyle w:val="Hyperlink"/>
                <w:rFonts w:cs="Arial"/>
              </w:rPr>
              <w:t>Food colouring</w:t>
            </w:r>
          </w:hyperlink>
        </w:p>
      </w:tc>
    </w:tr>
  </w:tbl>
  <w:p w14:paraId="3694414F" w14:textId="41AC6BC1" w:rsidR="00EA076D" w:rsidRDefault="00EA076D" w:rsidP="00EA076D">
    <w:pPr>
      <w:pStyle w:val="Header"/>
    </w:pPr>
  </w:p>
  <w:p w14:paraId="709A382E" w14:textId="77777777" w:rsidR="0069630E" w:rsidRPr="00EA076D" w:rsidRDefault="0069630E" w:rsidP="00EA0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AEE1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7"/>
    <w:multiLevelType w:val="singleLevel"/>
    <w:tmpl w:val="00000007"/>
    <w:name w:val="WW8Num11"/>
    <w:lvl w:ilvl="0">
      <w:start w:val="1"/>
      <w:numFmt w:val="bullet"/>
      <w:lvlText w:val=""/>
      <w:lvlJc w:val="left"/>
      <w:pPr>
        <w:tabs>
          <w:tab w:val="num" w:pos="567"/>
        </w:tabs>
        <w:ind w:left="567" w:hanging="567"/>
      </w:pPr>
      <w:rPr>
        <w:rFonts w:ascii="Symbol" w:hAnsi="Symbol"/>
      </w:rPr>
    </w:lvl>
  </w:abstractNum>
  <w:abstractNum w:abstractNumId="2" w15:restartNumberingAfterBreak="0">
    <w:nsid w:val="003B75F5"/>
    <w:multiLevelType w:val="hybridMultilevel"/>
    <w:tmpl w:val="3646A4C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01AD70A6"/>
    <w:multiLevelType w:val="hybridMultilevel"/>
    <w:tmpl w:val="68AC1CCE"/>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1E31CB4"/>
    <w:multiLevelType w:val="hybridMultilevel"/>
    <w:tmpl w:val="0116F0BA"/>
    <w:lvl w:ilvl="0" w:tplc="92F4302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stem"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stem"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stem"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E7CE0"/>
    <w:multiLevelType w:val="hybridMultilevel"/>
    <w:tmpl w:val="DB10A762"/>
    <w:lvl w:ilvl="0" w:tplc="E068A328">
      <w:start w:val="3"/>
      <w:numFmt w:val="bullet"/>
      <w:lvlText w:val=""/>
      <w:lvlJc w:val="left"/>
      <w:pPr>
        <w:tabs>
          <w:tab w:val="num" w:pos="360"/>
        </w:tabs>
        <w:ind w:left="360" w:hanging="360"/>
      </w:pPr>
      <w:rPr>
        <w:rFonts w:ascii="Symbol" w:eastAsia="System" w:hAnsi="Symbol" w:cs="System" w:hint="default"/>
        <w:color w:val="auto"/>
      </w:rPr>
    </w:lvl>
    <w:lvl w:ilvl="1" w:tplc="08090003" w:tentative="1">
      <w:start w:val="1"/>
      <w:numFmt w:val="bullet"/>
      <w:lvlText w:val="o"/>
      <w:lvlJc w:val="left"/>
      <w:pPr>
        <w:tabs>
          <w:tab w:val="num" w:pos="1440"/>
        </w:tabs>
        <w:ind w:left="1440" w:hanging="360"/>
      </w:pPr>
      <w:rPr>
        <w:rFonts w:ascii="Courier New" w:hAnsi="Courier New" w:cs="System"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stem"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stem"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61D9D"/>
    <w:multiLevelType w:val="hybridMultilevel"/>
    <w:tmpl w:val="2ABE0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7F6EB0"/>
    <w:multiLevelType w:val="hybridMultilevel"/>
    <w:tmpl w:val="FEEC48B8"/>
    <w:lvl w:ilvl="0" w:tplc="1409000F">
      <w:start w:val="1"/>
      <w:numFmt w:val="decimal"/>
      <w:lvlText w:val="%1."/>
      <w:lvlJc w:val="left"/>
      <w:pPr>
        <w:ind w:left="501" w:hanging="360"/>
      </w:pPr>
      <w:rPr>
        <w:rFonts w:hint="default"/>
      </w:rPr>
    </w:lvl>
    <w:lvl w:ilvl="1" w:tplc="14090019" w:tentative="1">
      <w:start w:val="1"/>
      <w:numFmt w:val="lowerLetter"/>
      <w:lvlText w:val="%2."/>
      <w:lvlJc w:val="left"/>
      <w:pPr>
        <w:ind w:left="1221" w:hanging="360"/>
      </w:pPr>
    </w:lvl>
    <w:lvl w:ilvl="2" w:tplc="1409001B" w:tentative="1">
      <w:start w:val="1"/>
      <w:numFmt w:val="lowerRoman"/>
      <w:lvlText w:val="%3."/>
      <w:lvlJc w:val="right"/>
      <w:pPr>
        <w:ind w:left="1941" w:hanging="180"/>
      </w:pPr>
    </w:lvl>
    <w:lvl w:ilvl="3" w:tplc="1409000F" w:tentative="1">
      <w:start w:val="1"/>
      <w:numFmt w:val="decimal"/>
      <w:lvlText w:val="%4."/>
      <w:lvlJc w:val="left"/>
      <w:pPr>
        <w:ind w:left="2661" w:hanging="360"/>
      </w:pPr>
    </w:lvl>
    <w:lvl w:ilvl="4" w:tplc="14090019" w:tentative="1">
      <w:start w:val="1"/>
      <w:numFmt w:val="lowerLetter"/>
      <w:lvlText w:val="%5."/>
      <w:lvlJc w:val="left"/>
      <w:pPr>
        <w:ind w:left="3381" w:hanging="360"/>
      </w:pPr>
    </w:lvl>
    <w:lvl w:ilvl="5" w:tplc="1409001B" w:tentative="1">
      <w:start w:val="1"/>
      <w:numFmt w:val="lowerRoman"/>
      <w:lvlText w:val="%6."/>
      <w:lvlJc w:val="right"/>
      <w:pPr>
        <w:ind w:left="4101" w:hanging="180"/>
      </w:pPr>
    </w:lvl>
    <w:lvl w:ilvl="6" w:tplc="1409000F" w:tentative="1">
      <w:start w:val="1"/>
      <w:numFmt w:val="decimal"/>
      <w:lvlText w:val="%7."/>
      <w:lvlJc w:val="left"/>
      <w:pPr>
        <w:ind w:left="4821" w:hanging="360"/>
      </w:pPr>
    </w:lvl>
    <w:lvl w:ilvl="7" w:tplc="14090019" w:tentative="1">
      <w:start w:val="1"/>
      <w:numFmt w:val="lowerLetter"/>
      <w:lvlText w:val="%8."/>
      <w:lvlJc w:val="left"/>
      <w:pPr>
        <w:ind w:left="5541" w:hanging="360"/>
      </w:pPr>
    </w:lvl>
    <w:lvl w:ilvl="8" w:tplc="1409001B" w:tentative="1">
      <w:start w:val="1"/>
      <w:numFmt w:val="lowerRoman"/>
      <w:lvlText w:val="%9."/>
      <w:lvlJc w:val="right"/>
      <w:pPr>
        <w:ind w:left="6261" w:hanging="180"/>
      </w:pPr>
    </w:lvl>
  </w:abstractNum>
  <w:abstractNum w:abstractNumId="8" w15:restartNumberingAfterBreak="0">
    <w:nsid w:val="1E653243"/>
    <w:multiLevelType w:val="hybridMultilevel"/>
    <w:tmpl w:val="FDC63F1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5E19E8"/>
    <w:multiLevelType w:val="hybridMultilevel"/>
    <w:tmpl w:val="2C9A838C"/>
    <w:lvl w:ilvl="0" w:tplc="14090001">
      <w:start w:val="1"/>
      <w:numFmt w:val="bullet"/>
      <w:lvlText w:val=""/>
      <w:lvlJc w:val="left"/>
      <w:pPr>
        <w:ind w:left="1221" w:hanging="360"/>
      </w:pPr>
      <w:rPr>
        <w:rFonts w:ascii="Symbol" w:hAnsi="Symbol" w:hint="default"/>
      </w:rPr>
    </w:lvl>
    <w:lvl w:ilvl="1" w:tplc="14090003" w:tentative="1">
      <w:start w:val="1"/>
      <w:numFmt w:val="bullet"/>
      <w:lvlText w:val="o"/>
      <w:lvlJc w:val="left"/>
      <w:pPr>
        <w:ind w:left="1941" w:hanging="360"/>
      </w:pPr>
      <w:rPr>
        <w:rFonts w:ascii="Courier New" w:hAnsi="Courier New" w:cs="Courier New" w:hint="default"/>
      </w:rPr>
    </w:lvl>
    <w:lvl w:ilvl="2" w:tplc="14090005" w:tentative="1">
      <w:start w:val="1"/>
      <w:numFmt w:val="bullet"/>
      <w:lvlText w:val=""/>
      <w:lvlJc w:val="left"/>
      <w:pPr>
        <w:ind w:left="2661" w:hanging="360"/>
      </w:pPr>
      <w:rPr>
        <w:rFonts w:ascii="Wingdings" w:hAnsi="Wingdings" w:hint="default"/>
      </w:rPr>
    </w:lvl>
    <w:lvl w:ilvl="3" w:tplc="14090001" w:tentative="1">
      <w:start w:val="1"/>
      <w:numFmt w:val="bullet"/>
      <w:lvlText w:val=""/>
      <w:lvlJc w:val="left"/>
      <w:pPr>
        <w:ind w:left="3381" w:hanging="360"/>
      </w:pPr>
      <w:rPr>
        <w:rFonts w:ascii="Symbol" w:hAnsi="Symbol" w:hint="default"/>
      </w:rPr>
    </w:lvl>
    <w:lvl w:ilvl="4" w:tplc="14090003" w:tentative="1">
      <w:start w:val="1"/>
      <w:numFmt w:val="bullet"/>
      <w:lvlText w:val="o"/>
      <w:lvlJc w:val="left"/>
      <w:pPr>
        <w:ind w:left="4101" w:hanging="360"/>
      </w:pPr>
      <w:rPr>
        <w:rFonts w:ascii="Courier New" w:hAnsi="Courier New" w:cs="Courier New" w:hint="default"/>
      </w:rPr>
    </w:lvl>
    <w:lvl w:ilvl="5" w:tplc="14090005" w:tentative="1">
      <w:start w:val="1"/>
      <w:numFmt w:val="bullet"/>
      <w:lvlText w:val=""/>
      <w:lvlJc w:val="left"/>
      <w:pPr>
        <w:ind w:left="4821" w:hanging="360"/>
      </w:pPr>
      <w:rPr>
        <w:rFonts w:ascii="Wingdings" w:hAnsi="Wingdings" w:hint="default"/>
      </w:rPr>
    </w:lvl>
    <w:lvl w:ilvl="6" w:tplc="14090001" w:tentative="1">
      <w:start w:val="1"/>
      <w:numFmt w:val="bullet"/>
      <w:lvlText w:val=""/>
      <w:lvlJc w:val="left"/>
      <w:pPr>
        <w:ind w:left="5541" w:hanging="360"/>
      </w:pPr>
      <w:rPr>
        <w:rFonts w:ascii="Symbol" w:hAnsi="Symbol" w:hint="default"/>
      </w:rPr>
    </w:lvl>
    <w:lvl w:ilvl="7" w:tplc="14090003" w:tentative="1">
      <w:start w:val="1"/>
      <w:numFmt w:val="bullet"/>
      <w:lvlText w:val="o"/>
      <w:lvlJc w:val="left"/>
      <w:pPr>
        <w:ind w:left="6261" w:hanging="360"/>
      </w:pPr>
      <w:rPr>
        <w:rFonts w:ascii="Courier New" w:hAnsi="Courier New" w:cs="Courier New" w:hint="default"/>
      </w:rPr>
    </w:lvl>
    <w:lvl w:ilvl="8" w:tplc="14090005" w:tentative="1">
      <w:start w:val="1"/>
      <w:numFmt w:val="bullet"/>
      <w:lvlText w:val=""/>
      <w:lvlJc w:val="left"/>
      <w:pPr>
        <w:ind w:left="6981" w:hanging="360"/>
      </w:pPr>
      <w:rPr>
        <w:rFonts w:ascii="Wingdings" w:hAnsi="Wingdings" w:hint="default"/>
      </w:rPr>
    </w:lvl>
  </w:abstractNum>
  <w:abstractNum w:abstractNumId="10" w15:restartNumberingAfterBreak="0">
    <w:nsid w:val="221A6A53"/>
    <w:multiLevelType w:val="hybridMultilevel"/>
    <w:tmpl w:val="8F3210F2"/>
    <w:lvl w:ilvl="0" w:tplc="3300D8E4">
      <w:start w:val="3"/>
      <w:numFmt w:val="bullet"/>
      <w:lvlText w:val=""/>
      <w:lvlJc w:val="left"/>
      <w:pPr>
        <w:tabs>
          <w:tab w:val="num" w:pos="360"/>
        </w:tabs>
        <w:ind w:left="360" w:hanging="360"/>
      </w:pPr>
      <w:rPr>
        <w:rFonts w:ascii="Symbol" w:eastAsia="System" w:hAnsi="Symbol" w:cs="System" w:hint="default"/>
      </w:rPr>
    </w:lvl>
    <w:lvl w:ilvl="1" w:tplc="08090003" w:tentative="1">
      <w:start w:val="1"/>
      <w:numFmt w:val="bullet"/>
      <w:lvlText w:val="o"/>
      <w:lvlJc w:val="left"/>
      <w:pPr>
        <w:tabs>
          <w:tab w:val="num" w:pos="1440"/>
        </w:tabs>
        <w:ind w:left="1440" w:hanging="360"/>
      </w:pPr>
      <w:rPr>
        <w:rFonts w:ascii="Courier New" w:hAnsi="Courier New" w:cs="System"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stem"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stem"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D3DAE"/>
    <w:multiLevelType w:val="hybridMultilevel"/>
    <w:tmpl w:val="4A0ACD74"/>
    <w:lvl w:ilvl="0" w:tplc="0809000F">
      <w:start w:val="1"/>
      <w:numFmt w:val="decimal"/>
      <w:lvlText w:val="%1."/>
      <w:lvlJc w:val="left"/>
      <w:pPr>
        <w:tabs>
          <w:tab w:val="num" w:pos="540"/>
        </w:tabs>
        <w:ind w:left="54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30A67E2D"/>
    <w:multiLevelType w:val="multilevel"/>
    <w:tmpl w:val="BAF4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441ED"/>
    <w:multiLevelType w:val="hybridMultilevel"/>
    <w:tmpl w:val="538EE934"/>
    <w:lvl w:ilvl="0" w:tplc="92F4302C">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01B0409" w:tentative="1">
      <w:start w:val="1"/>
      <w:numFmt w:val="bullet"/>
      <w:lvlText w:val=""/>
      <w:lvlJc w:val="left"/>
      <w:pPr>
        <w:tabs>
          <w:tab w:val="num" w:pos="1800"/>
        </w:tabs>
        <w:ind w:left="1800" w:hanging="360"/>
      </w:pPr>
      <w:rPr>
        <w:rFonts w:ascii="Wingdings" w:hAnsi="Wingdings" w:hint="default"/>
      </w:rPr>
    </w:lvl>
    <w:lvl w:ilvl="3" w:tplc="000F0409" w:tentative="1">
      <w:start w:val="1"/>
      <w:numFmt w:val="bullet"/>
      <w:lvlText w:val=""/>
      <w:lvlJc w:val="left"/>
      <w:pPr>
        <w:tabs>
          <w:tab w:val="num" w:pos="2520"/>
        </w:tabs>
        <w:ind w:left="2520" w:hanging="360"/>
      </w:pPr>
      <w:rPr>
        <w:rFonts w:ascii="Symbol" w:hAnsi="Symbol" w:hint="default"/>
      </w:rPr>
    </w:lvl>
    <w:lvl w:ilvl="4" w:tplc="00190409" w:tentative="1">
      <w:start w:val="1"/>
      <w:numFmt w:val="bullet"/>
      <w:lvlText w:val="o"/>
      <w:lvlJc w:val="left"/>
      <w:pPr>
        <w:tabs>
          <w:tab w:val="num" w:pos="3240"/>
        </w:tabs>
        <w:ind w:left="3240" w:hanging="360"/>
      </w:pPr>
      <w:rPr>
        <w:rFonts w:ascii="Courier New" w:hAnsi="Courier New" w:cs="System" w:hint="default"/>
      </w:rPr>
    </w:lvl>
    <w:lvl w:ilvl="5" w:tplc="001B0409" w:tentative="1">
      <w:start w:val="1"/>
      <w:numFmt w:val="bullet"/>
      <w:lvlText w:val=""/>
      <w:lvlJc w:val="left"/>
      <w:pPr>
        <w:tabs>
          <w:tab w:val="num" w:pos="3960"/>
        </w:tabs>
        <w:ind w:left="3960" w:hanging="360"/>
      </w:pPr>
      <w:rPr>
        <w:rFonts w:ascii="Wingdings" w:hAnsi="Wingdings" w:hint="default"/>
      </w:rPr>
    </w:lvl>
    <w:lvl w:ilvl="6" w:tplc="000F0409" w:tentative="1">
      <w:start w:val="1"/>
      <w:numFmt w:val="bullet"/>
      <w:lvlText w:val=""/>
      <w:lvlJc w:val="left"/>
      <w:pPr>
        <w:tabs>
          <w:tab w:val="num" w:pos="4680"/>
        </w:tabs>
        <w:ind w:left="4680" w:hanging="360"/>
      </w:pPr>
      <w:rPr>
        <w:rFonts w:ascii="Symbol" w:hAnsi="Symbol" w:hint="default"/>
      </w:rPr>
    </w:lvl>
    <w:lvl w:ilvl="7" w:tplc="00190409" w:tentative="1">
      <w:start w:val="1"/>
      <w:numFmt w:val="bullet"/>
      <w:lvlText w:val="o"/>
      <w:lvlJc w:val="left"/>
      <w:pPr>
        <w:tabs>
          <w:tab w:val="num" w:pos="5400"/>
        </w:tabs>
        <w:ind w:left="5400" w:hanging="360"/>
      </w:pPr>
      <w:rPr>
        <w:rFonts w:ascii="Courier New" w:hAnsi="Courier New" w:cs="System" w:hint="default"/>
      </w:rPr>
    </w:lvl>
    <w:lvl w:ilvl="8" w:tplc="001B0409"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095B24"/>
    <w:multiLevelType w:val="hybridMultilevel"/>
    <w:tmpl w:val="731219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stem"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stem"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stem"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EB5878"/>
    <w:multiLevelType w:val="hybridMultilevel"/>
    <w:tmpl w:val="599AD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1D52F2"/>
    <w:multiLevelType w:val="hybridMultilevel"/>
    <w:tmpl w:val="9716AB7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5C4B617B"/>
    <w:multiLevelType w:val="hybridMultilevel"/>
    <w:tmpl w:val="F73E977A"/>
    <w:lvl w:ilvl="0" w:tplc="08090001">
      <w:start w:val="1"/>
      <w:numFmt w:val="bullet"/>
      <w:lvlText w:val=""/>
      <w:lvlJc w:val="left"/>
      <w:pPr>
        <w:tabs>
          <w:tab w:val="num" w:pos="2988"/>
        </w:tabs>
        <w:ind w:left="2988" w:hanging="360"/>
      </w:pPr>
      <w:rPr>
        <w:rFonts w:ascii="Symbol" w:hAnsi="Symbol" w:hint="default"/>
      </w:rPr>
    </w:lvl>
    <w:lvl w:ilvl="1" w:tplc="08090003" w:tentative="1">
      <w:start w:val="1"/>
      <w:numFmt w:val="bullet"/>
      <w:lvlText w:val="o"/>
      <w:lvlJc w:val="left"/>
      <w:pPr>
        <w:tabs>
          <w:tab w:val="num" w:pos="3108"/>
        </w:tabs>
        <w:ind w:left="3108" w:hanging="360"/>
      </w:pPr>
      <w:rPr>
        <w:rFonts w:ascii="Courier New" w:hAnsi="Courier New" w:cs="Courier New" w:hint="default"/>
      </w:rPr>
    </w:lvl>
    <w:lvl w:ilvl="2" w:tplc="08090005" w:tentative="1">
      <w:start w:val="1"/>
      <w:numFmt w:val="bullet"/>
      <w:lvlText w:val=""/>
      <w:lvlJc w:val="left"/>
      <w:pPr>
        <w:tabs>
          <w:tab w:val="num" w:pos="3828"/>
        </w:tabs>
        <w:ind w:left="3828" w:hanging="360"/>
      </w:pPr>
      <w:rPr>
        <w:rFonts w:ascii="Wingdings" w:hAnsi="Wingdings" w:hint="default"/>
      </w:rPr>
    </w:lvl>
    <w:lvl w:ilvl="3" w:tplc="08090001" w:tentative="1">
      <w:start w:val="1"/>
      <w:numFmt w:val="bullet"/>
      <w:lvlText w:val=""/>
      <w:lvlJc w:val="left"/>
      <w:pPr>
        <w:tabs>
          <w:tab w:val="num" w:pos="4548"/>
        </w:tabs>
        <w:ind w:left="4548" w:hanging="360"/>
      </w:pPr>
      <w:rPr>
        <w:rFonts w:ascii="Symbol" w:hAnsi="Symbol" w:hint="default"/>
      </w:rPr>
    </w:lvl>
    <w:lvl w:ilvl="4" w:tplc="08090003" w:tentative="1">
      <w:start w:val="1"/>
      <w:numFmt w:val="bullet"/>
      <w:lvlText w:val="o"/>
      <w:lvlJc w:val="left"/>
      <w:pPr>
        <w:tabs>
          <w:tab w:val="num" w:pos="5268"/>
        </w:tabs>
        <w:ind w:left="5268" w:hanging="360"/>
      </w:pPr>
      <w:rPr>
        <w:rFonts w:ascii="Courier New" w:hAnsi="Courier New" w:cs="Courier New" w:hint="default"/>
      </w:rPr>
    </w:lvl>
    <w:lvl w:ilvl="5" w:tplc="08090005" w:tentative="1">
      <w:start w:val="1"/>
      <w:numFmt w:val="bullet"/>
      <w:lvlText w:val=""/>
      <w:lvlJc w:val="left"/>
      <w:pPr>
        <w:tabs>
          <w:tab w:val="num" w:pos="5988"/>
        </w:tabs>
        <w:ind w:left="5988" w:hanging="360"/>
      </w:pPr>
      <w:rPr>
        <w:rFonts w:ascii="Wingdings" w:hAnsi="Wingdings" w:hint="default"/>
      </w:rPr>
    </w:lvl>
    <w:lvl w:ilvl="6" w:tplc="08090001" w:tentative="1">
      <w:start w:val="1"/>
      <w:numFmt w:val="bullet"/>
      <w:lvlText w:val=""/>
      <w:lvlJc w:val="left"/>
      <w:pPr>
        <w:tabs>
          <w:tab w:val="num" w:pos="6708"/>
        </w:tabs>
        <w:ind w:left="6708" w:hanging="360"/>
      </w:pPr>
      <w:rPr>
        <w:rFonts w:ascii="Symbol" w:hAnsi="Symbol" w:hint="default"/>
      </w:rPr>
    </w:lvl>
    <w:lvl w:ilvl="7" w:tplc="08090003" w:tentative="1">
      <w:start w:val="1"/>
      <w:numFmt w:val="bullet"/>
      <w:lvlText w:val="o"/>
      <w:lvlJc w:val="left"/>
      <w:pPr>
        <w:tabs>
          <w:tab w:val="num" w:pos="7428"/>
        </w:tabs>
        <w:ind w:left="7428" w:hanging="360"/>
      </w:pPr>
      <w:rPr>
        <w:rFonts w:ascii="Courier New" w:hAnsi="Courier New" w:cs="Courier New" w:hint="default"/>
      </w:rPr>
    </w:lvl>
    <w:lvl w:ilvl="8" w:tplc="08090005" w:tentative="1">
      <w:start w:val="1"/>
      <w:numFmt w:val="bullet"/>
      <w:lvlText w:val=""/>
      <w:lvlJc w:val="left"/>
      <w:pPr>
        <w:tabs>
          <w:tab w:val="num" w:pos="8148"/>
        </w:tabs>
        <w:ind w:left="8148" w:hanging="360"/>
      </w:pPr>
      <w:rPr>
        <w:rFonts w:ascii="Wingdings" w:hAnsi="Wingdings" w:hint="default"/>
      </w:rPr>
    </w:lvl>
  </w:abstractNum>
  <w:abstractNum w:abstractNumId="18" w15:restartNumberingAfterBreak="0">
    <w:nsid w:val="64A56901"/>
    <w:multiLevelType w:val="hybridMultilevel"/>
    <w:tmpl w:val="57721542"/>
    <w:lvl w:ilvl="0" w:tplc="E068A328">
      <w:start w:val="3"/>
      <w:numFmt w:val="bullet"/>
      <w:lvlText w:val=""/>
      <w:lvlJc w:val="left"/>
      <w:pPr>
        <w:tabs>
          <w:tab w:val="num" w:pos="360"/>
        </w:tabs>
        <w:ind w:left="360" w:hanging="360"/>
      </w:pPr>
      <w:rPr>
        <w:rFonts w:ascii="Symbol" w:eastAsia="System" w:hAnsi="Symbol" w:cs="System" w:hint="default"/>
        <w:color w:val="auto"/>
      </w:rPr>
    </w:lvl>
    <w:lvl w:ilvl="1" w:tplc="08090003" w:tentative="1">
      <w:start w:val="1"/>
      <w:numFmt w:val="bullet"/>
      <w:lvlText w:val="o"/>
      <w:lvlJc w:val="left"/>
      <w:pPr>
        <w:tabs>
          <w:tab w:val="num" w:pos="1440"/>
        </w:tabs>
        <w:ind w:left="1440" w:hanging="360"/>
      </w:pPr>
      <w:rPr>
        <w:rFonts w:ascii="Courier New" w:hAnsi="Courier New" w:cs="System"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stem"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stem"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590711"/>
    <w:multiLevelType w:val="hybridMultilevel"/>
    <w:tmpl w:val="A90CA184"/>
    <w:lvl w:ilvl="0" w:tplc="92F4302C">
      <w:start w:val="3"/>
      <w:numFmt w:val="bullet"/>
      <w:lvlText w:val=""/>
      <w:lvlJc w:val="left"/>
      <w:pPr>
        <w:tabs>
          <w:tab w:val="num" w:pos="360"/>
        </w:tabs>
        <w:ind w:left="360" w:hanging="360"/>
      </w:pPr>
      <w:rPr>
        <w:rFonts w:ascii="Symbol" w:eastAsia="System" w:hAnsi="Symbol" w:cs="System" w:hint="default"/>
        <w:color w:val="auto"/>
      </w:rPr>
    </w:lvl>
    <w:lvl w:ilvl="1" w:tplc="00190409" w:tentative="1">
      <w:start w:val="1"/>
      <w:numFmt w:val="bullet"/>
      <w:lvlText w:val="o"/>
      <w:lvlJc w:val="left"/>
      <w:pPr>
        <w:tabs>
          <w:tab w:val="num" w:pos="1440"/>
        </w:tabs>
        <w:ind w:left="1440" w:hanging="360"/>
      </w:pPr>
      <w:rPr>
        <w:rFonts w:ascii="Courier New" w:hAnsi="Courier New" w:cs="System"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System"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System"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5E4CD0"/>
    <w:multiLevelType w:val="multilevel"/>
    <w:tmpl w:val="269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146843">
    <w:abstractNumId w:val="1"/>
  </w:num>
  <w:num w:numId="2" w16cid:durableId="2059085482">
    <w:abstractNumId w:val="4"/>
  </w:num>
  <w:num w:numId="3" w16cid:durableId="48114017">
    <w:abstractNumId w:val="11"/>
  </w:num>
  <w:num w:numId="4" w16cid:durableId="490408534">
    <w:abstractNumId w:val="8"/>
  </w:num>
  <w:num w:numId="5" w16cid:durableId="896285010">
    <w:abstractNumId w:val="18"/>
  </w:num>
  <w:num w:numId="6" w16cid:durableId="543447747">
    <w:abstractNumId w:val="15"/>
  </w:num>
  <w:num w:numId="7" w16cid:durableId="637687882">
    <w:abstractNumId w:val="13"/>
  </w:num>
  <w:num w:numId="8" w16cid:durableId="624849434">
    <w:abstractNumId w:val="14"/>
  </w:num>
  <w:num w:numId="9" w16cid:durableId="997344959">
    <w:abstractNumId w:val="19"/>
  </w:num>
  <w:num w:numId="10" w16cid:durableId="11076923">
    <w:abstractNumId w:val="5"/>
  </w:num>
  <w:num w:numId="11" w16cid:durableId="295717351">
    <w:abstractNumId w:val="10"/>
  </w:num>
  <w:num w:numId="12" w16cid:durableId="1203858264">
    <w:abstractNumId w:val="3"/>
  </w:num>
  <w:num w:numId="13" w16cid:durableId="306013547">
    <w:abstractNumId w:val="6"/>
  </w:num>
  <w:num w:numId="14" w16cid:durableId="1472139658">
    <w:abstractNumId w:val="17"/>
  </w:num>
  <w:num w:numId="15" w16cid:durableId="1345134716">
    <w:abstractNumId w:val="0"/>
  </w:num>
  <w:num w:numId="16" w16cid:durableId="1942451938">
    <w:abstractNumId w:val="7"/>
  </w:num>
  <w:num w:numId="17" w16cid:durableId="673536118">
    <w:abstractNumId w:val="2"/>
  </w:num>
  <w:num w:numId="18" w16cid:durableId="494732925">
    <w:abstractNumId w:val="9"/>
  </w:num>
  <w:num w:numId="19" w16cid:durableId="195507191">
    <w:abstractNumId w:val="16"/>
  </w:num>
  <w:num w:numId="20" w16cid:durableId="806900675">
    <w:abstractNumId w:val="20"/>
  </w:num>
  <w:num w:numId="21" w16cid:durableId="2089226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836"/>
    <w:rsid w:val="00036337"/>
    <w:rsid w:val="001A65AE"/>
    <w:rsid w:val="00227072"/>
    <w:rsid w:val="002643C4"/>
    <w:rsid w:val="002857FD"/>
    <w:rsid w:val="00312D4F"/>
    <w:rsid w:val="003360CA"/>
    <w:rsid w:val="00337E43"/>
    <w:rsid w:val="003A4519"/>
    <w:rsid w:val="003F7714"/>
    <w:rsid w:val="00460529"/>
    <w:rsid w:val="00462458"/>
    <w:rsid w:val="00474582"/>
    <w:rsid w:val="004A2F93"/>
    <w:rsid w:val="0051650A"/>
    <w:rsid w:val="005525C0"/>
    <w:rsid w:val="005A00CA"/>
    <w:rsid w:val="005B0566"/>
    <w:rsid w:val="00601C18"/>
    <w:rsid w:val="0065752E"/>
    <w:rsid w:val="00670457"/>
    <w:rsid w:val="006733D4"/>
    <w:rsid w:val="006921F3"/>
    <w:rsid w:val="0069630E"/>
    <w:rsid w:val="0073234D"/>
    <w:rsid w:val="00835F6B"/>
    <w:rsid w:val="008768D1"/>
    <w:rsid w:val="008A35B4"/>
    <w:rsid w:val="008A57B6"/>
    <w:rsid w:val="008F403D"/>
    <w:rsid w:val="009371DE"/>
    <w:rsid w:val="00941A79"/>
    <w:rsid w:val="009448CE"/>
    <w:rsid w:val="00AA391F"/>
    <w:rsid w:val="00AB280D"/>
    <w:rsid w:val="00AF3663"/>
    <w:rsid w:val="00BF083D"/>
    <w:rsid w:val="00C23836"/>
    <w:rsid w:val="00C91431"/>
    <w:rsid w:val="00CD335B"/>
    <w:rsid w:val="00CE7E5E"/>
    <w:rsid w:val="00E72A4E"/>
    <w:rsid w:val="00EA076D"/>
    <w:rsid w:val="00EC3AB0"/>
    <w:rsid w:val="00EE6207"/>
    <w:rsid w:val="00F37211"/>
    <w:rsid w:val="00F56BB6"/>
    <w:rsid w:val="00FA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D4B2A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23836"/>
    <w:pPr>
      <w:suppressAutoHyphens/>
    </w:pPr>
    <w:rPr>
      <w:rFonts w:ascii="Verdana" w:eastAsia="Times New Roman" w:hAnsi="Verdana"/>
      <w:szCs w:val="24"/>
      <w:lang w:val="en-GB" w:eastAsia="ar-SA"/>
    </w:rPr>
  </w:style>
  <w:style w:type="paragraph" w:styleId="Heading1">
    <w:name w:val="heading 1"/>
    <w:aliases w:val="Question Heading"/>
    <w:basedOn w:val="Normal"/>
    <w:next w:val="Normal"/>
    <w:link w:val="Heading1Char"/>
    <w:qFormat/>
    <w:rsid w:val="00C23836"/>
    <w:pPr>
      <w:keepNext/>
      <w:keepLines/>
      <w:pageBreakBefore/>
      <w:pBdr>
        <w:bottom w:val="single" w:sz="4" w:space="12" w:color="882233"/>
      </w:pBdr>
      <w:spacing w:before="240" w:after="240" w:line="280" w:lineRule="atLeast"/>
      <w:outlineLvl w:val="0"/>
    </w:pPr>
    <w:rPr>
      <w:rFonts w:ascii="Arial Bold" w:hAnsi="Arial Bold" w:cs="Arial"/>
      <w:b/>
      <w:bCs/>
      <w:caps/>
      <w:sz w:val="26"/>
      <w:szCs w:val="32"/>
      <w:lang w:eastAsia="en-US"/>
    </w:rPr>
  </w:style>
  <w:style w:type="paragraph" w:styleId="Heading2">
    <w:name w:val="heading 2"/>
    <w:basedOn w:val="Normal"/>
    <w:next w:val="Normal"/>
    <w:link w:val="Heading2Char"/>
    <w:qFormat/>
    <w:rsid w:val="00C23836"/>
    <w:pPr>
      <w:keepNext/>
      <w:outlineLvl w:val="1"/>
    </w:pPr>
    <w:rPr>
      <w:rFonts w:cs="Arial"/>
      <w:b/>
      <w:bCs/>
      <w:iCs/>
      <w:sz w:val="24"/>
      <w:szCs w:val="28"/>
    </w:rPr>
  </w:style>
  <w:style w:type="paragraph" w:styleId="Heading3">
    <w:name w:val="heading 3"/>
    <w:basedOn w:val="Normal"/>
    <w:next w:val="BodyText"/>
    <w:link w:val="Heading3Char"/>
    <w:qFormat/>
    <w:rsid w:val="00C23836"/>
    <w:pPr>
      <w:keepNext/>
      <w:spacing w:before="240" w:after="60"/>
      <w:outlineLvl w:val="2"/>
    </w:pPr>
    <w:rPr>
      <w:rFonts w:ascii="Helvetica" w:hAnsi="Helvetica"/>
      <w:b/>
      <w:sz w:val="2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uestion Heading Char"/>
    <w:link w:val="Heading1"/>
    <w:rsid w:val="00C23836"/>
    <w:rPr>
      <w:rFonts w:ascii="Arial Bold" w:eastAsia="Times New Roman" w:hAnsi="Arial Bold" w:cs="Arial"/>
      <w:b/>
      <w:bCs/>
      <w:caps/>
      <w:sz w:val="26"/>
      <w:szCs w:val="32"/>
      <w:lang w:val="en-GB"/>
    </w:rPr>
  </w:style>
  <w:style w:type="character" w:customStyle="1" w:styleId="Heading2Char">
    <w:name w:val="Heading 2 Char"/>
    <w:link w:val="Heading2"/>
    <w:rsid w:val="00C23836"/>
    <w:rPr>
      <w:rFonts w:ascii="Verdana" w:eastAsia="Times New Roman" w:hAnsi="Verdana" w:cs="Arial"/>
      <w:b/>
      <w:bCs/>
      <w:iCs/>
      <w:sz w:val="24"/>
      <w:szCs w:val="28"/>
      <w:lang w:val="en-GB" w:eastAsia="ar-SA"/>
    </w:rPr>
  </w:style>
  <w:style w:type="paragraph" w:styleId="BodyText">
    <w:name w:val="Body Text"/>
    <w:basedOn w:val="Normal"/>
    <w:link w:val="BodyTextChar"/>
    <w:rsid w:val="00C23836"/>
    <w:pPr>
      <w:spacing w:after="120"/>
    </w:pPr>
  </w:style>
  <w:style w:type="character" w:customStyle="1" w:styleId="BodyTextChar">
    <w:name w:val="Body Text Char"/>
    <w:link w:val="BodyText"/>
    <w:rsid w:val="00C23836"/>
    <w:rPr>
      <w:rFonts w:ascii="Verdana" w:eastAsia="Times New Roman" w:hAnsi="Verdana" w:cs="Times New Roman"/>
      <w:szCs w:val="24"/>
      <w:lang w:val="en-GB" w:eastAsia="ar-SA"/>
    </w:rPr>
  </w:style>
  <w:style w:type="character" w:customStyle="1" w:styleId="Heading3Char">
    <w:name w:val="Heading 3 Char"/>
    <w:link w:val="Heading3"/>
    <w:rsid w:val="00C23836"/>
    <w:rPr>
      <w:rFonts w:ascii="Helvetica" w:eastAsia="Times New Roman" w:hAnsi="Helvetica" w:cs="Times New Roman"/>
      <w:b/>
      <w:sz w:val="26"/>
      <w:szCs w:val="24"/>
      <w:lang w:val="en-US"/>
    </w:rPr>
  </w:style>
  <w:style w:type="character" w:styleId="PageNumber">
    <w:name w:val="page number"/>
    <w:rsid w:val="00C23836"/>
    <w:rPr>
      <w:rFonts w:ascii="Verdana" w:hAnsi="Verdana"/>
      <w:sz w:val="16"/>
    </w:rPr>
  </w:style>
  <w:style w:type="character" w:styleId="FootnoteReference">
    <w:name w:val="footnote reference"/>
    <w:rsid w:val="00C23836"/>
    <w:rPr>
      <w:rFonts w:ascii="Verdana" w:hAnsi="Verdana"/>
      <w:sz w:val="20"/>
      <w:vertAlign w:val="superscript"/>
    </w:rPr>
  </w:style>
  <w:style w:type="paragraph" w:customStyle="1" w:styleId="StyleTOC1BlueUnderlineAllcapsLeft0cmHanging05">
    <w:name w:val="Style TOC 1 + Blue Underline All caps Left:  0 cm Hanging:  0.5..."/>
    <w:basedOn w:val="TOC1"/>
    <w:rsid w:val="00C23836"/>
    <w:pPr>
      <w:spacing w:before="120" w:line="280" w:lineRule="atLeast"/>
      <w:ind w:left="284" w:right="567" w:hanging="284"/>
    </w:pPr>
    <w:rPr>
      <w:b/>
      <w:bCs/>
      <w:caps/>
      <w:color w:val="0000FF"/>
      <w:szCs w:val="20"/>
      <w:u w:val="single"/>
      <w:lang w:eastAsia="en-GB"/>
    </w:rPr>
  </w:style>
  <w:style w:type="paragraph" w:styleId="TOC1">
    <w:name w:val="toc 1"/>
    <w:basedOn w:val="Normal"/>
    <w:next w:val="Normal"/>
    <w:autoRedefine/>
    <w:semiHidden/>
    <w:rsid w:val="00C23836"/>
  </w:style>
  <w:style w:type="paragraph" w:styleId="FootnoteText">
    <w:name w:val="footnote text"/>
    <w:basedOn w:val="Normal"/>
    <w:link w:val="FootnoteTextChar"/>
    <w:rsid w:val="00C23836"/>
    <w:pPr>
      <w:spacing w:line="280" w:lineRule="atLeast"/>
    </w:pPr>
    <w:rPr>
      <w:sz w:val="16"/>
      <w:lang w:eastAsia="en-GB"/>
    </w:rPr>
  </w:style>
  <w:style w:type="character" w:customStyle="1" w:styleId="FootnoteTextChar">
    <w:name w:val="Footnote Text Char"/>
    <w:link w:val="FootnoteText"/>
    <w:rsid w:val="00C23836"/>
    <w:rPr>
      <w:rFonts w:ascii="Verdana" w:eastAsia="Times New Roman" w:hAnsi="Verdana" w:cs="Times New Roman"/>
      <w:sz w:val="16"/>
      <w:szCs w:val="24"/>
      <w:lang w:val="en-GB" w:eastAsia="en-GB"/>
    </w:rPr>
  </w:style>
  <w:style w:type="character" w:styleId="Hyperlink">
    <w:name w:val="Hyperlink"/>
    <w:rsid w:val="00C23836"/>
    <w:rPr>
      <w:color w:val="0000FF"/>
      <w:u w:val="single"/>
    </w:rPr>
  </w:style>
  <w:style w:type="paragraph" w:styleId="TOC3">
    <w:name w:val="toc 3"/>
    <w:basedOn w:val="Normal"/>
    <w:next w:val="Normal"/>
    <w:rsid w:val="00C23836"/>
    <w:pPr>
      <w:tabs>
        <w:tab w:val="right" w:leader="dot" w:pos="9628"/>
      </w:tabs>
      <w:ind w:left="567"/>
    </w:pPr>
    <w:rPr>
      <w:sz w:val="22"/>
    </w:rPr>
  </w:style>
  <w:style w:type="paragraph" w:styleId="Header">
    <w:name w:val="header"/>
    <w:basedOn w:val="Normal"/>
    <w:link w:val="HeaderChar"/>
    <w:rsid w:val="00C23836"/>
    <w:pPr>
      <w:tabs>
        <w:tab w:val="center" w:pos="4153"/>
        <w:tab w:val="right" w:pos="8306"/>
      </w:tabs>
    </w:pPr>
  </w:style>
  <w:style w:type="character" w:customStyle="1" w:styleId="HeaderChar">
    <w:name w:val="Header Char"/>
    <w:link w:val="Header"/>
    <w:rsid w:val="00C23836"/>
    <w:rPr>
      <w:rFonts w:ascii="Verdana" w:eastAsia="Times New Roman" w:hAnsi="Verdana" w:cs="Times New Roman"/>
      <w:szCs w:val="24"/>
      <w:lang w:val="en-GB" w:eastAsia="ar-SA"/>
    </w:rPr>
  </w:style>
  <w:style w:type="paragraph" w:styleId="Footer">
    <w:name w:val="footer"/>
    <w:basedOn w:val="Normal"/>
    <w:link w:val="FooterChar"/>
    <w:rsid w:val="00C23836"/>
    <w:pPr>
      <w:tabs>
        <w:tab w:val="center" w:pos="4153"/>
        <w:tab w:val="right" w:pos="8306"/>
      </w:tabs>
    </w:pPr>
  </w:style>
  <w:style w:type="character" w:customStyle="1" w:styleId="FooterChar">
    <w:name w:val="Footer Char"/>
    <w:link w:val="Footer"/>
    <w:rsid w:val="00C23836"/>
    <w:rPr>
      <w:rFonts w:ascii="Verdana" w:eastAsia="Times New Roman" w:hAnsi="Verdana" w:cs="Times New Roman"/>
      <w:szCs w:val="24"/>
      <w:lang w:val="en-GB" w:eastAsia="ar-SA"/>
    </w:rPr>
  </w:style>
  <w:style w:type="paragraph" w:customStyle="1" w:styleId="StyleVerdanaRight05cm">
    <w:name w:val="Style Verdana Right:  0.5 cm"/>
    <w:basedOn w:val="Normal"/>
    <w:rsid w:val="00C23836"/>
  </w:style>
  <w:style w:type="character" w:customStyle="1" w:styleId="CommentTextChar">
    <w:name w:val="Comment Text Char"/>
    <w:link w:val="CommentText"/>
    <w:semiHidden/>
    <w:rsid w:val="00C23836"/>
    <w:rPr>
      <w:rFonts w:ascii="Verdana" w:eastAsia="Times New Roman" w:hAnsi="Verdana"/>
      <w:lang w:val="en-GB" w:eastAsia="ar-SA"/>
    </w:rPr>
  </w:style>
  <w:style w:type="paragraph" w:styleId="CommentText">
    <w:name w:val="annotation text"/>
    <w:basedOn w:val="Normal"/>
    <w:link w:val="CommentTextChar"/>
    <w:semiHidden/>
    <w:rsid w:val="00C23836"/>
    <w:rPr>
      <w:szCs w:val="20"/>
    </w:rPr>
  </w:style>
  <w:style w:type="character" w:customStyle="1" w:styleId="CommentTextChar1">
    <w:name w:val="Comment Text Char1"/>
    <w:semiHidden/>
    <w:rsid w:val="00C23836"/>
    <w:rPr>
      <w:rFonts w:ascii="Verdana" w:eastAsia="Times New Roman" w:hAnsi="Verdana" w:cs="Times New Roman"/>
      <w:sz w:val="24"/>
      <w:szCs w:val="24"/>
      <w:lang w:val="en-GB" w:eastAsia="ar-SA"/>
    </w:rPr>
  </w:style>
  <w:style w:type="character" w:customStyle="1" w:styleId="CommentSubjectChar">
    <w:name w:val="Comment Subject Char"/>
    <w:link w:val="CommentSubject"/>
    <w:semiHidden/>
    <w:rsid w:val="00C23836"/>
    <w:rPr>
      <w:rFonts w:ascii="Verdana" w:eastAsia="Times New Roman" w:hAnsi="Verdana"/>
      <w:b/>
      <w:bCs/>
      <w:lang w:val="en-GB" w:eastAsia="ar-SA"/>
    </w:rPr>
  </w:style>
  <w:style w:type="paragraph" w:styleId="CommentSubject">
    <w:name w:val="annotation subject"/>
    <w:basedOn w:val="CommentText"/>
    <w:next w:val="CommentText"/>
    <w:link w:val="CommentSubjectChar"/>
    <w:semiHidden/>
    <w:rsid w:val="00C23836"/>
    <w:rPr>
      <w:b/>
      <w:bCs/>
    </w:rPr>
  </w:style>
  <w:style w:type="character" w:customStyle="1" w:styleId="CommentSubjectChar1">
    <w:name w:val="Comment Subject Char1"/>
    <w:semiHidden/>
    <w:rsid w:val="00C23836"/>
    <w:rPr>
      <w:rFonts w:ascii="Verdana" w:eastAsia="Times New Roman" w:hAnsi="Verdana" w:cs="Times New Roman"/>
      <w:b/>
      <w:bCs/>
      <w:sz w:val="24"/>
      <w:szCs w:val="24"/>
      <w:lang w:val="en-GB" w:eastAsia="ar-SA"/>
    </w:rPr>
  </w:style>
  <w:style w:type="character" w:styleId="FollowedHyperlink">
    <w:name w:val="FollowedHyperlink"/>
    <w:rsid w:val="00C23836"/>
    <w:rPr>
      <w:color w:val="800080"/>
      <w:u w:val="single"/>
    </w:rPr>
  </w:style>
  <w:style w:type="character" w:customStyle="1" w:styleId="CharChar3">
    <w:name w:val="Char Char3"/>
    <w:rsid w:val="00C23836"/>
    <w:rPr>
      <w:rFonts w:ascii="Verdana" w:hAnsi="Verdana"/>
      <w:szCs w:val="24"/>
      <w:lang w:val="en-GB" w:eastAsia="en-GB" w:bidi="ar-SA"/>
    </w:rPr>
  </w:style>
  <w:style w:type="character" w:customStyle="1" w:styleId="CharChar">
    <w:name w:val="Char Char"/>
    <w:rsid w:val="00C23836"/>
    <w:rPr>
      <w:rFonts w:ascii="Verdana" w:eastAsia="Times New Roman" w:hAnsi="Verdana" w:cs="Times New Roman"/>
      <w:sz w:val="20"/>
      <w:szCs w:val="24"/>
      <w:lang w:val="en-GB" w:eastAsia="ar-SA"/>
    </w:rPr>
  </w:style>
  <w:style w:type="character" w:customStyle="1" w:styleId="object">
    <w:name w:val="object"/>
    <w:basedOn w:val="DefaultParagraphFont"/>
    <w:rsid w:val="00C23836"/>
  </w:style>
  <w:style w:type="character" w:customStyle="1" w:styleId="urlblue">
    <w:name w:val="urlblue"/>
    <w:basedOn w:val="DefaultParagraphFont"/>
    <w:rsid w:val="00C23836"/>
  </w:style>
  <w:style w:type="character" w:customStyle="1" w:styleId="url">
    <w:name w:val="url"/>
    <w:basedOn w:val="DefaultParagraphFont"/>
    <w:rsid w:val="00C23836"/>
  </w:style>
  <w:style w:type="paragraph" w:styleId="NormalWeb">
    <w:name w:val="Normal (Web)"/>
    <w:basedOn w:val="Normal"/>
    <w:rsid w:val="00C23836"/>
    <w:pPr>
      <w:suppressAutoHyphens w:val="0"/>
      <w:spacing w:beforeLines="1" w:afterLines="1"/>
    </w:pPr>
    <w:rPr>
      <w:rFonts w:ascii="Times" w:hAnsi="Times"/>
      <w:szCs w:val="20"/>
      <w:lang w:val="en-AU" w:eastAsia="en-US"/>
    </w:rPr>
  </w:style>
  <w:style w:type="table" w:styleId="TableGrid">
    <w:name w:val="Table Grid"/>
    <w:basedOn w:val="TableNormal"/>
    <w:rsid w:val="00B459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69630E"/>
    <w:rPr>
      <w:rFonts w:ascii="Tahoma" w:hAnsi="Tahoma" w:cs="Tahoma"/>
      <w:sz w:val="16"/>
      <w:szCs w:val="16"/>
    </w:rPr>
  </w:style>
  <w:style w:type="character" w:customStyle="1" w:styleId="HeaderChar1">
    <w:name w:val="Header Char1"/>
    <w:locked/>
    <w:rsid w:val="00EA076D"/>
    <w:rPr>
      <w:rFonts w:ascii="Verdana" w:hAnsi="Verdana"/>
      <w:sz w:val="24"/>
      <w:lang w:val="en-GB" w:eastAsia="en-GB"/>
    </w:rPr>
  </w:style>
  <w:style w:type="character" w:styleId="UnresolvedMention">
    <w:name w:val="Unresolved Mention"/>
    <w:basedOn w:val="DefaultParagraphFont"/>
    <w:uiPriority w:val="99"/>
    <w:rsid w:val="009448CE"/>
    <w:rPr>
      <w:color w:val="605E5C"/>
      <w:shd w:val="clear" w:color="auto" w:fill="E1DFDD"/>
    </w:rPr>
  </w:style>
  <w:style w:type="paragraph" w:styleId="ListParagraph">
    <w:name w:val="List Paragraph"/>
    <w:basedOn w:val="Normal"/>
    <w:uiPriority w:val="72"/>
    <w:rsid w:val="00601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pi.govt.nz/food-safety-home/food-additives-preservatives/synthetic-food-colou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ealth.osu.edu/health/mental-health/food-dy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od.gov.uk/safety-hygiene/food-additives" TargetMode="External"/><Relationship Id="rId5" Type="http://schemas.openxmlformats.org/officeDocument/2006/relationships/footnotes" Target="footnotes.xml"/><Relationship Id="rId15" Type="http://schemas.openxmlformats.org/officeDocument/2006/relationships/hyperlink" Target="https://www.healthline.com/health/allergies/understanding-food-dye-allergies" TargetMode="External"/><Relationship Id="rId10" Type="http://schemas.openxmlformats.org/officeDocument/2006/relationships/hyperlink" Target="https://www.foodstandards.gov.au/consumer/additives/additiveovervie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oodstandards.gov.au/" TargetMode="External"/><Relationship Id="rId14" Type="http://schemas.openxmlformats.org/officeDocument/2006/relationships/hyperlink" Target="https://www.foodstandards.gov.au/consumer/additives/foodcolou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sciencelearn.org.nz/resources/546-food-colouring"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1122</Words>
  <Characters>5723</Characters>
  <Application>Microsoft Office Word</Application>
  <DocSecurity>0</DocSecurity>
  <Lines>184</Lines>
  <Paragraphs>110</Paragraphs>
  <ScaleCrop>false</ScaleCrop>
  <HeadingPairs>
    <vt:vector size="2" baseType="variant">
      <vt:variant>
        <vt:lpstr>Title</vt:lpstr>
      </vt:variant>
      <vt:variant>
        <vt:i4>1</vt:i4>
      </vt:variant>
    </vt:vector>
  </HeadingPairs>
  <TitlesOfParts>
    <vt:vector size="1" baseType="lpstr">
      <vt:lpstr>Complete as many unshaded areas as possible – some may not be relevant</vt:lpstr>
    </vt:vector>
  </TitlesOfParts>
  <Company>The University of Waikato</Company>
  <LinksUpToDate>false</LinksUpToDate>
  <CharactersWithSpaces>6735</CharactersWithSpaces>
  <SharedDoc>false</SharedDoc>
  <HLinks>
    <vt:vector size="78" baseType="variant">
      <vt:variant>
        <vt:i4>6357096</vt:i4>
      </vt:variant>
      <vt:variant>
        <vt:i4>30</vt:i4>
      </vt:variant>
      <vt:variant>
        <vt:i4>0</vt:i4>
      </vt:variant>
      <vt:variant>
        <vt:i4>5</vt:i4>
      </vt:variant>
      <vt:variant>
        <vt:lpwstr>http://www.foodstandards.govt.nz/consumer/additives/additiveoverview/Pages/default.aspx</vt:lpwstr>
      </vt:variant>
      <vt:variant>
        <vt:lpwstr/>
      </vt:variant>
      <vt:variant>
        <vt:i4>3997718</vt:i4>
      </vt:variant>
      <vt:variant>
        <vt:i4>27</vt:i4>
      </vt:variant>
      <vt:variant>
        <vt:i4>0</vt:i4>
      </vt:variant>
      <vt:variant>
        <vt:i4>5</vt:i4>
      </vt:variant>
      <vt:variant>
        <vt:lpwstr>http://www.cbsnews.com/8301-500803_162-4151130-500803.html</vt:lpwstr>
      </vt:variant>
      <vt:variant>
        <vt:lpwstr/>
      </vt:variant>
      <vt:variant>
        <vt:i4>7667751</vt:i4>
      </vt:variant>
      <vt:variant>
        <vt:i4>24</vt:i4>
      </vt:variant>
      <vt:variant>
        <vt:i4>0</vt:i4>
      </vt:variant>
      <vt:variant>
        <vt:i4>5</vt:i4>
      </vt:variant>
      <vt:variant>
        <vt:lpwstr>http://www.abc.net.au/health/minutes/stories/2008/02/20/2167452.htm</vt:lpwstr>
      </vt:variant>
      <vt:variant>
        <vt:lpwstr/>
      </vt:variant>
      <vt:variant>
        <vt:i4>4259855</vt:i4>
      </vt:variant>
      <vt:variant>
        <vt:i4>21</vt:i4>
      </vt:variant>
      <vt:variant>
        <vt:i4>0</vt:i4>
      </vt:variant>
      <vt:variant>
        <vt:i4>5</vt:i4>
      </vt:variant>
      <vt:variant>
        <vt:lpwstr>http://www.food.gov.uk/news/newsarchive/2007/sep/foodcolours</vt:lpwstr>
      </vt:variant>
      <vt:variant>
        <vt:lpwstr/>
      </vt:variant>
      <vt:variant>
        <vt:i4>6357102</vt:i4>
      </vt:variant>
      <vt:variant>
        <vt:i4>18</vt:i4>
      </vt:variant>
      <vt:variant>
        <vt:i4>0</vt:i4>
      </vt:variant>
      <vt:variant>
        <vt:i4>5</vt:i4>
      </vt:variant>
      <vt:variant>
        <vt:lpwstr>http://www.understandingfoodadditives.org/pages/Ch5p3-1.htm</vt:lpwstr>
      </vt:variant>
      <vt:variant>
        <vt:lpwstr/>
      </vt:variant>
      <vt:variant>
        <vt:i4>393239</vt:i4>
      </vt:variant>
      <vt:variant>
        <vt:i4>15</vt:i4>
      </vt:variant>
      <vt:variant>
        <vt:i4>0</vt:i4>
      </vt:variant>
      <vt:variant>
        <vt:i4>5</vt:i4>
      </vt:variant>
      <vt:variant>
        <vt:lpwstr>http://www.foodsmart.govt.nz/whats-in-our-food/food-labelling/understanding-food-labels/</vt:lpwstr>
      </vt:variant>
      <vt:variant>
        <vt:lpwstr/>
      </vt:variant>
      <vt:variant>
        <vt:i4>4980830</vt:i4>
      </vt:variant>
      <vt:variant>
        <vt:i4>12</vt:i4>
      </vt:variant>
      <vt:variant>
        <vt:i4>0</vt:i4>
      </vt:variant>
      <vt:variant>
        <vt:i4>5</vt:i4>
      </vt:variant>
      <vt:variant>
        <vt:lpwstr>http://www.understandingfoodadditives.org/pages/Ch6p1.htm</vt:lpwstr>
      </vt:variant>
      <vt:variant>
        <vt:lpwstr/>
      </vt:variant>
      <vt:variant>
        <vt:i4>65558</vt:i4>
      </vt:variant>
      <vt:variant>
        <vt:i4>9</vt:i4>
      </vt:variant>
      <vt:variant>
        <vt:i4>0</vt:i4>
      </vt:variant>
      <vt:variant>
        <vt:i4>5</vt:i4>
      </vt:variant>
      <vt:variant>
        <vt:lpwstr/>
      </vt:variant>
      <vt:variant>
        <vt:lpwstr>extension</vt:lpwstr>
      </vt:variant>
      <vt:variant>
        <vt:i4>7274596</vt:i4>
      </vt:variant>
      <vt:variant>
        <vt:i4>6</vt:i4>
      </vt:variant>
      <vt:variant>
        <vt:i4>0</vt:i4>
      </vt:variant>
      <vt:variant>
        <vt:i4>5</vt:i4>
      </vt:variant>
      <vt:variant>
        <vt:lpwstr/>
      </vt:variant>
      <vt:variant>
        <vt:lpwstr>Do</vt:lpwstr>
      </vt:variant>
      <vt:variant>
        <vt:i4>65547</vt:i4>
      </vt:variant>
      <vt:variant>
        <vt:i4>3</vt:i4>
      </vt:variant>
      <vt:variant>
        <vt:i4>0</vt:i4>
      </vt:variant>
      <vt:variant>
        <vt:i4>5</vt:i4>
      </vt:variant>
      <vt:variant>
        <vt:lpwstr/>
      </vt:variant>
      <vt:variant>
        <vt:lpwstr>need</vt:lpwstr>
      </vt:variant>
      <vt:variant>
        <vt:i4>1835036</vt:i4>
      </vt:variant>
      <vt:variant>
        <vt:i4>0</vt:i4>
      </vt:variant>
      <vt:variant>
        <vt:i4>0</vt:i4>
      </vt:variant>
      <vt:variant>
        <vt:i4>5</vt:i4>
      </vt:variant>
      <vt:variant>
        <vt:lpwstr/>
      </vt:variant>
      <vt:variant>
        <vt:lpwstr>Introduction</vt:lpwstr>
      </vt:variant>
      <vt:variant>
        <vt:i4>2424937</vt:i4>
      </vt:variant>
      <vt:variant>
        <vt:i4>3</vt:i4>
      </vt:variant>
      <vt:variant>
        <vt:i4>0</vt:i4>
      </vt:variant>
      <vt:variant>
        <vt:i4>5</vt:i4>
      </vt:variant>
      <vt:variant>
        <vt:lpwstr>http://sciencelearn.org.nz/</vt:lpwstr>
      </vt:variant>
      <vt:variant>
        <vt:lpwstr/>
      </vt:variant>
      <vt:variant>
        <vt:i4>2424937</vt:i4>
      </vt:variant>
      <vt:variant>
        <vt:i4>0</vt:i4>
      </vt:variant>
      <vt:variant>
        <vt:i4>0</vt:i4>
      </vt:variant>
      <vt:variant>
        <vt:i4>5</vt:i4>
      </vt:variant>
      <vt:variant>
        <vt:lpwstr>http://sciencelearn.org.nz/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colouring</dc:title>
  <dc:subject/>
  <dc:creator>Science Learning Hub Pokapū Akoranga Pūtaiao, The University of Waikato Te Whare Wānanga o Waikato</dc:creator>
  <cp:keywords/>
  <cp:lastModifiedBy>Vanya Bootham</cp:lastModifiedBy>
  <cp:revision>2</cp:revision>
  <cp:lastPrinted>2010-12-12T22:17:00Z</cp:lastPrinted>
  <dcterms:created xsi:type="dcterms:W3CDTF">2026-01-26T03:49:00Z</dcterms:created>
  <dcterms:modified xsi:type="dcterms:W3CDTF">2026-01-26T03:49:00Z</dcterms:modified>
</cp:coreProperties>
</file>