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85262" w14:textId="77777777" w:rsidR="00AC659D" w:rsidRDefault="00AC659D" w:rsidP="00AC659D">
      <w:pPr>
        <w:jc w:val="center"/>
      </w:pPr>
      <w:bookmarkStart w:id="0" w:name="_gjdgxs"/>
      <w:bookmarkStart w:id="1" w:name="Bookmark4"/>
      <w:bookmarkEnd w:id="0"/>
      <w:r w:rsidRPr="196B352F">
        <w:rPr>
          <w:b/>
          <w:bCs/>
          <w:sz w:val="24"/>
          <w:szCs w:val="24"/>
        </w:rPr>
        <w:t>ACTIVITY</w:t>
      </w:r>
      <w:bookmarkEnd w:id="1"/>
      <w:r w:rsidRPr="196B352F">
        <w:rPr>
          <w:b/>
          <w:bCs/>
          <w:sz w:val="24"/>
          <w:szCs w:val="24"/>
        </w:rPr>
        <w:t>: Freshwater</w:t>
      </w:r>
      <w:r>
        <w:rPr>
          <w:b/>
          <w:bCs/>
          <w:sz w:val="24"/>
          <w:szCs w:val="24"/>
        </w:rPr>
        <w:t xml:space="preserve"> </w:t>
      </w:r>
      <w:r w:rsidRPr="196B352F">
        <w:rPr>
          <w:b/>
          <w:bCs/>
          <w:sz w:val="24"/>
          <w:szCs w:val="24"/>
        </w:rPr>
        <w:t>animal</w:t>
      </w:r>
      <w:r>
        <w:rPr>
          <w:b/>
          <w:bCs/>
          <w:sz w:val="24"/>
          <w:szCs w:val="24"/>
        </w:rPr>
        <w:t xml:space="preserve"> </w:t>
      </w:r>
      <w:r w:rsidRPr="196B352F">
        <w:rPr>
          <w:b/>
          <w:bCs/>
          <w:sz w:val="24"/>
          <w:szCs w:val="24"/>
        </w:rPr>
        <w:t>species – views and values</w:t>
      </w:r>
    </w:p>
    <w:p w14:paraId="339D3373" w14:textId="77777777" w:rsidR="00AC659D" w:rsidRDefault="00AC659D" w:rsidP="00AC659D"/>
    <w:p w14:paraId="30CB7EF2" w14:textId="77777777" w:rsidR="00AC659D" w:rsidRDefault="00AC659D" w:rsidP="00AC659D">
      <w:pPr>
        <w:pBdr>
          <w:top w:val="single" w:sz="4" w:space="1" w:color="auto"/>
          <w:left w:val="single" w:sz="4" w:space="1" w:color="auto"/>
          <w:bottom w:val="single" w:sz="4" w:space="1" w:color="auto"/>
          <w:right w:val="single" w:sz="4" w:space="1" w:color="auto"/>
        </w:pBdr>
        <w:rPr>
          <w:b/>
          <w:bCs/>
        </w:rPr>
      </w:pPr>
      <w:r w:rsidRPr="196B352F">
        <w:rPr>
          <w:b/>
          <w:bCs/>
        </w:rPr>
        <w:t>Activity idea</w:t>
      </w:r>
    </w:p>
    <w:p w14:paraId="09D1DE49" w14:textId="77777777" w:rsidR="00AC659D" w:rsidRDefault="00AC659D" w:rsidP="00AC659D">
      <w:pPr>
        <w:pBdr>
          <w:top w:val="single" w:sz="4" w:space="1" w:color="auto"/>
          <w:left w:val="single" w:sz="4" w:space="1" w:color="auto"/>
          <w:bottom w:val="single" w:sz="4" w:space="1" w:color="auto"/>
          <w:right w:val="single" w:sz="4" w:space="1" w:color="auto"/>
        </w:pBdr>
      </w:pPr>
    </w:p>
    <w:p w14:paraId="53495E3A" w14:textId="77777777" w:rsidR="00AC659D" w:rsidRDefault="00AC659D" w:rsidP="00AC659D">
      <w:pPr>
        <w:pBdr>
          <w:top w:val="single" w:sz="4" w:space="1" w:color="auto"/>
          <w:left w:val="single" w:sz="4" w:space="1" w:color="auto"/>
          <w:bottom w:val="single" w:sz="4" w:space="1" w:color="auto"/>
          <w:right w:val="single" w:sz="4" w:space="1" w:color="auto"/>
        </w:pBdr>
      </w:pPr>
      <w:r>
        <w:t>In this activity, ākonga discuss statements regarding their personal views about native and introduced freshwater animal species.</w:t>
      </w:r>
    </w:p>
    <w:p w14:paraId="40B0AA64" w14:textId="77777777" w:rsidR="00AC659D" w:rsidRDefault="00AC659D" w:rsidP="00AC659D">
      <w:pPr>
        <w:pBdr>
          <w:top w:val="single" w:sz="4" w:space="1" w:color="auto"/>
          <w:left w:val="single" w:sz="4" w:space="1" w:color="auto"/>
          <w:bottom w:val="single" w:sz="4" w:space="1" w:color="auto"/>
          <w:right w:val="single" w:sz="4" w:space="1" w:color="auto"/>
        </w:pBdr>
      </w:pPr>
    </w:p>
    <w:p w14:paraId="54859791" w14:textId="77777777" w:rsidR="00AC659D" w:rsidRDefault="00AC659D" w:rsidP="00AC659D">
      <w:pPr>
        <w:pBdr>
          <w:top w:val="single" w:sz="4" w:space="1" w:color="auto"/>
          <w:left w:val="single" w:sz="4" w:space="1" w:color="auto"/>
          <w:bottom w:val="single" w:sz="4" w:space="1" w:color="auto"/>
          <w:right w:val="single" w:sz="4" w:space="1" w:color="auto"/>
        </w:pBdr>
      </w:pPr>
      <w:r>
        <w:t>By the end of the activity, ākonga should be able to:</w:t>
      </w:r>
    </w:p>
    <w:p w14:paraId="24147C54" w14:textId="77777777" w:rsidR="00AC659D" w:rsidRDefault="00AC659D" w:rsidP="00AC659D">
      <w:pPr>
        <w:pStyle w:val="ListParagraph"/>
        <w:numPr>
          <w:ilvl w:val="0"/>
          <w:numId w:val="1"/>
        </w:numPr>
        <w:pBdr>
          <w:top w:val="single" w:sz="4" w:space="1" w:color="auto"/>
          <w:left w:val="single" w:sz="4" w:space="1" w:color="auto"/>
          <w:bottom w:val="single" w:sz="4" w:space="1" w:color="auto"/>
          <w:right w:val="single" w:sz="4" w:space="1" w:color="auto"/>
        </w:pBdr>
      </w:pPr>
      <w:r>
        <w:t>use a graphic organiser to sort statements according to personal values and views</w:t>
      </w:r>
    </w:p>
    <w:p w14:paraId="40F27683" w14:textId="77777777" w:rsidR="00AC659D" w:rsidRDefault="00AC659D" w:rsidP="00AC659D">
      <w:pPr>
        <w:pStyle w:val="ListParagraph"/>
        <w:numPr>
          <w:ilvl w:val="0"/>
          <w:numId w:val="1"/>
        </w:numPr>
        <w:pBdr>
          <w:top w:val="single" w:sz="4" w:space="1" w:color="auto"/>
          <w:left w:val="single" w:sz="4" w:space="1" w:color="auto"/>
          <w:bottom w:val="single" w:sz="4" w:space="1" w:color="auto"/>
          <w:right w:val="single" w:sz="4" w:space="1" w:color="auto"/>
        </w:pBdr>
      </w:pPr>
      <w:r>
        <w:t>select and use scientific information and mātauranga Māori to develop and justify their views</w:t>
      </w:r>
    </w:p>
    <w:p w14:paraId="30B94AD2" w14:textId="77777777" w:rsidR="00AC659D" w:rsidRDefault="00AC659D" w:rsidP="00AC659D">
      <w:pPr>
        <w:pStyle w:val="ListParagraph"/>
        <w:numPr>
          <w:ilvl w:val="0"/>
          <w:numId w:val="1"/>
        </w:numPr>
        <w:pBdr>
          <w:top w:val="single" w:sz="4" w:space="1" w:color="auto"/>
          <w:left w:val="single" w:sz="4" w:space="1" w:color="auto"/>
          <w:bottom w:val="single" w:sz="4" w:space="1" w:color="auto"/>
          <w:right w:val="single" w:sz="4" w:space="1" w:color="auto"/>
        </w:pBdr>
      </w:pPr>
      <w:r>
        <w:t>reflect on their experiences or personal values and how this might influence their perceptions</w:t>
      </w:r>
    </w:p>
    <w:p w14:paraId="4F781BDA" w14:textId="77777777" w:rsidR="00AC659D" w:rsidRDefault="00AC659D" w:rsidP="00AC659D">
      <w:pPr>
        <w:pStyle w:val="ListParagraph"/>
        <w:numPr>
          <w:ilvl w:val="0"/>
          <w:numId w:val="1"/>
        </w:numPr>
        <w:pBdr>
          <w:top w:val="single" w:sz="4" w:space="1" w:color="auto"/>
          <w:left w:val="single" w:sz="4" w:space="1" w:color="auto"/>
          <w:bottom w:val="single" w:sz="4" w:space="1" w:color="auto"/>
          <w:right w:val="single" w:sz="4" w:space="1" w:color="auto"/>
        </w:pBdr>
      </w:pPr>
      <w:r>
        <w:t>consider multiple perspectives and respect the views and values of other people</w:t>
      </w:r>
    </w:p>
    <w:p w14:paraId="4DD15190" w14:textId="77777777" w:rsidR="00AC659D" w:rsidRDefault="00AC659D" w:rsidP="00AC659D">
      <w:pPr>
        <w:pStyle w:val="ListParagraph"/>
        <w:numPr>
          <w:ilvl w:val="0"/>
          <w:numId w:val="1"/>
        </w:numPr>
        <w:pBdr>
          <w:top w:val="single" w:sz="4" w:space="1" w:color="auto"/>
          <w:left w:val="single" w:sz="4" w:space="1" w:color="auto"/>
          <w:bottom w:val="single" w:sz="4" w:space="1" w:color="auto"/>
          <w:right w:val="single" w:sz="4" w:space="1" w:color="auto"/>
        </w:pBdr>
      </w:pPr>
      <w:r>
        <w:t>consider how information and discussion have potentially influenced or shifted their thinking.</w:t>
      </w:r>
    </w:p>
    <w:p w14:paraId="7232D335" w14:textId="77777777" w:rsidR="00AC659D" w:rsidRDefault="00AC659D" w:rsidP="00AC659D"/>
    <w:p w14:paraId="22DD868D" w14:textId="77777777" w:rsidR="00AC659D" w:rsidRPr="00441639" w:rsidRDefault="00AC659D" w:rsidP="00AC659D">
      <w:pPr>
        <w:rPr>
          <w:b/>
          <w:bCs/>
          <w:color w:val="0E2841" w:themeColor="text2"/>
          <w:sz w:val="22"/>
          <w:szCs w:val="22"/>
        </w:rPr>
      </w:pPr>
      <w:r w:rsidRPr="00441639">
        <w:rPr>
          <w:b/>
          <w:bCs/>
          <w:color w:val="0E2841" w:themeColor="text2"/>
          <w:sz w:val="22"/>
          <w:szCs w:val="22"/>
        </w:rPr>
        <w:t>For teachers</w:t>
      </w:r>
    </w:p>
    <w:p w14:paraId="277F9116" w14:textId="77777777" w:rsidR="00AC659D" w:rsidRDefault="00AC659D" w:rsidP="00AC659D">
      <w:pPr>
        <w:rPr>
          <w:b/>
        </w:rPr>
      </w:pPr>
    </w:p>
    <w:p w14:paraId="63EDC5DE" w14:textId="77777777" w:rsidR="00AC659D" w:rsidRPr="00B277C0" w:rsidRDefault="00AC659D" w:rsidP="00AC659D">
      <w:r w:rsidRPr="598EA548">
        <w:rPr>
          <w:b/>
          <w:bCs/>
          <w:i/>
          <w:iCs/>
        </w:rPr>
        <w:t>Introduction/background</w:t>
      </w:r>
    </w:p>
    <w:p w14:paraId="33CCBD6D" w14:textId="77777777" w:rsidR="00AC659D" w:rsidRDefault="00AC659D" w:rsidP="00AC659D">
      <w:pPr>
        <w:rPr>
          <w:b/>
          <w:bCs/>
          <w:i/>
          <w:iCs/>
        </w:rPr>
      </w:pPr>
    </w:p>
    <w:p w14:paraId="508BC807" w14:textId="77777777" w:rsidR="00AC659D" w:rsidRDefault="00AC659D" w:rsidP="00AC659D">
      <w:r>
        <w:t>Many of Aotearoa New Zealand’s native freshwater animal species are in trouble. Some are threatened with the risk of extinction, while others are at risk from habitat loss or degradation.</w:t>
      </w:r>
    </w:p>
    <w:p w14:paraId="1D858EAF" w14:textId="77777777" w:rsidR="00AC659D" w:rsidRDefault="00AC659D" w:rsidP="00AC659D"/>
    <w:p w14:paraId="27BF96C2" w14:textId="77777777" w:rsidR="00AC659D" w:rsidRDefault="00AC659D" w:rsidP="00AC659D">
      <w:r w:rsidRPr="196B352F">
        <w:t>We lose more than just biodiversity when native populations shrink – cultural practices and connections are also impacted. Our people, places and freshwater species are intertwined. One factor crucial to improving the future of native freshwater animal populations is understanding how people value and relate to them.</w:t>
      </w:r>
    </w:p>
    <w:p w14:paraId="7C075961" w14:textId="77777777" w:rsidR="00AC659D" w:rsidRDefault="00AC659D" w:rsidP="00AC659D"/>
    <w:p w14:paraId="40FCD453" w14:textId="77777777" w:rsidR="00AC659D" w:rsidRDefault="00AC659D" w:rsidP="00AC659D">
      <w:r w:rsidRPr="196B352F">
        <w:t>This activity is designed to initiate discussions about how freshwater species are valued, whose knowledge should be used to guide decisions and how we might be able to help.</w:t>
      </w:r>
    </w:p>
    <w:p w14:paraId="3E6A582F" w14:textId="77777777" w:rsidR="00AC659D" w:rsidRDefault="00AC659D" w:rsidP="00AC659D"/>
    <w:p w14:paraId="10C5C95C" w14:textId="77777777" w:rsidR="00AC659D" w:rsidRDefault="00AC659D" w:rsidP="00AC659D">
      <w:r w:rsidRPr="196B352F">
        <w:t xml:space="preserve">Prior to conducting this activity, teachers may find it useful to read the article </w:t>
      </w:r>
      <w:hyperlink r:id="rId7">
        <w:r w:rsidRPr="196B352F">
          <w:rPr>
            <w:rStyle w:val="Hyperlink"/>
            <w:color w:val="1155CC"/>
          </w:rPr>
          <w:t>Managing classroom discussions</w:t>
        </w:r>
      </w:hyperlink>
      <w:r w:rsidRPr="196B352F">
        <w:t>. It provides helpful tips for creating a positive climate for discussion.</w:t>
      </w:r>
    </w:p>
    <w:p w14:paraId="0ECA9070" w14:textId="77777777" w:rsidR="00AC659D" w:rsidRDefault="00AC659D" w:rsidP="00AC659D"/>
    <w:p w14:paraId="0C13CD24" w14:textId="77777777" w:rsidR="00AC659D" w:rsidRDefault="00AC659D" w:rsidP="00AC659D">
      <w:pPr>
        <w:rPr>
          <w:b/>
          <w:bCs/>
          <w:i/>
          <w:iCs/>
        </w:rPr>
      </w:pPr>
      <w:r w:rsidRPr="196B352F">
        <w:rPr>
          <w:b/>
          <w:bCs/>
          <w:i/>
          <w:iCs/>
        </w:rPr>
        <w:t>Teaching suggestions</w:t>
      </w:r>
    </w:p>
    <w:p w14:paraId="6EB1973F" w14:textId="77777777" w:rsidR="00AC659D" w:rsidRDefault="00AC659D" w:rsidP="00AC659D"/>
    <w:p w14:paraId="2E043C6E" w14:textId="77777777" w:rsidR="00AC659D" w:rsidRDefault="00AC659D" w:rsidP="00AC659D">
      <w:r w:rsidRPr="196B352F">
        <w:t xml:space="preserve">The </w:t>
      </w:r>
      <w:hyperlink w:anchor="Bookmark5" w:history="1">
        <w:r w:rsidRPr="196B352F">
          <w:rPr>
            <w:rStyle w:val="Hyperlink"/>
          </w:rPr>
          <w:t>student handout</w:t>
        </w:r>
      </w:hyperlink>
      <w:r w:rsidRPr="196B352F">
        <w:t xml:space="preserve"> has three images for observation and discussion:</w:t>
      </w:r>
    </w:p>
    <w:p w14:paraId="738F1B34" w14:textId="77777777" w:rsidR="00AC659D" w:rsidRDefault="00AC659D" w:rsidP="00AC659D">
      <w:pPr>
        <w:pStyle w:val="ListParagraph"/>
        <w:numPr>
          <w:ilvl w:val="0"/>
          <w:numId w:val="1"/>
        </w:numPr>
      </w:pPr>
      <w:r w:rsidRPr="6218F062">
        <w:t>Papangoko/torrentfish (</w:t>
      </w:r>
      <w:r w:rsidRPr="6218F062">
        <w:rPr>
          <w:i/>
          <w:iCs/>
        </w:rPr>
        <w:t xml:space="preserve">Cheimarrichthys fosteri) </w:t>
      </w:r>
      <w:r w:rsidRPr="6218F062">
        <w:t>– the only species in the family Cheimarrichthyidae in the world.</w:t>
      </w:r>
    </w:p>
    <w:p w14:paraId="54139286" w14:textId="77777777" w:rsidR="00AC659D" w:rsidRDefault="00AC659D" w:rsidP="00AC659D">
      <w:pPr>
        <w:pStyle w:val="ListParagraph"/>
        <w:numPr>
          <w:ilvl w:val="0"/>
          <w:numId w:val="1"/>
        </w:numPr>
      </w:pPr>
      <w:r w:rsidRPr="6218F062">
        <w:t xml:space="preserve">Freshwater kōura </w:t>
      </w:r>
      <w:r w:rsidRPr="6218F062">
        <w:rPr>
          <w:color w:val="000000" w:themeColor="text1"/>
        </w:rPr>
        <w:t>(</w:t>
      </w:r>
      <w:r w:rsidRPr="6218F062">
        <w:rPr>
          <w:i/>
          <w:iCs/>
          <w:color w:val="000000" w:themeColor="text1"/>
        </w:rPr>
        <w:t>Paranephrops planifrons</w:t>
      </w:r>
      <w:r w:rsidRPr="6218F062">
        <w:rPr>
          <w:color w:val="000000" w:themeColor="text1"/>
        </w:rPr>
        <w:t xml:space="preserve">) </w:t>
      </w:r>
      <w:r w:rsidRPr="6218F062">
        <w:t>– mahinga kai, food source. Mahinga kai connects people with place, tangata with whenua – sustaining local</w:t>
      </w:r>
      <w:r>
        <w:t xml:space="preserve"> mātauranga and cultural practices.</w:t>
      </w:r>
    </w:p>
    <w:p w14:paraId="0DE9099B" w14:textId="77777777" w:rsidR="00AC659D" w:rsidRDefault="00AC659D" w:rsidP="00AC659D">
      <w:pPr>
        <w:pStyle w:val="ListParagraph"/>
        <w:numPr>
          <w:ilvl w:val="0"/>
          <w:numId w:val="1"/>
        </w:numPr>
      </w:pPr>
      <w:r w:rsidRPr="196B352F">
        <w:t>Rainbow trout (</w:t>
      </w:r>
      <w:r w:rsidRPr="196B352F">
        <w:rPr>
          <w:i/>
          <w:iCs/>
        </w:rPr>
        <w:t>Oncorhynchus mykiss</w:t>
      </w:r>
      <w:r w:rsidRPr="196B352F">
        <w:t>) – introduced to Aotearoa in the 1880s. While trout have had significant and ongoing impacts upon native freshwater ecosystems, their value as sport fish can positively influence freshwater conservation efforts.</w:t>
      </w:r>
    </w:p>
    <w:p w14:paraId="40223A81" w14:textId="77777777" w:rsidR="00AC659D" w:rsidRDefault="00AC659D" w:rsidP="00AC659D"/>
    <w:p w14:paraId="7C2B2D5E" w14:textId="77777777" w:rsidR="00AC659D" w:rsidRDefault="00AC659D" w:rsidP="00AC659D">
      <w:r w:rsidRPr="196B352F">
        <w:t>Use the images to begin a conversation about students’ relationships or perspectives with freshwater animals.</w:t>
      </w:r>
    </w:p>
    <w:p w14:paraId="1F786C6E" w14:textId="77777777" w:rsidR="00AC659D" w:rsidRDefault="00AC659D" w:rsidP="00AC659D"/>
    <w:p w14:paraId="69E48669" w14:textId="0B3CA355" w:rsidR="00AC659D" w:rsidRDefault="00AC659D" w:rsidP="00AC659D">
      <w:r w:rsidRPr="598EA548">
        <w:t xml:space="preserve">Complete the graphic organiser – </w:t>
      </w:r>
      <w:hyperlink r:id="rId8" w:history="1">
        <w:r w:rsidRPr="00AC659D">
          <w:rPr>
            <w:rStyle w:val="Hyperlink"/>
          </w:rPr>
          <w:t>online</w:t>
        </w:r>
      </w:hyperlink>
      <w:r w:rsidRPr="598EA548">
        <w:t xml:space="preserve"> or in the student handout. Use the resource links to gain further information and revisit the graphic organiser to consider how discussion and information have changed any views.</w:t>
      </w:r>
    </w:p>
    <w:p w14:paraId="7F054ACC" w14:textId="77777777" w:rsidR="00AC659D" w:rsidRDefault="00AC659D" w:rsidP="00AC659D">
      <w:pPr>
        <w:rPr>
          <w:b/>
          <w:bCs/>
        </w:rPr>
      </w:pPr>
    </w:p>
    <w:p w14:paraId="09138074" w14:textId="77777777" w:rsidR="00AC659D" w:rsidRDefault="00AC659D" w:rsidP="00AC659D">
      <w:r>
        <w:br w:type="page"/>
      </w:r>
    </w:p>
    <w:p w14:paraId="4C339DDC" w14:textId="77777777" w:rsidR="00AC659D" w:rsidRPr="00441639" w:rsidRDefault="00AC659D" w:rsidP="00AC659D">
      <w:pPr>
        <w:rPr>
          <w:b/>
          <w:bCs/>
          <w:color w:val="0E2841" w:themeColor="text2"/>
          <w:sz w:val="22"/>
          <w:szCs w:val="22"/>
        </w:rPr>
      </w:pPr>
      <w:bookmarkStart w:id="2" w:name="Bookmark5"/>
      <w:r w:rsidRPr="00441639">
        <w:rPr>
          <w:b/>
          <w:bCs/>
          <w:color w:val="0E2841" w:themeColor="text2"/>
          <w:sz w:val="22"/>
          <w:szCs w:val="22"/>
        </w:rPr>
        <w:lastRenderedPageBreak/>
        <w:t>For ākonga</w:t>
      </w:r>
      <w:bookmarkEnd w:id="2"/>
    </w:p>
    <w:p w14:paraId="733BD1D7" w14:textId="77777777" w:rsidR="00AC659D" w:rsidRDefault="00AC659D" w:rsidP="00AC659D"/>
    <w:tbl>
      <w:tblPr>
        <w:tblStyle w:val="TableGrid"/>
        <w:tblW w:w="0" w:type="auto"/>
        <w:tblLook w:val="06A0" w:firstRow="1" w:lastRow="0" w:firstColumn="1" w:lastColumn="0" w:noHBand="1" w:noVBand="1"/>
      </w:tblPr>
      <w:tblGrid>
        <w:gridCol w:w="3210"/>
        <w:gridCol w:w="3209"/>
        <w:gridCol w:w="3210"/>
      </w:tblGrid>
      <w:tr w:rsidR="00AC659D" w14:paraId="2498A9E1" w14:textId="77777777" w:rsidTr="00BD18DD">
        <w:trPr>
          <w:trHeight w:val="300"/>
        </w:trPr>
        <w:tc>
          <w:tcPr>
            <w:tcW w:w="3210" w:type="dxa"/>
          </w:tcPr>
          <w:p w14:paraId="58EE2BE6" w14:textId="5B0E99E1" w:rsidR="00AC659D" w:rsidRDefault="00441639" w:rsidP="00BD18DD">
            <w:pPr>
              <w:jc w:val="center"/>
              <w:rPr>
                <w:b/>
                <w:bCs/>
              </w:rPr>
            </w:pPr>
            <w:hyperlink r:id="rId9" w:tgtFrame="_blank" w:history="1">
              <w:r w:rsidRPr="00441639">
                <w:rPr>
                  <w:rStyle w:val="Hyperlink"/>
                  <w:b/>
                  <w:bCs/>
                </w:rPr>
                <w:t>Papangoko/torrentfish</w:t>
              </w:r>
            </w:hyperlink>
          </w:p>
        </w:tc>
        <w:tc>
          <w:tcPr>
            <w:tcW w:w="3210" w:type="dxa"/>
          </w:tcPr>
          <w:p w14:paraId="44170E11" w14:textId="2214B04C" w:rsidR="00AC659D" w:rsidRDefault="00441639" w:rsidP="00BD18DD">
            <w:pPr>
              <w:jc w:val="center"/>
              <w:rPr>
                <w:b/>
                <w:bCs/>
              </w:rPr>
            </w:pPr>
            <w:hyperlink r:id="rId10" w:tgtFrame="_blank" w:history="1">
              <w:r w:rsidRPr="00441639">
                <w:rPr>
                  <w:rStyle w:val="Hyperlink"/>
                  <w:b/>
                  <w:bCs/>
                </w:rPr>
                <w:t>Freshwater kōura</w:t>
              </w:r>
            </w:hyperlink>
          </w:p>
        </w:tc>
        <w:tc>
          <w:tcPr>
            <w:tcW w:w="3210" w:type="dxa"/>
          </w:tcPr>
          <w:p w14:paraId="43837126" w14:textId="77777777" w:rsidR="00AC659D" w:rsidRDefault="00AC659D" w:rsidP="00BD18DD">
            <w:pPr>
              <w:jc w:val="center"/>
              <w:rPr>
                <w:b/>
                <w:bCs/>
              </w:rPr>
            </w:pPr>
            <w:commentRangeStart w:id="3"/>
            <w:r w:rsidRPr="0625BCED">
              <w:rPr>
                <w:b/>
                <w:bCs/>
              </w:rPr>
              <w:t>Rainbow trout</w:t>
            </w:r>
            <w:commentRangeEnd w:id="3"/>
            <w:r w:rsidR="00441639">
              <w:rPr>
                <w:rStyle w:val="CommentReference"/>
                <w:b/>
                <w:bCs/>
                <w:sz w:val="20"/>
                <w:szCs w:val="20"/>
              </w:rPr>
              <w:commentReference w:id="3"/>
            </w:r>
          </w:p>
        </w:tc>
      </w:tr>
      <w:tr w:rsidR="00AC659D" w14:paraId="39F4CF46" w14:textId="77777777" w:rsidTr="00BD18DD">
        <w:trPr>
          <w:trHeight w:val="2175"/>
        </w:trPr>
        <w:tc>
          <w:tcPr>
            <w:tcW w:w="3210" w:type="dxa"/>
          </w:tcPr>
          <w:p w14:paraId="0FB9E5DF" w14:textId="77777777" w:rsidR="00AC659D" w:rsidRDefault="00AC659D" w:rsidP="00BD18DD">
            <w:r>
              <w:rPr>
                <w:noProof/>
              </w:rPr>
              <w:drawing>
                <wp:inline distT="0" distB="0" distL="0" distR="0" wp14:anchorId="545D5494" wp14:editId="1B82A78E">
                  <wp:extent cx="1895475" cy="1304925"/>
                  <wp:effectExtent l="0" t="0" r="0" b="0"/>
                  <wp:docPr id="19466980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85436" name="Picture 1457685436"/>
                          <pic:cNvPicPr/>
                        </pic:nvPicPr>
                        <pic:blipFill>
                          <a:blip r:embed="rId15">
                            <a:extLst>
                              <a:ext uri="{28A0092B-C50C-407E-A947-70E740481C1C}">
                                <a14:useLocalDpi xmlns:a14="http://schemas.microsoft.com/office/drawing/2010/main"/>
                              </a:ext>
                            </a:extLst>
                          </a:blip>
                          <a:stretch>
                            <a:fillRect/>
                          </a:stretch>
                        </pic:blipFill>
                        <pic:spPr>
                          <a:xfrm>
                            <a:off x="0" y="0"/>
                            <a:ext cx="1895475" cy="1304925"/>
                          </a:xfrm>
                          <a:prstGeom prst="rect">
                            <a:avLst/>
                          </a:prstGeom>
                        </pic:spPr>
                      </pic:pic>
                    </a:graphicData>
                  </a:graphic>
                </wp:inline>
              </w:drawing>
            </w:r>
          </w:p>
        </w:tc>
        <w:tc>
          <w:tcPr>
            <w:tcW w:w="3210" w:type="dxa"/>
          </w:tcPr>
          <w:p w14:paraId="69B45A46" w14:textId="77777777" w:rsidR="00AC659D" w:rsidRDefault="00AC659D" w:rsidP="00BD18DD">
            <w:pPr>
              <w:jc w:val="center"/>
            </w:pPr>
            <w:r>
              <w:rPr>
                <w:noProof/>
              </w:rPr>
              <w:drawing>
                <wp:inline distT="0" distB="0" distL="0" distR="0" wp14:anchorId="7E62BABD" wp14:editId="2CA2E1CB">
                  <wp:extent cx="1694054" cy="1268413"/>
                  <wp:effectExtent l="0" t="0" r="0" b="0"/>
                  <wp:docPr id="1363648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48506" name="Picture 1363648506"/>
                          <pic:cNvPicPr/>
                        </pic:nvPicPr>
                        <pic:blipFill>
                          <a:blip r:embed="rId16">
                            <a:extLst>
                              <a:ext uri="{28A0092B-C50C-407E-A947-70E740481C1C}">
                                <a14:useLocalDpi xmlns:a14="http://schemas.microsoft.com/office/drawing/2010/main"/>
                              </a:ext>
                            </a:extLst>
                          </a:blip>
                          <a:stretch>
                            <a:fillRect/>
                          </a:stretch>
                        </pic:blipFill>
                        <pic:spPr>
                          <a:xfrm>
                            <a:off x="0" y="0"/>
                            <a:ext cx="1694054" cy="1268413"/>
                          </a:xfrm>
                          <a:prstGeom prst="rect">
                            <a:avLst/>
                          </a:prstGeom>
                        </pic:spPr>
                      </pic:pic>
                    </a:graphicData>
                  </a:graphic>
                </wp:inline>
              </w:drawing>
            </w:r>
          </w:p>
        </w:tc>
        <w:tc>
          <w:tcPr>
            <w:tcW w:w="3210" w:type="dxa"/>
          </w:tcPr>
          <w:p w14:paraId="46F82D75" w14:textId="77777777" w:rsidR="00AC659D" w:rsidRDefault="00AC659D" w:rsidP="00BD18DD">
            <w:r>
              <w:rPr>
                <w:noProof/>
              </w:rPr>
              <w:drawing>
                <wp:inline distT="0" distB="0" distL="0" distR="0" wp14:anchorId="7FBCE968" wp14:editId="0D53319F">
                  <wp:extent cx="1874825" cy="1294484"/>
                  <wp:effectExtent l="0" t="0" r="0" b="0"/>
                  <wp:docPr id="495045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07968" name=""/>
                          <pic:cNvPicPr/>
                        </pic:nvPicPr>
                        <pic:blipFill>
                          <a:blip r:embed="rId17">
                            <a:extLst>
                              <a:ext uri="{28A0092B-C50C-407E-A947-70E740481C1C}">
                                <a14:useLocalDpi xmlns:a14="http://schemas.microsoft.com/office/drawing/2010/main"/>
                              </a:ext>
                            </a:extLst>
                          </a:blip>
                          <a:stretch>
                            <a:fillRect/>
                          </a:stretch>
                        </pic:blipFill>
                        <pic:spPr>
                          <a:xfrm>
                            <a:off x="0" y="0"/>
                            <a:ext cx="1874825" cy="1294484"/>
                          </a:xfrm>
                          <a:prstGeom prst="rect">
                            <a:avLst/>
                          </a:prstGeom>
                        </pic:spPr>
                      </pic:pic>
                    </a:graphicData>
                  </a:graphic>
                </wp:inline>
              </w:drawing>
            </w:r>
          </w:p>
        </w:tc>
      </w:tr>
      <w:tr w:rsidR="00AC659D" w14:paraId="14D9F47B" w14:textId="77777777" w:rsidTr="00BD18DD">
        <w:trPr>
          <w:trHeight w:val="300"/>
        </w:trPr>
        <w:tc>
          <w:tcPr>
            <w:tcW w:w="3210" w:type="dxa"/>
          </w:tcPr>
          <w:p w14:paraId="7FC08E3D" w14:textId="77777777" w:rsidR="00AC659D" w:rsidRDefault="00AC659D" w:rsidP="00BD18DD">
            <w:r>
              <w:t>Endemic to Aotearoa, it is the only species in the family Cheimarrichthyidae in the world.</w:t>
            </w:r>
          </w:p>
          <w:p w14:paraId="191DA3E3" w14:textId="1BC96822" w:rsidR="00AC659D" w:rsidRDefault="00AC659D" w:rsidP="00BD18DD">
            <w:r>
              <w:t xml:space="preserve">© Stella McQueen </w:t>
            </w:r>
            <w:hyperlink r:id="rId18" w:history="1">
              <w:r w:rsidRPr="00163ED9">
                <w:rPr>
                  <w:rStyle w:val="Hyperlink"/>
                </w:rPr>
                <w:t>CC BY 4.0</w:t>
              </w:r>
            </w:hyperlink>
          </w:p>
        </w:tc>
        <w:tc>
          <w:tcPr>
            <w:tcW w:w="3210" w:type="dxa"/>
          </w:tcPr>
          <w:p w14:paraId="2124FA55" w14:textId="77777777" w:rsidR="00AC659D" w:rsidRDefault="00AC659D" w:rsidP="00BD18DD">
            <w:r>
              <w:t>Kōura are mahinga kai – connecting people with place and sharing kōrero and local mātauranga.</w:t>
            </w:r>
          </w:p>
        </w:tc>
        <w:tc>
          <w:tcPr>
            <w:tcW w:w="3210" w:type="dxa"/>
          </w:tcPr>
          <w:p w14:paraId="22A45191" w14:textId="77777777" w:rsidR="00AC659D" w:rsidRDefault="00AC659D" w:rsidP="00BD18DD">
            <w:r>
              <w:t>Introduced to Aotearoa, it’s had ongoing impacts on native ecosystems but is valued as a sport fish.</w:t>
            </w:r>
          </w:p>
        </w:tc>
      </w:tr>
    </w:tbl>
    <w:p w14:paraId="0884CD22" w14:textId="77777777" w:rsidR="00AC659D" w:rsidRDefault="00AC659D" w:rsidP="00AC659D"/>
    <w:p w14:paraId="69BE3889" w14:textId="77777777" w:rsidR="00AC659D" w:rsidRDefault="00AC659D" w:rsidP="00AC659D">
      <w:r>
        <w:t>Aotearoa New Zealand’s native freshwater animal species are not often seen, and many species are in trouble. An important factor in improving the future of their populations is understanding how people value and relate to them.</w:t>
      </w:r>
    </w:p>
    <w:p w14:paraId="06D4B448" w14:textId="77777777" w:rsidR="00441639" w:rsidRDefault="00441639" w:rsidP="00AC659D"/>
    <w:p w14:paraId="3FC3B0A3" w14:textId="77777777" w:rsidR="00441639" w:rsidRDefault="00441639" w:rsidP="00441639">
      <w:pPr>
        <w:rPr>
          <w:b/>
          <w:bCs/>
        </w:rPr>
      </w:pPr>
      <w:r w:rsidRPr="0625BCED">
        <w:rPr>
          <w:b/>
          <w:bCs/>
        </w:rPr>
        <w:t>Resource links</w:t>
      </w:r>
    </w:p>
    <w:p w14:paraId="515C20CD" w14:textId="77777777" w:rsidR="00441639" w:rsidRDefault="00441639" w:rsidP="00441639">
      <w:pPr>
        <w:rPr>
          <w:b/>
          <w:bCs/>
        </w:rPr>
      </w:pPr>
    </w:p>
    <w:p w14:paraId="56632C2B" w14:textId="77777777" w:rsidR="00441639" w:rsidRDefault="00441639" w:rsidP="00441639">
      <w:pPr>
        <w:pStyle w:val="ListParagraph"/>
        <w:numPr>
          <w:ilvl w:val="0"/>
          <w:numId w:val="2"/>
        </w:numPr>
      </w:pPr>
      <w:hyperlink r:id="rId19" w:tgtFrame="_blank" w:history="1">
        <w:r w:rsidRPr="00AC659D">
          <w:rPr>
            <w:rStyle w:val="Hyperlink"/>
            <w:lang w:val="en-US"/>
          </w:rPr>
          <w:t>Fish Futures – flourishing futures for Aotearoa New Zealand’s freshwater fish</w:t>
        </w:r>
      </w:hyperlink>
      <w:r w:rsidRPr="00AC659D">
        <w:t> </w:t>
      </w:r>
    </w:p>
    <w:p w14:paraId="35A24357" w14:textId="77777777" w:rsidR="00441639" w:rsidRDefault="00441639" w:rsidP="00441639">
      <w:pPr>
        <w:pStyle w:val="ListParagraph"/>
        <w:numPr>
          <w:ilvl w:val="0"/>
          <w:numId w:val="2"/>
        </w:numPr>
      </w:pPr>
      <w:hyperlink r:id="rId20" w:tgtFrame="_blank" w:history="1">
        <w:r w:rsidRPr="00AC659D">
          <w:rPr>
            <w:rStyle w:val="Hyperlink"/>
            <w:lang w:val="en-US"/>
          </w:rPr>
          <w:t>Native freshwater fish restoration</w:t>
        </w:r>
      </w:hyperlink>
      <w:r w:rsidRPr="00AC659D">
        <w:t> </w:t>
      </w:r>
      <w:hyperlink r:id="rId21">
        <w:r w:rsidRPr="196B352F">
          <w:rPr>
            <w:rStyle w:val="Hyperlink"/>
          </w:rPr>
          <w:t>Freshwater fish of New Zealand</w:t>
        </w:r>
      </w:hyperlink>
    </w:p>
    <w:p w14:paraId="2CFE32A7" w14:textId="77777777" w:rsidR="00441639" w:rsidRDefault="00441639" w:rsidP="00441639">
      <w:pPr>
        <w:pStyle w:val="ListParagraph"/>
        <w:numPr>
          <w:ilvl w:val="0"/>
          <w:numId w:val="2"/>
        </w:numPr>
      </w:pPr>
      <w:hyperlink r:id="rId22">
        <w:r w:rsidRPr="196B352F">
          <w:rPr>
            <w:rStyle w:val="Hyperlink"/>
          </w:rPr>
          <w:t>Ngā ika taketake wai māori o Aotearoa</w:t>
        </w:r>
      </w:hyperlink>
    </w:p>
    <w:p w14:paraId="2EEA068A" w14:textId="77777777" w:rsidR="00441639" w:rsidRDefault="00441639" w:rsidP="00441639">
      <w:pPr>
        <w:pStyle w:val="ListParagraph"/>
        <w:numPr>
          <w:ilvl w:val="0"/>
          <w:numId w:val="2"/>
        </w:numPr>
      </w:pPr>
      <w:hyperlink r:id="rId23" w:tgtFrame="_blank" w:history="1">
        <w:r w:rsidRPr="00AC659D">
          <w:rPr>
            <w:rStyle w:val="Hyperlink"/>
            <w:lang w:val="en-US"/>
          </w:rPr>
          <w:t>Freshwater kōura</w:t>
        </w:r>
      </w:hyperlink>
    </w:p>
    <w:p w14:paraId="630995C0" w14:textId="77777777" w:rsidR="00441639" w:rsidRDefault="00441639" w:rsidP="00441639">
      <w:pPr>
        <w:pStyle w:val="ListParagraph"/>
        <w:numPr>
          <w:ilvl w:val="0"/>
          <w:numId w:val="2"/>
        </w:numPr>
      </w:pPr>
      <w:hyperlink r:id="rId24" w:tgtFrame="_blank" w:history="1">
        <w:r w:rsidRPr="00AC659D">
          <w:rPr>
            <w:rStyle w:val="Hyperlink"/>
            <w:lang w:val="en-US"/>
          </w:rPr>
          <w:t>Morihana – a taonga species</w:t>
        </w:r>
      </w:hyperlink>
    </w:p>
    <w:p w14:paraId="01C2DABE" w14:textId="77777777" w:rsidR="00441639" w:rsidRPr="00AC659D" w:rsidRDefault="00441639" w:rsidP="00441639">
      <w:pPr>
        <w:pStyle w:val="ListParagraph"/>
        <w:numPr>
          <w:ilvl w:val="0"/>
          <w:numId w:val="2"/>
        </w:numPr>
        <w:rPr>
          <w:lang w:val="en-US"/>
        </w:rPr>
      </w:pPr>
      <w:hyperlink r:id="rId25" w:tgtFrame="_blank" w:history="1">
        <w:r w:rsidRPr="00AC659D">
          <w:rPr>
            <w:rStyle w:val="Hyperlink"/>
            <w:lang w:val="en-US"/>
          </w:rPr>
          <w:t>Gold clam invasion in New Zealand</w:t>
        </w:r>
      </w:hyperlink>
    </w:p>
    <w:p w14:paraId="2B4E6565" w14:textId="77777777" w:rsidR="00441639" w:rsidRDefault="00441639" w:rsidP="00441639">
      <w:pPr>
        <w:pStyle w:val="ListParagraph"/>
        <w:numPr>
          <w:ilvl w:val="0"/>
          <w:numId w:val="2"/>
        </w:numPr>
      </w:pPr>
      <w:hyperlink r:id="rId26">
        <w:r w:rsidRPr="598EA548">
          <w:rPr>
            <w:rStyle w:val="Hyperlink"/>
          </w:rPr>
          <w:t>Do our biases affect what we protect?</w:t>
        </w:r>
      </w:hyperlink>
    </w:p>
    <w:p w14:paraId="418BDFE6" w14:textId="77777777" w:rsidR="00AC659D" w:rsidRDefault="00AC659D" w:rsidP="00AC659D"/>
    <w:p w14:paraId="2E194542" w14:textId="77777777" w:rsidR="00AC659D" w:rsidRDefault="00AC659D" w:rsidP="00AC659D">
      <w:pPr>
        <w:rPr>
          <w:b/>
          <w:bCs/>
        </w:rPr>
      </w:pPr>
      <w:r w:rsidRPr="196B352F">
        <w:rPr>
          <w:b/>
          <w:bCs/>
        </w:rPr>
        <w:t>Freshwater animal species – views and values</w:t>
      </w:r>
    </w:p>
    <w:p w14:paraId="1A82D27D" w14:textId="77777777" w:rsidR="00AC659D" w:rsidRDefault="00AC659D" w:rsidP="00AC659D"/>
    <w:p w14:paraId="27D1D343" w14:textId="77777777" w:rsidR="00AC659D" w:rsidRDefault="00AC659D" w:rsidP="00AC659D">
      <w:r>
        <w:t>Cut out the statements and place them on the graphic organiser according to your values and views. There are no right or wrong answers.</w:t>
      </w:r>
    </w:p>
    <w:p w14:paraId="37A2809D" w14:textId="77777777" w:rsidR="00AC659D" w:rsidRDefault="00AC659D" w:rsidP="00AC659D"/>
    <w:tbl>
      <w:tblPr>
        <w:tblStyle w:val="TableGrid"/>
        <w:tblW w:w="0" w:type="auto"/>
        <w:jc w:val="center"/>
        <w:tblLook w:val="06A0" w:firstRow="1" w:lastRow="0" w:firstColumn="1" w:lastColumn="0" w:noHBand="1" w:noVBand="1"/>
      </w:tblPr>
      <w:tblGrid>
        <w:gridCol w:w="2408"/>
        <w:gridCol w:w="2407"/>
        <w:gridCol w:w="2407"/>
        <w:gridCol w:w="2407"/>
      </w:tblGrid>
      <w:tr w:rsidR="00AC659D" w14:paraId="23FDBCEF" w14:textId="77777777" w:rsidTr="00BD18DD">
        <w:trPr>
          <w:trHeight w:val="300"/>
          <w:jc w:val="center"/>
        </w:trPr>
        <w:tc>
          <w:tcPr>
            <w:tcW w:w="2408" w:type="dxa"/>
          </w:tcPr>
          <w:p w14:paraId="702CE79D" w14:textId="77777777" w:rsidR="00AC659D" w:rsidRDefault="00AC659D" w:rsidP="00BD18DD">
            <w:pPr>
              <w:jc w:val="center"/>
            </w:pPr>
            <w:r>
              <w:t>All creatures have mana and are of value</w:t>
            </w:r>
          </w:p>
        </w:tc>
        <w:tc>
          <w:tcPr>
            <w:tcW w:w="2408" w:type="dxa"/>
          </w:tcPr>
          <w:p w14:paraId="05BE7769" w14:textId="77777777" w:rsidR="00AC659D" w:rsidRDefault="00AC659D" w:rsidP="00BD18DD">
            <w:pPr>
              <w:jc w:val="center"/>
            </w:pPr>
            <w:r>
              <w:t>It’s up to experts like the Department of Conservation to look after species</w:t>
            </w:r>
          </w:p>
        </w:tc>
        <w:tc>
          <w:tcPr>
            <w:tcW w:w="2408" w:type="dxa"/>
          </w:tcPr>
          <w:p w14:paraId="76F7B6E8" w14:textId="77777777" w:rsidR="00AC659D" w:rsidRDefault="00AC659D" w:rsidP="00BD18DD">
            <w:pPr>
              <w:jc w:val="center"/>
            </w:pPr>
            <w:r>
              <w:t>Introduced species, like sport fish, add value to lakes and rivers</w:t>
            </w:r>
          </w:p>
        </w:tc>
        <w:tc>
          <w:tcPr>
            <w:tcW w:w="2408" w:type="dxa"/>
          </w:tcPr>
          <w:p w14:paraId="1830D23A" w14:textId="77777777" w:rsidR="00AC659D" w:rsidRDefault="00AC659D" w:rsidP="00BD18DD">
            <w:pPr>
              <w:jc w:val="center"/>
            </w:pPr>
            <w:r>
              <w:t>We value and protect species like kiwi and kea because they are cuter than fish</w:t>
            </w:r>
          </w:p>
        </w:tc>
      </w:tr>
      <w:tr w:rsidR="00AC659D" w14:paraId="773F8AA6" w14:textId="77777777" w:rsidTr="00BD18DD">
        <w:trPr>
          <w:trHeight w:val="300"/>
          <w:jc w:val="center"/>
        </w:trPr>
        <w:tc>
          <w:tcPr>
            <w:tcW w:w="2408" w:type="dxa"/>
          </w:tcPr>
          <w:p w14:paraId="5845E9B3" w14:textId="77777777" w:rsidR="00AC659D" w:rsidRDefault="00AC659D" w:rsidP="00BD18DD">
            <w:pPr>
              <w:jc w:val="center"/>
            </w:pPr>
            <w:r>
              <w:t>Koi carp and gold clams are so widespread it’s not worth the effort to control them</w:t>
            </w:r>
          </w:p>
        </w:tc>
        <w:tc>
          <w:tcPr>
            <w:tcW w:w="2408" w:type="dxa"/>
          </w:tcPr>
          <w:p w14:paraId="0D235FCE" w14:textId="77777777" w:rsidR="00AC659D" w:rsidRDefault="00AC659D" w:rsidP="00BD18DD">
            <w:pPr>
              <w:jc w:val="center"/>
            </w:pPr>
            <w:r>
              <w:t>Fishing connects people to place and shared practices, passing on knowledge</w:t>
            </w:r>
          </w:p>
        </w:tc>
        <w:tc>
          <w:tcPr>
            <w:tcW w:w="2408" w:type="dxa"/>
          </w:tcPr>
          <w:p w14:paraId="211F2B45" w14:textId="77777777" w:rsidR="00AC659D" w:rsidRDefault="00AC659D" w:rsidP="00BD18DD">
            <w:pPr>
              <w:jc w:val="center"/>
            </w:pPr>
            <w:r>
              <w:t>Native freshwater species have more value than introduced species</w:t>
            </w:r>
          </w:p>
        </w:tc>
        <w:tc>
          <w:tcPr>
            <w:tcW w:w="2408" w:type="dxa"/>
          </w:tcPr>
          <w:p w14:paraId="43CBA9D8" w14:textId="77777777" w:rsidR="00AC659D" w:rsidRDefault="00AC659D" w:rsidP="00BD18DD">
            <w:pPr>
              <w:jc w:val="center"/>
            </w:pPr>
            <w:r>
              <w:t>Fish, kōura and other kai species are for us to catch whenever we wish</w:t>
            </w:r>
          </w:p>
        </w:tc>
      </w:tr>
      <w:tr w:rsidR="00AC659D" w14:paraId="0D4DD7A5" w14:textId="77777777" w:rsidTr="00BD18DD">
        <w:trPr>
          <w:trHeight w:val="300"/>
          <w:jc w:val="center"/>
        </w:trPr>
        <w:tc>
          <w:tcPr>
            <w:tcW w:w="2408" w:type="dxa"/>
          </w:tcPr>
          <w:p w14:paraId="5BB6F192" w14:textId="77777777" w:rsidR="00AC659D" w:rsidRDefault="00AC659D" w:rsidP="00BD18DD">
            <w:pPr>
              <w:jc w:val="center"/>
            </w:pPr>
            <w:r>
              <w:t>Trout and Chinook salmon are introduced species that disrupt natural ecosystems</w:t>
            </w:r>
          </w:p>
        </w:tc>
        <w:tc>
          <w:tcPr>
            <w:tcW w:w="2408" w:type="dxa"/>
          </w:tcPr>
          <w:p w14:paraId="145E6434" w14:textId="77777777" w:rsidR="00AC659D" w:rsidRDefault="00AC659D" w:rsidP="00BD18DD">
            <w:pPr>
              <w:jc w:val="center"/>
            </w:pPr>
            <w:r>
              <w:t>Iwi and local groups need to be included in freshwater resource decisions</w:t>
            </w:r>
          </w:p>
        </w:tc>
        <w:tc>
          <w:tcPr>
            <w:tcW w:w="2408" w:type="dxa"/>
          </w:tcPr>
          <w:p w14:paraId="0436E387" w14:textId="77777777" w:rsidR="00AC659D" w:rsidRDefault="00AC659D" w:rsidP="00BD18DD">
            <w:pPr>
              <w:jc w:val="center"/>
            </w:pPr>
            <w:r>
              <w:t>Morihana (introduced wild goldfish) is a designated taonga species and should be protected</w:t>
            </w:r>
          </w:p>
        </w:tc>
        <w:tc>
          <w:tcPr>
            <w:tcW w:w="2408" w:type="dxa"/>
          </w:tcPr>
          <w:p w14:paraId="48C37434" w14:textId="77777777" w:rsidR="00AC659D" w:rsidRDefault="00AC659D" w:rsidP="00BD18DD">
            <w:pPr>
              <w:jc w:val="center"/>
            </w:pPr>
            <w:r>
              <w:t>We should focus on ‘fixing’ ecosystems rather than individual species</w:t>
            </w:r>
          </w:p>
        </w:tc>
      </w:tr>
    </w:tbl>
    <w:p w14:paraId="7E5685DE" w14:textId="77777777" w:rsidR="00AC659D" w:rsidRDefault="00AC659D" w:rsidP="00AC659D"/>
    <w:p w14:paraId="389A3D24" w14:textId="77777777" w:rsidR="00441639" w:rsidRDefault="00441639" w:rsidP="00AC659D">
      <w:pPr>
        <w:sectPr w:rsidR="00441639" w:rsidSect="00AC659D">
          <w:headerReference w:type="default" r:id="rId27"/>
          <w:footerReference w:type="default" r:id="rId28"/>
          <w:pgSz w:w="11907" w:h="16840"/>
          <w:pgMar w:top="1134" w:right="1134" w:bottom="1134" w:left="1134" w:header="465" w:footer="720" w:gutter="0"/>
          <w:pgNumType w:start="1"/>
          <w:cols w:space="720"/>
        </w:sectPr>
      </w:pPr>
    </w:p>
    <w:p w14:paraId="7A4756DB" w14:textId="77777777" w:rsidR="00441639" w:rsidRDefault="00441639" w:rsidP="00441639"/>
    <w:p w14:paraId="13BEE0D1" w14:textId="0672B99C" w:rsidR="00441639" w:rsidRDefault="00441639" w:rsidP="00441639">
      <w:pPr>
        <w:jc w:val="center"/>
      </w:pPr>
      <w:r>
        <w:rPr>
          <w:noProof/>
          <w14:ligatures w14:val="standardContextual"/>
        </w:rPr>
        <w:drawing>
          <wp:inline distT="0" distB="0" distL="0" distR="0" wp14:anchorId="61D009C3" wp14:editId="11D6814A">
            <wp:extent cx="9253220" cy="4626610"/>
            <wp:effectExtent l="0" t="0" r="5080" b="2540"/>
            <wp:docPr id="109785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59760" name="Picture 1097859760"/>
                    <pic:cNvPicPr/>
                  </pic:nvPicPr>
                  <pic:blipFill>
                    <a:blip r:embed="rId29">
                      <a:extLst>
                        <a:ext uri="{28A0092B-C50C-407E-A947-70E740481C1C}">
                          <a14:useLocalDpi xmlns:a14="http://schemas.microsoft.com/office/drawing/2010/main" val="0"/>
                        </a:ext>
                      </a:extLst>
                    </a:blip>
                    <a:stretch>
                      <a:fillRect/>
                    </a:stretch>
                  </pic:blipFill>
                  <pic:spPr>
                    <a:xfrm>
                      <a:off x="0" y="0"/>
                      <a:ext cx="9253220" cy="4626610"/>
                    </a:xfrm>
                    <a:prstGeom prst="rect">
                      <a:avLst/>
                    </a:prstGeom>
                  </pic:spPr>
                </pic:pic>
              </a:graphicData>
            </a:graphic>
          </wp:inline>
        </w:drawing>
      </w:r>
    </w:p>
    <w:sectPr w:rsidR="00441639" w:rsidSect="00441639">
      <w:pgSz w:w="16840" w:h="11907" w:orient="landscape"/>
      <w:pgMar w:top="1134" w:right="1134" w:bottom="1134" w:left="1134" w:header="465" w:footer="72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ngela Schipper" w:date="2026-05-06T11:21:00Z" w:initials="AS">
    <w:p w14:paraId="1955A3BD" w14:textId="77777777" w:rsidR="00AC659D" w:rsidRDefault="00AC659D">
      <w:pPr>
        <w:pStyle w:val="CommentText"/>
      </w:pPr>
      <w:r>
        <w:rPr>
          <w:rStyle w:val="CommentReference"/>
        </w:rPr>
        <w:annotationRef/>
      </w:r>
      <w:r w:rsidRPr="66E90CA7">
        <w:t>Public domain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55A3B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9200E4" w16cex:dateUtc="2026-05-05T2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55A3BD" w16cid:durableId="6D9200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8DC8" w14:textId="77777777" w:rsidR="00B83786" w:rsidRDefault="00B83786" w:rsidP="00AC659D">
      <w:r>
        <w:separator/>
      </w:r>
    </w:p>
  </w:endnote>
  <w:endnote w:type="continuationSeparator" w:id="0">
    <w:p w14:paraId="13D0B69D" w14:textId="77777777" w:rsidR="00B83786" w:rsidRDefault="00B83786" w:rsidP="00AC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4F19" w14:textId="7D493191" w:rsidR="00AC659D" w:rsidRDefault="00AC659D" w:rsidP="00441639">
    <w:pPr>
      <w:tabs>
        <w:tab w:val="center" w:pos="4320"/>
        <w:tab w:val="right" w:pos="14317"/>
      </w:tabs>
      <w:rPr>
        <w:color w:val="3366FF"/>
        <w:sz w:val="18"/>
        <w:szCs w:val="18"/>
      </w:rPr>
    </w:pPr>
    <w:r w:rsidRPr="300FE7AC">
      <w:rPr>
        <w:color w:val="3366FF"/>
        <w:sz w:val="18"/>
        <w:szCs w:val="18"/>
      </w:rPr>
      <w:t>© Copyright. Science Learning Hub Pokapū Akoranga Pūtaiao, The University of Waikato.</w:t>
    </w:r>
    <w:r>
      <w:tab/>
    </w:r>
    <w:r w:rsidRPr="300FE7AC">
      <w:rPr>
        <w:noProof/>
        <w:sz w:val="18"/>
        <w:szCs w:val="18"/>
      </w:rPr>
      <w:fldChar w:fldCharType="begin"/>
    </w:r>
    <w:r w:rsidRPr="300FE7AC">
      <w:rPr>
        <w:sz w:val="18"/>
        <w:szCs w:val="18"/>
      </w:rPr>
      <w:instrText>PAGE</w:instrText>
    </w:r>
    <w:r w:rsidRPr="300FE7AC">
      <w:rPr>
        <w:color w:val="2B579A"/>
        <w:sz w:val="18"/>
        <w:szCs w:val="18"/>
      </w:rPr>
      <w:fldChar w:fldCharType="separate"/>
    </w:r>
    <w:r w:rsidRPr="300FE7AC">
      <w:rPr>
        <w:noProof/>
        <w:sz w:val="18"/>
        <w:szCs w:val="18"/>
      </w:rPr>
      <w:t>1</w:t>
    </w:r>
    <w:r w:rsidRPr="300FE7AC">
      <w:rPr>
        <w:noProof/>
        <w:sz w:val="18"/>
        <w:szCs w:val="18"/>
      </w:rPr>
      <w:fldChar w:fldCharType="end"/>
    </w:r>
    <w:r w:rsidRPr="300FE7AC">
      <w:rPr>
        <w:color w:val="3366FF"/>
        <w:sz w:val="18"/>
        <w:szCs w:val="18"/>
      </w:rPr>
      <w:t xml:space="preserve"> </w:t>
    </w:r>
  </w:p>
  <w:p w14:paraId="7A59471F" w14:textId="77777777" w:rsidR="00AC659D" w:rsidRDefault="00AC659D">
    <w:pPr>
      <w:tabs>
        <w:tab w:val="center" w:pos="4320"/>
        <w:tab w:val="right" w:pos="8640"/>
      </w:tabs>
      <w:ind w:right="360"/>
      <w:rPr>
        <w:color w:val="3366FF"/>
      </w:rPr>
    </w:pPr>
    <w:hyperlink r:id="rId1">
      <w:r>
        <w:rPr>
          <w:color w:val="0000FF"/>
          <w:sz w:val="18"/>
          <w:szCs w:val="18"/>
          <w:u w:val="single"/>
        </w:rPr>
        <w:t>www.sciencelearn.org.nz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1070D" w14:textId="77777777" w:rsidR="00B83786" w:rsidRDefault="00B83786" w:rsidP="00AC659D">
      <w:r>
        <w:separator/>
      </w:r>
    </w:p>
  </w:footnote>
  <w:footnote w:type="continuationSeparator" w:id="0">
    <w:p w14:paraId="2EF35919" w14:textId="77777777" w:rsidR="00B83786" w:rsidRDefault="00B83786" w:rsidP="00AC6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0B20" w14:textId="77777777" w:rsidR="00AC659D" w:rsidRDefault="00AC659D">
    <w:pPr>
      <w:spacing w:line="276" w:lineRule="auto"/>
    </w:pPr>
    <w:r>
      <w:rPr>
        <w:noProof/>
        <w:color w:val="2B579A"/>
        <w:shd w:val="clear" w:color="auto" w:fill="E6E6E6"/>
      </w:rPr>
      <w:drawing>
        <wp:anchor distT="0" distB="0" distL="114300" distR="114300" simplePos="0" relativeHeight="251659264" behindDoc="0" locked="0" layoutInCell="1" hidden="0" allowOverlap="1" wp14:anchorId="1432A1F9" wp14:editId="757C8C2B">
          <wp:simplePos x="0" y="0"/>
          <wp:positionH relativeFrom="column">
            <wp:posOffset>-142874</wp:posOffset>
          </wp:positionH>
          <wp:positionV relativeFrom="paragraph">
            <wp:posOffset>-19049</wp:posOffset>
          </wp:positionV>
          <wp:extent cx="1378038" cy="587693"/>
          <wp:effectExtent l="0" t="0" r="0" b="0"/>
          <wp:wrapNone/>
          <wp:docPr id="1" name="image1.jpg" descr="Blue and white logo of the Science Learning Hub – Pokapū Akoranga Pūtaiao, www.sciencelearn.org.nz."/>
          <wp:cNvGraphicFramePr/>
          <a:graphic xmlns:a="http://schemas.openxmlformats.org/drawingml/2006/main">
            <a:graphicData uri="http://schemas.openxmlformats.org/drawingml/2006/picture">
              <pic:pic xmlns:pic="http://schemas.openxmlformats.org/drawingml/2006/picture">
                <pic:nvPicPr>
                  <pic:cNvPr id="0" name="image1.jpg" descr="Blue and white logo of the Science Learning Hub – Pokapū Akoranga Pūtaiao, www.sciencelearn.org.nz."/>
                  <pic:cNvPicPr preferRelativeResize="0"/>
                </pic:nvPicPr>
                <pic:blipFill>
                  <a:blip r:embed="rId1"/>
                  <a:srcRect t="880" b="880"/>
                  <a:stretch>
                    <a:fillRect/>
                  </a:stretch>
                </pic:blipFill>
                <pic:spPr>
                  <a:xfrm>
                    <a:off x="0" y="0"/>
                    <a:ext cx="1378038" cy="587693"/>
                  </a:xfrm>
                  <a:prstGeom prst="rect">
                    <a:avLst/>
                  </a:prstGeom>
                  <a:ln/>
                </pic:spPr>
              </pic:pic>
            </a:graphicData>
          </a:graphic>
        </wp:anchor>
      </w:drawing>
    </w:r>
  </w:p>
  <w:tbl>
    <w:tblPr>
      <w:tblW w:w="9634" w:type="dxa"/>
      <w:tblInd w:w="5" w:type="dxa"/>
      <w:tblLayout w:type="fixed"/>
      <w:tblLook w:val="0400" w:firstRow="0" w:lastRow="0" w:firstColumn="0" w:lastColumn="0" w:noHBand="0" w:noVBand="1"/>
    </w:tblPr>
    <w:tblGrid>
      <w:gridCol w:w="1980"/>
      <w:gridCol w:w="7654"/>
    </w:tblGrid>
    <w:tr w:rsidR="00AC659D" w14:paraId="56F85C31" w14:textId="77777777" w:rsidTr="00AC659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91B121" w14:textId="77777777" w:rsidR="00AC659D" w:rsidRDefault="00AC659D">
          <w:pPr>
            <w:tabs>
              <w:tab w:val="center" w:pos="4513"/>
              <w:tab w:val="right" w:pos="9026"/>
            </w:tabs>
            <w:rPr>
              <w:color w:val="3366FF"/>
            </w:rPr>
          </w:pPr>
        </w:p>
      </w:tc>
      <w:tc>
        <w:tcPr>
          <w:tcW w:w="7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645050C" w14:textId="0CB9A8F4" w:rsidR="00AC659D" w:rsidRDefault="00AC659D">
          <w:r w:rsidRPr="196B352F">
            <w:rPr>
              <w:color w:val="3366FF"/>
            </w:rPr>
            <w:t xml:space="preserve">Activity: </w:t>
          </w:r>
          <w:hyperlink r:id="rId2" w:history="1">
            <w:r w:rsidRPr="00AC659D">
              <w:rPr>
                <w:rStyle w:val="Hyperlink"/>
              </w:rPr>
              <w:t>Freshwater animal species – views and values</w:t>
            </w:r>
          </w:hyperlink>
        </w:p>
        <w:p w14:paraId="40DF70D4" w14:textId="77777777" w:rsidR="00AC659D" w:rsidRDefault="00AC659D">
          <w:pPr>
            <w:rPr>
              <w:color w:val="3366FF"/>
            </w:rPr>
          </w:pPr>
        </w:p>
      </w:tc>
    </w:tr>
  </w:tbl>
  <w:p w14:paraId="10F5A237" w14:textId="77777777" w:rsidR="00AC659D" w:rsidRDefault="00AC65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A5F0D"/>
    <w:multiLevelType w:val="hybridMultilevel"/>
    <w:tmpl w:val="6068D9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489625"/>
    <w:multiLevelType w:val="hybridMultilevel"/>
    <w:tmpl w:val="E15ADDBA"/>
    <w:lvl w:ilvl="0" w:tplc="A6F4885A">
      <w:start w:val="1"/>
      <w:numFmt w:val="bullet"/>
      <w:lvlText w:val=""/>
      <w:lvlJc w:val="left"/>
      <w:pPr>
        <w:ind w:left="360" w:hanging="360"/>
      </w:pPr>
      <w:rPr>
        <w:rFonts w:ascii="Symbol" w:hAnsi="Symbol" w:hint="default"/>
      </w:rPr>
    </w:lvl>
    <w:lvl w:ilvl="1" w:tplc="491E5068">
      <w:start w:val="1"/>
      <w:numFmt w:val="bullet"/>
      <w:lvlText w:val="o"/>
      <w:lvlJc w:val="left"/>
      <w:pPr>
        <w:ind w:left="1080" w:hanging="360"/>
      </w:pPr>
      <w:rPr>
        <w:rFonts w:ascii="Courier New" w:hAnsi="Courier New" w:hint="default"/>
      </w:rPr>
    </w:lvl>
    <w:lvl w:ilvl="2" w:tplc="4030F08E">
      <w:start w:val="1"/>
      <w:numFmt w:val="bullet"/>
      <w:lvlText w:val=""/>
      <w:lvlJc w:val="left"/>
      <w:pPr>
        <w:ind w:left="1800" w:hanging="360"/>
      </w:pPr>
      <w:rPr>
        <w:rFonts w:ascii="Wingdings" w:hAnsi="Wingdings" w:hint="default"/>
      </w:rPr>
    </w:lvl>
    <w:lvl w:ilvl="3" w:tplc="10C250BA">
      <w:start w:val="1"/>
      <w:numFmt w:val="bullet"/>
      <w:lvlText w:val=""/>
      <w:lvlJc w:val="left"/>
      <w:pPr>
        <w:ind w:left="2520" w:hanging="360"/>
      </w:pPr>
      <w:rPr>
        <w:rFonts w:ascii="Symbol" w:hAnsi="Symbol" w:hint="default"/>
      </w:rPr>
    </w:lvl>
    <w:lvl w:ilvl="4" w:tplc="7C426DEE">
      <w:start w:val="1"/>
      <w:numFmt w:val="bullet"/>
      <w:lvlText w:val="o"/>
      <w:lvlJc w:val="left"/>
      <w:pPr>
        <w:ind w:left="3240" w:hanging="360"/>
      </w:pPr>
      <w:rPr>
        <w:rFonts w:ascii="Courier New" w:hAnsi="Courier New" w:hint="default"/>
      </w:rPr>
    </w:lvl>
    <w:lvl w:ilvl="5" w:tplc="E6247166">
      <w:start w:val="1"/>
      <w:numFmt w:val="bullet"/>
      <w:lvlText w:val=""/>
      <w:lvlJc w:val="left"/>
      <w:pPr>
        <w:ind w:left="3960" w:hanging="360"/>
      </w:pPr>
      <w:rPr>
        <w:rFonts w:ascii="Wingdings" w:hAnsi="Wingdings" w:hint="default"/>
      </w:rPr>
    </w:lvl>
    <w:lvl w:ilvl="6" w:tplc="B100DDE4">
      <w:start w:val="1"/>
      <w:numFmt w:val="bullet"/>
      <w:lvlText w:val=""/>
      <w:lvlJc w:val="left"/>
      <w:pPr>
        <w:ind w:left="4680" w:hanging="360"/>
      </w:pPr>
      <w:rPr>
        <w:rFonts w:ascii="Symbol" w:hAnsi="Symbol" w:hint="default"/>
      </w:rPr>
    </w:lvl>
    <w:lvl w:ilvl="7" w:tplc="3238E19E">
      <w:start w:val="1"/>
      <w:numFmt w:val="bullet"/>
      <w:lvlText w:val="o"/>
      <w:lvlJc w:val="left"/>
      <w:pPr>
        <w:ind w:left="5400" w:hanging="360"/>
      </w:pPr>
      <w:rPr>
        <w:rFonts w:ascii="Courier New" w:hAnsi="Courier New" w:hint="default"/>
      </w:rPr>
    </w:lvl>
    <w:lvl w:ilvl="8" w:tplc="24567C68">
      <w:start w:val="1"/>
      <w:numFmt w:val="bullet"/>
      <w:lvlText w:val=""/>
      <w:lvlJc w:val="left"/>
      <w:pPr>
        <w:ind w:left="6120" w:hanging="360"/>
      </w:pPr>
      <w:rPr>
        <w:rFonts w:ascii="Wingdings" w:hAnsi="Wingdings" w:hint="default"/>
      </w:rPr>
    </w:lvl>
  </w:abstractNum>
  <w:num w:numId="1" w16cid:durableId="1010714941">
    <w:abstractNumId w:val="1"/>
  </w:num>
  <w:num w:numId="2" w16cid:durableId="2769097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Schipper">
    <w15:presenceInfo w15:providerId="AD" w15:userId="S::angela.schipper@waikato.ac.nz::a072b17c-0b4a-4d65-84d6-62b375342c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59D"/>
    <w:rsid w:val="00163ED9"/>
    <w:rsid w:val="001B356B"/>
    <w:rsid w:val="001D0B61"/>
    <w:rsid w:val="002041D7"/>
    <w:rsid w:val="00227A41"/>
    <w:rsid w:val="002F79CB"/>
    <w:rsid w:val="00325BD3"/>
    <w:rsid w:val="00441639"/>
    <w:rsid w:val="004A4E42"/>
    <w:rsid w:val="004E7E84"/>
    <w:rsid w:val="00580FF9"/>
    <w:rsid w:val="006144F4"/>
    <w:rsid w:val="006505FE"/>
    <w:rsid w:val="00740950"/>
    <w:rsid w:val="00782CFB"/>
    <w:rsid w:val="007C4BB1"/>
    <w:rsid w:val="007E60AE"/>
    <w:rsid w:val="00826CFE"/>
    <w:rsid w:val="008B0033"/>
    <w:rsid w:val="0094588C"/>
    <w:rsid w:val="00AC659D"/>
    <w:rsid w:val="00B83786"/>
    <w:rsid w:val="00DD5A37"/>
    <w:rsid w:val="00E5533F"/>
    <w:rsid w:val="00E87FE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C710A"/>
  <w15:chartTrackingRefBased/>
  <w15:docId w15:val="{06BC0D86-C370-4A34-86F6-1AB64994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59D"/>
    <w:pPr>
      <w:widowControl w:val="0"/>
      <w:spacing w:after="0" w:line="240" w:lineRule="auto"/>
    </w:pPr>
    <w:rPr>
      <w:rFonts w:ascii="Verdana" w:eastAsia="Verdana" w:hAnsi="Verdana" w:cs="Verdana"/>
      <w:kern w:val="0"/>
      <w:sz w:val="20"/>
      <w:szCs w:val="20"/>
      <w:lang w:val="en-GB" w:eastAsia="ja-JP"/>
      <w14:ligatures w14:val="none"/>
    </w:rPr>
  </w:style>
  <w:style w:type="paragraph" w:styleId="Heading1">
    <w:name w:val="heading 1"/>
    <w:basedOn w:val="Normal"/>
    <w:next w:val="Normal"/>
    <w:link w:val="Heading1Char"/>
    <w:uiPriority w:val="9"/>
    <w:qFormat/>
    <w:rsid w:val="00AC6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6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5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5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5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5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ks">
    <w:name w:val="Links"/>
    <w:basedOn w:val="Normal"/>
    <w:link w:val="LinksChar"/>
    <w:autoRedefine/>
    <w:qFormat/>
    <w:rsid w:val="00E5533F"/>
    <w:rPr>
      <w:color w:val="4C94D8" w:themeColor="text2" w:themeTint="80"/>
      <w:u w:val="single"/>
    </w:rPr>
  </w:style>
  <w:style w:type="character" w:customStyle="1" w:styleId="LinksChar">
    <w:name w:val="Links Char"/>
    <w:basedOn w:val="DefaultParagraphFont"/>
    <w:link w:val="Links"/>
    <w:rsid w:val="00E5533F"/>
    <w:rPr>
      <w:rFonts w:ascii="Verdana" w:eastAsia="Verdana" w:hAnsi="Verdana" w:cs="Verdana"/>
      <w:color w:val="4C94D8" w:themeColor="text2" w:themeTint="80"/>
      <w:kern w:val="0"/>
      <w:sz w:val="20"/>
      <w:szCs w:val="20"/>
      <w:u w:val="single"/>
      <w:lang w:val="en-GB" w:eastAsia="ja-JP"/>
      <w14:ligatures w14:val="none"/>
    </w:rPr>
  </w:style>
  <w:style w:type="character" w:customStyle="1" w:styleId="Heading1Char">
    <w:name w:val="Heading 1 Char"/>
    <w:basedOn w:val="DefaultParagraphFont"/>
    <w:link w:val="Heading1"/>
    <w:uiPriority w:val="9"/>
    <w:rsid w:val="00AC6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6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59D"/>
    <w:rPr>
      <w:rFonts w:eastAsiaTheme="majorEastAsia" w:cstheme="majorBidi"/>
      <w:color w:val="272727" w:themeColor="text1" w:themeTint="D8"/>
    </w:rPr>
  </w:style>
  <w:style w:type="paragraph" w:styleId="Title">
    <w:name w:val="Title"/>
    <w:basedOn w:val="Normal"/>
    <w:next w:val="Normal"/>
    <w:link w:val="TitleChar"/>
    <w:uiPriority w:val="10"/>
    <w:qFormat/>
    <w:rsid w:val="00AC65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59D"/>
    <w:pPr>
      <w:spacing w:before="160"/>
      <w:jc w:val="center"/>
    </w:pPr>
    <w:rPr>
      <w:i/>
      <w:iCs/>
      <w:color w:val="404040" w:themeColor="text1" w:themeTint="BF"/>
    </w:rPr>
  </w:style>
  <w:style w:type="character" w:customStyle="1" w:styleId="QuoteChar">
    <w:name w:val="Quote Char"/>
    <w:basedOn w:val="DefaultParagraphFont"/>
    <w:link w:val="Quote"/>
    <w:uiPriority w:val="29"/>
    <w:rsid w:val="00AC659D"/>
    <w:rPr>
      <w:i/>
      <w:iCs/>
      <w:color w:val="404040" w:themeColor="text1" w:themeTint="BF"/>
    </w:rPr>
  </w:style>
  <w:style w:type="paragraph" w:styleId="ListParagraph">
    <w:name w:val="List Paragraph"/>
    <w:basedOn w:val="Normal"/>
    <w:uiPriority w:val="34"/>
    <w:qFormat/>
    <w:rsid w:val="00AC659D"/>
    <w:pPr>
      <w:ind w:left="720"/>
      <w:contextualSpacing/>
    </w:pPr>
  </w:style>
  <w:style w:type="character" w:styleId="IntenseEmphasis">
    <w:name w:val="Intense Emphasis"/>
    <w:basedOn w:val="DefaultParagraphFont"/>
    <w:uiPriority w:val="21"/>
    <w:qFormat/>
    <w:rsid w:val="00AC659D"/>
    <w:rPr>
      <w:i/>
      <w:iCs/>
      <w:color w:val="0F4761" w:themeColor="accent1" w:themeShade="BF"/>
    </w:rPr>
  </w:style>
  <w:style w:type="paragraph" w:styleId="IntenseQuote">
    <w:name w:val="Intense Quote"/>
    <w:basedOn w:val="Normal"/>
    <w:next w:val="Normal"/>
    <w:link w:val="IntenseQuoteChar"/>
    <w:uiPriority w:val="30"/>
    <w:qFormat/>
    <w:rsid w:val="00AC6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59D"/>
    <w:rPr>
      <w:i/>
      <w:iCs/>
      <w:color w:val="0F4761" w:themeColor="accent1" w:themeShade="BF"/>
    </w:rPr>
  </w:style>
  <w:style w:type="character" w:styleId="IntenseReference">
    <w:name w:val="Intense Reference"/>
    <w:basedOn w:val="DefaultParagraphFont"/>
    <w:uiPriority w:val="32"/>
    <w:qFormat/>
    <w:rsid w:val="00AC659D"/>
    <w:rPr>
      <w:b/>
      <w:bCs/>
      <w:smallCaps/>
      <w:color w:val="0F4761" w:themeColor="accent1" w:themeShade="BF"/>
      <w:spacing w:val="5"/>
    </w:rPr>
  </w:style>
  <w:style w:type="paragraph" w:styleId="CommentText">
    <w:name w:val="annotation text"/>
    <w:basedOn w:val="Normal"/>
    <w:link w:val="CommentTextChar"/>
    <w:uiPriority w:val="99"/>
    <w:unhideWhenUsed/>
    <w:rsid w:val="00AC659D"/>
  </w:style>
  <w:style w:type="character" w:customStyle="1" w:styleId="CommentTextChar">
    <w:name w:val="Comment Text Char"/>
    <w:basedOn w:val="DefaultParagraphFont"/>
    <w:link w:val="CommentText"/>
    <w:uiPriority w:val="99"/>
    <w:rsid w:val="00AC659D"/>
    <w:rPr>
      <w:rFonts w:ascii="Verdana" w:eastAsia="Verdana" w:hAnsi="Verdana" w:cs="Verdana"/>
      <w:kern w:val="0"/>
      <w:sz w:val="20"/>
      <w:szCs w:val="20"/>
      <w:lang w:val="en-GB" w:eastAsia="ja-JP"/>
      <w14:ligatures w14:val="none"/>
    </w:rPr>
  </w:style>
  <w:style w:type="character" w:styleId="CommentReference">
    <w:name w:val="annotation reference"/>
    <w:basedOn w:val="DefaultParagraphFont"/>
    <w:uiPriority w:val="99"/>
    <w:semiHidden/>
    <w:unhideWhenUsed/>
    <w:rsid w:val="00AC659D"/>
    <w:rPr>
      <w:sz w:val="16"/>
      <w:szCs w:val="16"/>
    </w:rPr>
  </w:style>
  <w:style w:type="character" w:styleId="Hyperlink">
    <w:name w:val="Hyperlink"/>
    <w:basedOn w:val="DefaultParagraphFont"/>
    <w:uiPriority w:val="99"/>
    <w:unhideWhenUsed/>
    <w:rsid w:val="00AC659D"/>
    <w:rPr>
      <w:color w:val="467886" w:themeColor="hyperlink"/>
      <w:u w:val="single"/>
    </w:rPr>
  </w:style>
  <w:style w:type="table" w:styleId="TableGrid">
    <w:name w:val="Table Grid"/>
    <w:basedOn w:val="TableNormal"/>
    <w:uiPriority w:val="59"/>
    <w:rsid w:val="00AC659D"/>
    <w:pPr>
      <w:widowControl w:val="0"/>
      <w:spacing w:after="0" w:line="240" w:lineRule="auto"/>
    </w:pPr>
    <w:rPr>
      <w:rFonts w:ascii="Verdana" w:eastAsia="Verdana" w:hAnsi="Verdana" w:cs="Verdana"/>
      <w:kern w:val="0"/>
      <w:sz w:val="20"/>
      <w:szCs w:val="20"/>
      <w:lang w:val="en-GB"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C659D"/>
    <w:pPr>
      <w:tabs>
        <w:tab w:val="center" w:pos="4513"/>
        <w:tab w:val="right" w:pos="9026"/>
      </w:tabs>
    </w:pPr>
  </w:style>
  <w:style w:type="character" w:customStyle="1" w:styleId="HeaderChar">
    <w:name w:val="Header Char"/>
    <w:basedOn w:val="DefaultParagraphFont"/>
    <w:link w:val="Header"/>
    <w:uiPriority w:val="99"/>
    <w:rsid w:val="00AC659D"/>
    <w:rPr>
      <w:rFonts w:ascii="Verdana" w:eastAsia="Verdana" w:hAnsi="Verdana" w:cs="Verdana"/>
      <w:kern w:val="0"/>
      <w:sz w:val="20"/>
      <w:szCs w:val="20"/>
      <w:lang w:val="en-GB" w:eastAsia="ja-JP"/>
      <w14:ligatures w14:val="none"/>
    </w:rPr>
  </w:style>
  <w:style w:type="character" w:styleId="UnresolvedMention">
    <w:name w:val="Unresolved Mention"/>
    <w:basedOn w:val="DefaultParagraphFont"/>
    <w:uiPriority w:val="99"/>
    <w:semiHidden/>
    <w:unhideWhenUsed/>
    <w:rsid w:val="00AC659D"/>
    <w:rPr>
      <w:color w:val="605E5C"/>
      <w:shd w:val="clear" w:color="auto" w:fill="E1DFDD"/>
    </w:rPr>
  </w:style>
  <w:style w:type="paragraph" w:styleId="Footer">
    <w:name w:val="footer"/>
    <w:basedOn w:val="Normal"/>
    <w:link w:val="FooterChar"/>
    <w:uiPriority w:val="99"/>
    <w:unhideWhenUsed/>
    <w:rsid w:val="00AC659D"/>
    <w:pPr>
      <w:tabs>
        <w:tab w:val="center" w:pos="4513"/>
        <w:tab w:val="right" w:pos="9026"/>
      </w:tabs>
    </w:pPr>
  </w:style>
  <w:style w:type="character" w:customStyle="1" w:styleId="FooterChar">
    <w:name w:val="Footer Char"/>
    <w:basedOn w:val="DefaultParagraphFont"/>
    <w:link w:val="Footer"/>
    <w:uiPriority w:val="99"/>
    <w:rsid w:val="00AC659D"/>
    <w:rPr>
      <w:rFonts w:ascii="Verdana" w:eastAsia="Verdana" w:hAnsi="Verdana" w:cs="Verdana"/>
      <w:kern w:val="0"/>
      <w:sz w:val="20"/>
      <w:szCs w:val="20"/>
      <w:lang w:val="en-GB" w:eastAsia="ja-JP"/>
      <w14:ligatures w14:val="none"/>
    </w:rPr>
  </w:style>
  <w:style w:type="character" w:styleId="FollowedHyperlink">
    <w:name w:val="FollowedHyperlink"/>
    <w:basedOn w:val="DefaultParagraphFont"/>
    <w:uiPriority w:val="99"/>
    <w:semiHidden/>
    <w:unhideWhenUsed/>
    <w:rsid w:val="00AC659D"/>
    <w:rPr>
      <w:color w:val="96607D" w:themeColor="followedHyperlink"/>
      <w:u w:val="single"/>
    </w:rPr>
  </w:style>
  <w:style w:type="character" w:customStyle="1" w:styleId="normaltextrun">
    <w:name w:val="normaltextrun"/>
    <w:basedOn w:val="DefaultParagraphFont"/>
    <w:rsid w:val="00441639"/>
  </w:style>
  <w:style w:type="character" w:customStyle="1" w:styleId="eop">
    <w:name w:val="eop"/>
    <w:basedOn w:val="DefaultParagraphFont"/>
    <w:rsid w:val="00441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learn.org.nz/drag_and_drops/freshwater-animal-species-views-and-values-graphic-organiser" TargetMode="External"/><Relationship Id="rId13" Type="http://schemas.microsoft.com/office/2016/09/relationships/commentsIds" Target="commentsIds.xml"/><Relationship Id="rId18" Type="http://schemas.openxmlformats.org/officeDocument/2006/relationships/hyperlink" Target="https://creativecommons.org/licenses/by/4.0/deed.en" TargetMode="External"/><Relationship Id="rId26" Type="http://schemas.openxmlformats.org/officeDocument/2006/relationships/hyperlink" Target="https://www.sciencelearn.org.nz/resources/2863-do-our-biases-affect-what-we-protect" TargetMode="External"/><Relationship Id="rId3" Type="http://schemas.openxmlformats.org/officeDocument/2006/relationships/settings" Target="settings.xml"/><Relationship Id="rId21" Type="http://schemas.openxmlformats.org/officeDocument/2006/relationships/hyperlink" Target="https://www.sciencelearn.org.nz/resources/2539-freshwater-fish-of-new-zealand" TargetMode="External"/><Relationship Id="rId7" Type="http://schemas.openxmlformats.org/officeDocument/2006/relationships/hyperlink" Target="https://www.sciencelearn.org.nz/resources/198-managing-classroom-discussions" TargetMode="External"/><Relationship Id="rId12" Type="http://schemas.microsoft.com/office/2011/relationships/commentsExtended" Target="commentsExtended.xml"/><Relationship Id="rId17" Type="http://schemas.openxmlformats.org/officeDocument/2006/relationships/image" Target="media/image3.jpg"/><Relationship Id="rId25" Type="http://schemas.openxmlformats.org/officeDocument/2006/relationships/hyperlink" Target="https://www.sciencelearn.org.nz/resources/gold-clam-invasion-in-new-zealand"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sciencelearn.org.nz/resources/native-freshwater-fish-restoration" TargetMode="Externa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hyperlink" Target="https://www.sciencelearn.org.nz/resources/morihana-a-taonga-specie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www.sciencelearn.org.nz/resources/freshwater-koura" TargetMode="External"/><Relationship Id="rId28" Type="http://schemas.openxmlformats.org/officeDocument/2006/relationships/footer" Target="footer1.xml"/><Relationship Id="rId10" Type="http://schemas.openxmlformats.org/officeDocument/2006/relationships/hyperlink" Target="https://www.sciencelearn.org.nz/resources/freshwater-koura" TargetMode="External"/><Relationship Id="rId19" Type="http://schemas.openxmlformats.org/officeDocument/2006/relationships/hyperlink" Target="https://www.sciencelearn.org.nz/resources/fish-futures-flourishing-futures-for-aotearoa-new-zealands-freshwater-fish" TargetMode="Externa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sciencelearn.org.nz/images/3335-torrentfish" TargetMode="External"/><Relationship Id="rId14" Type="http://schemas.microsoft.com/office/2018/08/relationships/commentsExtensible" Target="commentsExtensible.xml"/><Relationship Id="rId22" Type="http://schemas.openxmlformats.org/officeDocument/2006/relationships/hyperlink" Target="https://www.sciencelearn.org.nz/resources/2573-nga-ika-taketake-wai-maori-o-aotearoa"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ciencelearn.org.n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ww.sciencelearn.org.nz/resources/freshwater-animal-species-views-and-values" TargetMode="External"/><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5020</Characters>
  <Application>Microsoft Office Word</Application>
  <DocSecurity>0</DocSecurity>
  <Lines>200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Freshwater animal species – views and values</dc:title>
  <dc:subject/>
  <dc:creator>Science Learning Hub Pokapū Akoranga Pūtaiao, The University of Waikato Te Whare Wānanga o Waikato</dc:creator>
  <cp:keywords/>
  <dc:description/>
  <cp:lastModifiedBy>Vanya Bootham</cp:lastModifiedBy>
  <cp:revision>2</cp:revision>
  <dcterms:created xsi:type="dcterms:W3CDTF">2026-09-15T23:37:00Z</dcterms:created>
  <dcterms:modified xsi:type="dcterms:W3CDTF">2026-09-15T23:37:00Z</dcterms:modified>
</cp:coreProperties>
</file>