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258" w:rsidRPr="00F07662" w:rsidRDefault="00362258" w:rsidP="00362258">
      <w:pPr>
        <w:pStyle w:val="Heading5"/>
        <w:rPr>
          <w:lang w:val="en-US"/>
        </w:rPr>
      </w:pPr>
      <w:r w:rsidRPr="00F07662">
        <w:rPr>
          <w:lang w:val="en-US"/>
        </w:rPr>
        <w:t>Market failure</w:t>
      </w:r>
    </w:p>
    <w:p w:rsidR="00362258" w:rsidRPr="00F07662" w:rsidRDefault="00362258" w:rsidP="00362258">
      <w:pPr>
        <w:pStyle w:val="Heading1"/>
        <w:rPr>
          <w:lang w:val="en-GB"/>
        </w:rPr>
      </w:pPr>
      <w:r>
        <w:rPr>
          <w:lang w:val="en-US"/>
        </w:rPr>
        <w:t>Exercise 5</w:t>
      </w:r>
      <w:r w:rsidR="00D82F71">
        <w:rPr>
          <w:lang w:val="en-US"/>
        </w:rPr>
        <w:t>.0</w:t>
      </w:r>
      <w:r w:rsidRPr="00F07662">
        <w:rPr>
          <w:lang w:val="en-US"/>
        </w:rPr>
        <w:t xml:space="preserve"> - </w:t>
      </w:r>
      <w:r w:rsidRPr="00F07662">
        <w:rPr>
          <w:lang w:val="en-GB"/>
        </w:rPr>
        <w:t>Congestion</w:t>
      </w:r>
    </w:p>
    <w:p w:rsidR="00362258" w:rsidRPr="00F07662" w:rsidRDefault="00362258" w:rsidP="00362258">
      <w:pPr>
        <w:rPr>
          <w:b/>
          <w:bCs/>
          <w:sz w:val="22"/>
          <w:szCs w:val="22"/>
          <w:lang w:val="en-GB"/>
        </w:rPr>
      </w:pPr>
      <w:r w:rsidRPr="00F07662">
        <w:rPr>
          <w:b/>
          <w:bCs/>
          <w:sz w:val="22"/>
          <w:szCs w:val="22"/>
          <w:lang w:val="en-GB"/>
        </w:rPr>
        <w:t>Activity sheet</w:t>
      </w:r>
    </w:p>
    <w:p w:rsidR="00362258" w:rsidRDefault="00362258" w:rsidP="00362258">
      <w:pPr>
        <w:rPr>
          <w:sz w:val="22"/>
          <w:szCs w:val="22"/>
          <w:lang w:val="en-GB"/>
        </w:rPr>
      </w:pPr>
      <w:r w:rsidRPr="00F07662">
        <w:rPr>
          <w:b/>
          <w:bCs/>
          <w:sz w:val="22"/>
          <w:szCs w:val="22"/>
          <w:lang w:val="en-GB"/>
        </w:rPr>
        <w:t>Congestion:</w:t>
      </w:r>
      <w:r>
        <w:rPr>
          <w:sz w:val="22"/>
          <w:szCs w:val="22"/>
          <w:lang w:val="en-GB"/>
        </w:rPr>
        <w:t xml:space="preserve"> </w:t>
      </w:r>
      <w:r w:rsidRPr="00F07662">
        <w:rPr>
          <w:sz w:val="22"/>
          <w:szCs w:val="22"/>
          <w:lang w:val="en-GB"/>
        </w:rPr>
        <w:t>When demand for journeys exceeds supply of available capacity so that the actual journey time takes longer than the normal expected time. Queuing is always an indication of market failure because a queue is a result of supply not equalling demand. Consumers are not paying a high enough price.</w:t>
      </w:r>
    </w:p>
    <w:p w:rsidR="00362258" w:rsidRDefault="00362258" w:rsidP="00362258">
      <w:pPr>
        <w:pStyle w:val="Heading2"/>
        <w:rPr>
          <w:lang w:val="en-GB"/>
        </w:rPr>
      </w:pPr>
      <w:r>
        <w:rPr>
          <w:lang w:val="en-GB"/>
        </w:rPr>
        <w:t>Web resources</w:t>
      </w:r>
    </w:p>
    <w:p w:rsidR="00362258" w:rsidRDefault="00865C4A" w:rsidP="00362258">
      <w:pPr>
        <w:rPr>
          <w:sz w:val="22"/>
          <w:szCs w:val="22"/>
          <w:lang w:val="en-GB"/>
        </w:rPr>
      </w:pPr>
      <w:hyperlink r:id="rId5" w:history="1">
        <w:r w:rsidR="00362258" w:rsidRPr="00DB06B7">
          <w:rPr>
            <w:rStyle w:val="Hyperlink"/>
            <w:sz w:val="22"/>
            <w:szCs w:val="22"/>
            <w:lang w:val="en-GB"/>
          </w:rPr>
          <w:t>http://www.teara.gov</w:t>
        </w:r>
        <w:r w:rsidR="00362258" w:rsidRPr="00DB06B7">
          <w:rPr>
            <w:rStyle w:val="Hyperlink"/>
            <w:sz w:val="22"/>
            <w:szCs w:val="22"/>
            <w:lang w:val="en-GB"/>
          </w:rPr>
          <w:t>t</w:t>
        </w:r>
        <w:r w:rsidR="00362258" w:rsidRPr="00DB06B7">
          <w:rPr>
            <w:rStyle w:val="Hyperlink"/>
            <w:sz w:val="22"/>
            <w:szCs w:val="22"/>
            <w:lang w:val="en-GB"/>
          </w:rPr>
          <w:t>.nz/en/cars-and-the-motor-industry</w:t>
        </w:r>
      </w:hyperlink>
    </w:p>
    <w:p w:rsidR="00362258" w:rsidRDefault="00865C4A" w:rsidP="00362258">
      <w:pPr>
        <w:rPr>
          <w:sz w:val="22"/>
          <w:szCs w:val="22"/>
          <w:lang w:val="en-GB"/>
        </w:rPr>
      </w:pPr>
      <w:hyperlink r:id="rId6" w:history="1">
        <w:r w:rsidR="00362258" w:rsidRPr="00DB06B7">
          <w:rPr>
            <w:rStyle w:val="Hyperlink"/>
            <w:sz w:val="22"/>
            <w:szCs w:val="22"/>
            <w:lang w:val="en-GB"/>
          </w:rPr>
          <w:t>https://en.wi</w:t>
        </w:r>
        <w:r w:rsidR="00362258" w:rsidRPr="00DB06B7">
          <w:rPr>
            <w:rStyle w:val="Hyperlink"/>
            <w:sz w:val="22"/>
            <w:szCs w:val="22"/>
            <w:lang w:val="en-GB"/>
          </w:rPr>
          <w:t>k</w:t>
        </w:r>
        <w:r w:rsidR="00362258" w:rsidRPr="00DB06B7">
          <w:rPr>
            <w:rStyle w:val="Hyperlink"/>
            <w:sz w:val="22"/>
            <w:szCs w:val="22"/>
            <w:lang w:val="en-GB"/>
          </w:rPr>
          <w:t>ipedia.org/wiki/List_of_countries_by_vehicles_per_capita</w:t>
        </w:r>
      </w:hyperlink>
    </w:p>
    <w:p w:rsidR="00362258" w:rsidRDefault="00865C4A" w:rsidP="00362258">
      <w:pPr>
        <w:rPr>
          <w:sz w:val="22"/>
          <w:szCs w:val="22"/>
          <w:lang w:val="en-GB"/>
        </w:rPr>
      </w:pPr>
      <w:hyperlink r:id="rId7" w:history="1">
        <w:r w:rsidR="00362258" w:rsidRPr="00DB06B7">
          <w:rPr>
            <w:rStyle w:val="Hyperlink"/>
            <w:sz w:val="22"/>
            <w:szCs w:val="22"/>
            <w:lang w:val="en-GB"/>
          </w:rPr>
          <w:t>http://www.transport.</w:t>
        </w:r>
        <w:r w:rsidR="00362258" w:rsidRPr="00DB06B7">
          <w:rPr>
            <w:rStyle w:val="Hyperlink"/>
            <w:sz w:val="22"/>
            <w:szCs w:val="22"/>
            <w:lang w:val="en-GB"/>
          </w:rPr>
          <w:t>g</w:t>
        </w:r>
        <w:r w:rsidR="00362258" w:rsidRPr="00DB06B7">
          <w:rPr>
            <w:rStyle w:val="Hyperlink"/>
            <w:sz w:val="22"/>
            <w:szCs w:val="22"/>
            <w:lang w:val="en-GB"/>
          </w:rPr>
          <w:t>ovt.nz/assets/Uploads/Research/Documents/New-Zealand-Vehicle-fleet-stats-final-2013.pdf</w:t>
        </w:r>
      </w:hyperlink>
    </w:p>
    <w:p w:rsidR="00362258" w:rsidRDefault="00362258" w:rsidP="00362258">
      <w:pPr>
        <w:rPr>
          <w:sz w:val="22"/>
          <w:szCs w:val="22"/>
          <w:lang w:val="en-GB"/>
        </w:rPr>
      </w:pPr>
    </w:p>
    <w:p w:rsidR="00362258" w:rsidRPr="005431DE" w:rsidRDefault="00362258" w:rsidP="00362258">
      <w:pPr>
        <w:rPr>
          <w:sz w:val="22"/>
          <w:szCs w:val="22"/>
        </w:rPr>
      </w:pPr>
      <w:r w:rsidRPr="005431DE">
        <w:rPr>
          <w:sz w:val="22"/>
          <w:szCs w:val="22"/>
        </w:rPr>
        <w:t xml:space="preserve">2013 NEW ZEALAND VEHICLE FLEET REPORT HIGHLIGHTS </w:t>
      </w:r>
    </w:p>
    <w:p w:rsidR="00362258" w:rsidRDefault="00362258" w:rsidP="00362258">
      <w:pPr>
        <w:rPr>
          <w:sz w:val="22"/>
          <w:szCs w:val="22"/>
        </w:rPr>
      </w:pPr>
      <w:r w:rsidRPr="005431DE">
        <w:rPr>
          <w:sz w:val="22"/>
          <w:szCs w:val="22"/>
        </w:rPr>
        <w:t>Light vehicle registrations increased markedly in 2013. New registrations were at an all-time record level, and used registration exceeded 100,000 for the first time since the financial crisis. The high number of light vehicle registrations was accompanied by the lowest level of scrappage of lig</w:t>
      </w:r>
      <w:r w:rsidR="00D82F71">
        <w:rPr>
          <w:sz w:val="22"/>
          <w:szCs w:val="22"/>
        </w:rPr>
        <w:t>ht vehicles in over a decade. As</w:t>
      </w:r>
      <w:r w:rsidRPr="005431DE">
        <w:rPr>
          <w:sz w:val="22"/>
          <w:szCs w:val="22"/>
        </w:rPr>
        <w:t xml:space="preserve"> a result the light fleet and its travel both </w:t>
      </w:r>
      <w:r>
        <w:rPr>
          <w:sz w:val="22"/>
          <w:szCs w:val="22"/>
        </w:rPr>
        <w:t>grew.</w:t>
      </w:r>
    </w:p>
    <w:p w:rsidR="00362258" w:rsidRDefault="00362258" w:rsidP="00362258">
      <w:pPr>
        <w:rPr>
          <w:sz w:val="22"/>
          <w:szCs w:val="22"/>
          <w:lang w:val="en-GB"/>
        </w:rPr>
      </w:pPr>
    </w:p>
    <w:p w:rsidR="00362258" w:rsidRPr="005431DE" w:rsidRDefault="00362258" w:rsidP="00362258">
      <w:pPr>
        <w:pStyle w:val="ListParagraph"/>
        <w:numPr>
          <w:ilvl w:val="0"/>
          <w:numId w:val="2"/>
        </w:numPr>
        <w:rPr>
          <w:sz w:val="22"/>
          <w:szCs w:val="22"/>
          <w:lang w:val="en-GB"/>
        </w:rPr>
      </w:pPr>
      <w:r w:rsidRPr="005431DE">
        <w:rPr>
          <w:sz w:val="22"/>
          <w:szCs w:val="22"/>
          <w:lang w:val="en-GB"/>
        </w:rPr>
        <w:t xml:space="preserve">Give </w:t>
      </w:r>
      <w:r w:rsidRPr="005431DE">
        <w:rPr>
          <w:b/>
          <w:sz w:val="22"/>
          <w:szCs w:val="22"/>
          <w:lang w:val="en-GB"/>
        </w:rPr>
        <w:t>three</w:t>
      </w:r>
      <w:r w:rsidRPr="005431DE">
        <w:rPr>
          <w:sz w:val="22"/>
          <w:szCs w:val="22"/>
          <w:lang w:val="en-GB"/>
        </w:rPr>
        <w:t xml:space="preserve"> reasons to account for the rise in the demand for car transport in New Zealand.</w:t>
      </w:r>
    </w:p>
    <w:p w:rsidR="00362258" w:rsidRDefault="00362258" w:rsidP="00362258">
      <w:pPr>
        <w:rPr>
          <w:sz w:val="22"/>
          <w:szCs w:val="22"/>
          <w:lang w:val="en-GB"/>
        </w:rPr>
      </w:pPr>
    </w:p>
    <w:p w:rsidR="00362258" w:rsidRPr="00F07662" w:rsidRDefault="00362258" w:rsidP="00362258">
      <w:pPr>
        <w:rPr>
          <w:sz w:val="22"/>
          <w:szCs w:val="22"/>
          <w:lang w:val="en-GB"/>
        </w:rPr>
      </w:pPr>
    </w:p>
    <w:p w:rsidR="00362258" w:rsidRPr="005431DE" w:rsidRDefault="00362258" w:rsidP="00362258">
      <w:pPr>
        <w:pStyle w:val="ListParagraph"/>
        <w:numPr>
          <w:ilvl w:val="0"/>
          <w:numId w:val="2"/>
        </w:numPr>
        <w:rPr>
          <w:sz w:val="22"/>
          <w:szCs w:val="22"/>
          <w:lang w:val="en-GB"/>
        </w:rPr>
      </w:pPr>
      <w:r w:rsidRPr="005431DE">
        <w:rPr>
          <w:sz w:val="22"/>
          <w:szCs w:val="22"/>
          <w:lang w:val="en-GB"/>
        </w:rPr>
        <w:t>Identify three negative externalities of increased car and truck use?</w:t>
      </w:r>
    </w:p>
    <w:p w:rsidR="00362258" w:rsidRDefault="00362258" w:rsidP="00362258">
      <w:pPr>
        <w:rPr>
          <w:sz w:val="22"/>
          <w:szCs w:val="22"/>
          <w:lang w:val="en-GB"/>
        </w:rPr>
      </w:pPr>
    </w:p>
    <w:p w:rsidR="00362258" w:rsidRPr="00F07662" w:rsidRDefault="00362258" w:rsidP="00362258">
      <w:pPr>
        <w:rPr>
          <w:sz w:val="22"/>
          <w:szCs w:val="22"/>
          <w:lang w:val="en-GB"/>
        </w:rPr>
      </w:pPr>
    </w:p>
    <w:p w:rsidR="00362258" w:rsidRPr="005431DE" w:rsidRDefault="00362258" w:rsidP="00362258">
      <w:pPr>
        <w:pStyle w:val="ListParagraph"/>
        <w:numPr>
          <w:ilvl w:val="0"/>
          <w:numId w:val="2"/>
        </w:numPr>
        <w:rPr>
          <w:sz w:val="22"/>
          <w:szCs w:val="22"/>
          <w:lang w:val="en-GB"/>
        </w:rPr>
      </w:pPr>
      <w:r w:rsidRPr="005431DE">
        <w:rPr>
          <w:sz w:val="22"/>
          <w:szCs w:val="22"/>
          <w:lang w:val="en-GB"/>
        </w:rPr>
        <w:t>Possibly the most damaging of these is congestion. Draw an externality diagram to illustrate this.</w:t>
      </w:r>
    </w:p>
    <w:p w:rsidR="00362258" w:rsidRPr="00F07662" w:rsidRDefault="00362258" w:rsidP="00362258">
      <w:pPr>
        <w:rPr>
          <w:sz w:val="22"/>
          <w:szCs w:val="22"/>
          <w:lang w:val="en-GB"/>
        </w:rPr>
      </w:pPr>
    </w:p>
    <w:p w:rsidR="00362258" w:rsidRDefault="00362258" w:rsidP="00362258">
      <w:pPr>
        <w:rPr>
          <w:sz w:val="22"/>
          <w:szCs w:val="22"/>
          <w:lang w:val="en-GB"/>
        </w:rPr>
      </w:pPr>
    </w:p>
    <w:p w:rsidR="00362258" w:rsidRPr="005431DE" w:rsidRDefault="00362258" w:rsidP="00362258">
      <w:pPr>
        <w:pStyle w:val="ListParagraph"/>
        <w:numPr>
          <w:ilvl w:val="0"/>
          <w:numId w:val="2"/>
        </w:numPr>
        <w:rPr>
          <w:sz w:val="22"/>
          <w:szCs w:val="22"/>
          <w:lang w:val="en-GB"/>
        </w:rPr>
      </w:pPr>
      <w:r w:rsidRPr="005431DE">
        <w:rPr>
          <w:sz w:val="22"/>
          <w:szCs w:val="22"/>
          <w:lang w:val="en-GB"/>
        </w:rPr>
        <w:lastRenderedPageBreak/>
        <w:t xml:space="preserve">Congestion arises because the supply of road space is less than demand for road space.  Assess the three possible responses as follows: </w:t>
      </w:r>
    </w:p>
    <w:p w:rsidR="00362258" w:rsidRPr="00F07662" w:rsidRDefault="00362258" w:rsidP="00362258">
      <w:pPr>
        <w:rPr>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961"/>
        <w:gridCol w:w="2952"/>
      </w:tblGrid>
      <w:tr w:rsidR="00362258" w:rsidRPr="00F07662" w:rsidTr="00B66F62">
        <w:tc>
          <w:tcPr>
            <w:tcW w:w="2943" w:type="dxa"/>
          </w:tcPr>
          <w:p w:rsidR="00362258" w:rsidRPr="00F07662" w:rsidRDefault="00865C4A" w:rsidP="00B66F62">
            <w:pPr>
              <w:rPr>
                <w:b/>
                <w:sz w:val="22"/>
                <w:szCs w:val="22"/>
                <w:lang w:val="en-GB"/>
              </w:rPr>
            </w:pPr>
            <w:r>
              <w:rPr>
                <w:b/>
                <w:sz w:val="22"/>
                <w:szCs w:val="22"/>
                <w:lang w:val="en-GB"/>
              </w:rPr>
              <w:t xml:space="preserve"> Possible responses: </w:t>
            </w:r>
          </w:p>
        </w:tc>
        <w:tc>
          <w:tcPr>
            <w:tcW w:w="5913" w:type="dxa"/>
            <w:gridSpan w:val="2"/>
          </w:tcPr>
          <w:p w:rsidR="00362258" w:rsidRPr="00F07662" w:rsidRDefault="00865C4A" w:rsidP="00B66F62">
            <w:pPr>
              <w:rPr>
                <w:b/>
                <w:sz w:val="22"/>
                <w:szCs w:val="22"/>
                <w:lang w:val="en-GB"/>
              </w:rPr>
            </w:pPr>
            <w:r>
              <w:rPr>
                <w:b/>
                <w:sz w:val="22"/>
                <w:szCs w:val="22"/>
                <w:lang w:val="en-GB"/>
              </w:rPr>
              <w:t xml:space="preserve"> Assessment of each response:</w:t>
            </w:r>
          </w:p>
        </w:tc>
      </w:tr>
      <w:tr w:rsidR="00362258" w:rsidRPr="00F07662" w:rsidTr="00B66F62">
        <w:tc>
          <w:tcPr>
            <w:tcW w:w="2943" w:type="dxa"/>
          </w:tcPr>
          <w:p w:rsidR="00362258" w:rsidRPr="00F07662" w:rsidRDefault="00362258" w:rsidP="00B66F62">
            <w:pPr>
              <w:rPr>
                <w:b/>
                <w:sz w:val="22"/>
                <w:szCs w:val="22"/>
                <w:lang w:val="en-GB"/>
              </w:rPr>
            </w:pPr>
          </w:p>
        </w:tc>
        <w:tc>
          <w:tcPr>
            <w:tcW w:w="2961" w:type="dxa"/>
          </w:tcPr>
          <w:p w:rsidR="00362258" w:rsidRPr="00F07662" w:rsidRDefault="00362258" w:rsidP="00B66F62">
            <w:pPr>
              <w:rPr>
                <w:b/>
                <w:sz w:val="22"/>
                <w:szCs w:val="22"/>
                <w:lang w:val="en-GB"/>
              </w:rPr>
            </w:pPr>
            <w:r w:rsidRPr="00F07662">
              <w:rPr>
                <w:b/>
                <w:sz w:val="22"/>
                <w:szCs w:val="22"/>
                <w:lang w:val="en-GB"/>
              </w:rPr>
              <w:t>Advantages</w:t>
            </w:r>
          </w:p>
        </w:tc>
        <w:tc>
          <w:tcPr>
            <w:tcW w:w="2952" w:type="dxa"/>
          </w:tcPr>
          <w:p w:rsidR="00362258" w:rsidRPr="00F07662" w:rsidRDefault="00362258" w:rsidP="00B66F62">
            <w:pPr>
              <w:rPr>
                <w:b/>
                <w:sz w:val="22"/>
                <w:szCs w:val="22"/>
                <w:lang w:val="en-GB"/>
              </w:rPr>
            </w:pPr>
            <w:r w:rsidRPr="00F07662">
              <w:rPr>
                <w:b/>
                <w:sz w:val="22"/>
                <w:szCs w:val="22"/>
                <w:lang w:val="en-GB"/>
              </w:rPr>
              <w:t>Disadvantages</w:t>
            </w:r>
          </w:p>
        </w:tc>
      </w:tr>
      <w:tr w:rsidR="00362258" w:rsidRPr="00F07662" w:rsidTr="00B66F62">
        <w:tc>
          <w:tcPr>
            <w:tcW w:w="2943" w:type="dxa"/>
            <w:vAlign w:val="center"/>
          </w:tcPr>
          <w:p w:rsidR="00362258" w:rsidRPr="00F07662" w:rsidRDefault="00362258" w:rsidP="00362258">
            <w:pPr>
              <w:numPr>
                <w:ilvl w:val="0"/>
                <w:numId w:val="1"/>
              </w:numPr>
              <w:rPr>
                <w:sz w:val="22"/>
                <w:szCs w:val="22"/>
                <w:lang w:val="en-GB"/>
              </w:rPr>
            </w:pPr>
            <w:r w:rsidRPr="00F07662">
              <w:rPr>
                <w:sz w:val="22"/>
                <w:szCs w:val="22"/>
                <w:lang w:val="en-GB"/>
              </w:rPr>
              <w:t>Do nothing</w:t>
            </w:r>
          </w:p>
        </w:tc>
        <w:tc>
          <w:tcPr>
            <w:tcW w:w="2961" w:type="dxa"/>
          </w:tcPr>
          <w:p w:rsidR="00362258" w:rsidRPr="00F07662" w:rsidRDefault="00362258" w:rsidP="00B66F62">
            <w:pPr>
              <w:rPr>
                <w:sz w:val="22"/>
                <w:szCs w:val="22"/>
                <w:lang w:val="en-GB"/>
              </w:rPr>
            </w:pPr>
          </w:p>
          <w:p w:rsidR="00362258" w:rsidRPr="00F07662" w:rsidRDefault="00362258" w:rsidP="00B66F62">
            <w:pPr>
              <w:rPr>
                <w:sz w:val="22"/>
                <w:szCs w:val="22"/>
                <w:lang w:val="en-GB"/>
              </w:rPr>
            </w:pPr>
          </w:p>
          <w:p w:rsidR="00362258" w:rsidRPr="00F07662" w:rsidRDefault="00362258" w:rsidP="00B66F62">
            <w:pPr>
              <w:rPr>
                <w:sz w:val="22"/>
                <w:szCs w:val="22"/>
                <w:lang w:val="en-GB"/>
              </w:rPr>
            </w:pPr>
          </w:p>
          <w:p w:rsidR="00362258" w:rsidRPr="00F07662" w:rsidRDefault="00362258" w:rsidP="00B66F62">
            <w:pPr>
              <w:rPr>
                <w:sz w:val="22"/>
                <w:szCs w:val="22"/>
                <w:lang w:val="en-GB"/>
              </w:rPr>
            </w:pPr>
          </w:p>
        </w:tc>
        <w:tc>
          <w:tcPr>
            <w:tcW w:w="2952" w:type="dxa"/>
          </w:tcPr>
          <w:p w:rsidR="00362258" w:rsidRPr="00F07662" w:rsidRDefault="00362258" w:rsidP="00B66F62">
            <w:pPr>
              <w:rPr>
                <w:sz w:val="22"/>
                <w:szCs w:val="22"/>
                <w:lang w:val="en-GB"/>
              </w:rPr>
            </w:pPr>
          </w:p>
        </w:tc>
      </w:tr>
      <w:tr w:rsidR="00362258" w:rsidRPr="00F07662" w:rsidTr="00B66F62">
        <w:tc>
          <w:tcPr>
            <w:tcW w:w="2943" w:type="dxa"/>
            <w:vAlign w:val="center"/>
          </w:tcPr>
          <w:p w:rsidR="00362258" w:rsidRPr="00F07662" w:rsidRDefault="00362258" w:rsidP="00362258">
            <w:pPr>
              <w:numPr>
                <w:ilvl w:val="0"/>
                <w:numId w:val="1"/>
              </w:numPr>
              <w:rPr>
                <w:sz w:val="22"/>
                <w:szCs w:val="22"/>
                <w:lang w:val="en-GB"/>
              </w:rPr>
            </w:pPr>
            <w:r w:rsidRPr="00F07662">
              <w:rPr>
                <w:sz w:val="22"/>
                <w:szCs w:val="22"/>
                <w:lang w:val="en-GB"/>
              </w:rPr>
              <w:t>Increase the supply</w:t>
            </w:r>
          </w:p>
        </w:tc>
        <w:tc>
          <w:tcPr>
            <w:tcW w:w="2961" w:type="dxa"/>
          </w:tcPr>
          <w:p w:rsidR="00362258" w:rsidRPr="00F07662" w:rsidRDefault="00362258" w:rsidP="00B66F62">
            <w:pPr>
              <w:rPr>
                <w:sz w:val="22"/>
                <w:szCs w:val="22"/>
                <w:lang w:val="en-GB"/>
              </w:rPr>
            </w:pPr>
          </w:p>
          <w:p w:rsidR="00362258" w:rsidRPr="00F07662" w:rsidRDefault="00362258" w:rsidP="00B66F62">
            <w:pPr>
              <w:rPr>
                <w:sz w:val="22"/>
                <w:szCs w:val="22"/>
                <w:lang w:val="en-GB"/>
              </w:rPr>
            </w:pPr>
          </w:p>
          <w:p w:rsidR="00362258" w:rsidRPr="00F07662" w:rsidRDefault="00362258" w:rsidP="00B66F62">
            <w:pPr>
              <w:rPr>
                <w:sz w:val="22"/>
                <w:szCs w:val="22"/>
                <w:lang w:val="en-GB"/>
              </w:rPr>
            </w:pPr>
          </w:p>
          <w:p w:rsidR="00362258" w:rsidRPr="00F07662" w:rsidRDefault="00362258" w:rsidP="00B66F62">
            <w:pPr>
              <w:rPr>
                <w:sz w:val="22"/>
                <w:szCs w:val="22"/>
                <w:lang w:val="en-GB"/>
              </w:rPr>
            </w:pPr>
          </w:p>
        </w:tc>
        <w:tc>
          <w:tcPr>
            <w:tcW w:w="2952" w:type="dxa"/>
          </w:tcPr>
          <w:p w:rsidR="00362258" w:rsidRPr="00F07662" w:rsidRDefault="00362258" w:rsidP="00B66F62">
            <w:pPr>
              <w:rPr>
                <w:sz w:val="22"/>
                <w:szCs w:val="22"/>
                <w:lang w:val="en-GB"/>
              </w:rPr>
            </w:pPr>
          </w:p>
        </w:tc>
      </w:tr>
      <w:tr w:rsidR="00362258" w:rsidRPr="00F07662" w:rsidTr="00B66F62">
        <w:tc>
          <w:tcPr>
            <w:tcW w:w="2943" w:type="dxa"/>
            <w:vAlign w:val="center"/>
          </w:tcPr>
          <w:p w:rsidR="00362258" w:rsidRPr="00F07662" w:rsidRDefault="00362258" w:rsidP="00362258">
            <w:pPr>
              <w:numPr>
                <w:ilvl w:val="0"/>
                <w:numId w:val="1"/>
              </w:numPr>
              <w:rPr>
                <w:sz w:val="22"/>
                <w:szCs w:val="22"/>
                <w:lang w:val="en-GB"/>
              </w:rPr>
            </w:pPr>
            <w:r w:rsidRPr="00F07662">
              <w:rPr>
                <w:sz w:val="22"/>
                <w:szCs w:val="22"/>
                <w:lang w:val="en-GB"/>
              </w:rPr>
              <w:t>Reduce demand</w:t>
            </w:r>
          </w:p>
        </w:tc>
        <w:tc>
          <w:tcPr>
            <w:tcW w:w="2961" w:type="dxa"/>
          </w:tcPr>
          <w:p w:rsidR="00362258" w:rsidRPr="00F07662" w:rsidRDefault="00362258" w:rsidP="00B66F62">
            <w:pPr>
              <w:rPr>
                <w:sz w:val="22"/>
                <w:szCs w:val="22"/>
                <w:lang w:val="en-GB"/>
              </w:rPr>
            </w:pPr>
          </w:p>
          <w:p w:rsidR="00362258" w:rsidRPr="00F07662" w:rsidRDefault="00362258" w:rsidP="00B66F62">
            <w:pPr>
              <w:rPr>
                <w:sz w:val="22"/>
                <w:szCs w:val="22"/>
                <w:lang w:val="en-GB"/>
              </w:rPr>
            </w:pPr>
          </w:p>
          <w:p w:rsidR="00362258" w:rsidRPr="00F07662" w:rsidRDefault="00362258" w:rsidP="00B66F62">
            <w:pPr>
              <w:rPr>
                <w:sz w:val="22"/>
                <w:szCs w:val="22"/>
                <w:lang w:val="en-GB"/>
              </w:rPr>
            </w:pPr>
          </w:p>
          <w:p w:rsidR="00362258" w:rsidRPr="00F07662" w:rsidRDefault="00362258" w:rsidP="00B66F62">
            <w:pPr>
              <w:rPr>
                <w:sz w:val="22"/>
                <w:szCs w:val="22"/>
                <w:lang w:val="en-GB"/>
              </w:rPr>
            </w:pPr>
          </w:p>
        </w:tc>
        <w:tc>
          <w:tcPr>
            <w:tcW w:w="2952" w:type="dxa"/>
          </w:tcPr>
          <w:p w:rsidR="00362258" w:rsidRPr="00F07662" w:rsidRDefault="00362258" w:rsidP="00B66F62">
            <w:pPr>
              <w:rPr>
                <w:sz w:val="22"/>
                <w:szCs w:val="22"/>
                <w:lang w:val="en-GB"/>
              </w:rPr>
            </w:pPr>
          </w:p>
        </w:tc>
      </w:tr>
    </w:tbl>
    <w:p w:rsidR="00362258" w:rsidRPr="00F07662" w:rsidRDefault="00362258" w:rsidP="00362258">
      <w:pPr>
        <w:rPr>
          <w:sz w:val="22"/>
          <w:szCs w:val="22"/>
          <w:lang w:val="en-GB"/>
        </w:rPr>
      </w:pPr>
    </w:p>
    <w:p w:rsidR="00362258" w:rsidRPr="005431DE" w:rsidRDefault="00362258" w:rsidP="00362258">
      <w:pPr>
        <w:pStyle w:val="ListParagraph"/>
        <w:numPr>
          <w:ilvl w:val="0"/>
          <w:numId w:val="2"/>
        </w:numPr>
        <w:rPr>
          <w:sz w:val="22"/>
          <w:szCs w:val="22"/>
          <w:lang w:val="en-GB"/>
        </w:rPr>
      </w:pPr>
      <w:r w:rsidRPr="005431DE">
        <w:rPr>
          <w:sz w:val="22"/>
          <w:szCs w:val="22"/>
          <w:lang w:val="en-GB"/>
        </w:rPr>
        <w:t>Government intervention to reduce congestion has been in the form of road tax and excise duty on petrol.  However the effect has not been very significant because demand for car use is relatively price inelastic and it does not discriminate between when and where people use their cars. Research the internet to find out what recent Government initiatives have been introduced aimed at reducing demand for road space.</w:t>
      </w:r>
    </w:p>
    <w:p w:rsidR="00362258" w:rsidRPr="00F07662" w:rsidRDefault="00362258" w:rsidP="00362258">
      <w:pPr>
        <w:rPr>
          <w:sz w:val="22"/>
          <w:szCs w:val="22"/>
          <w:lang w:val="en-GB"/>
        </w:rPr>
      </w:pPr>
    </w:p>
    <w:p w:rsidR="00362258" w:rsidRPr="00F07662" w:rsidRDefault="00362258" w:rsidP="00362258">
      <w:pPr>
        <w:rPr>
          <w:sz w:val="22"/>
          <w:szCs w:val="22"/>
          <w:lang w:val="en-GB"/>
        </w:rPr>
      </w:pPr>
      <w:r w:rsidRPr="00F07662">
        <w:rPr>
          <w:sz w:val="22"/>
          <w:szCs w:val="22"/>
          <w:lang w:val="en-GB"/>
        </w:rPr>
        <w:br w:type="page"/>
      </w:r>
    </w:p>
    <w:p w:rsidR="00362258" w:rsidRPr="005431DE" w:rsidRDefault="00362258" w:rsidP="00362258">
      <w:pPr>
        <w:pStyle w:val="ListParagraph"/>
        <w:numPr>
          <w:ilvl w:val="0"/>
          <w:numId w:val="2"/>
        </w:numPr>
        <w:rPr>
          <w:sz w:val="22"/>
          <w:szCs w:val="22"/>
          <w:lang w:val="en-GB"/>
        </w:rPr>
      </w:pPr>
      <w:r w:rsidRPr="005431DE">
        <w:rPr>
          <w:sz w:val="22"/>
          <w:szCs w:val="22"/>
          <w:lang w:val="en-GB"/>
        </w:rPr>
        <w:lastRenderedPageBreak/>
        <w:t>A more sophisticated policy would be to internalise the externality. This means making the person who incurred the damage pay the full price i.e. the external costs as well as the private costs they pay at the moment.  This is called road pricing. For this to work at its optimum the externalities need to be measured accurately. Assess the 2 main fo</w:t>
      </w:r>
      <w:r w:rsidR="00865C4A">
        <w:rPr>
          <w:sz w:val="22"/>
          <w:szCs w:val="22"/>
          <w:lang w:val="en-GB"/>
        </w:rPr>
        <w:t>rms of road pricing as follows:</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961"/>
        <w:gridCol w:w="2952"/>
      </w:tblGrid>
      <w:tr w:rsidR="00362258" w:rsidRPr="00F07662" w:rsidTr="00B66F62">
        <w:tc>
          <w:tcPr>
            <w:tcW w:w="2943" w:type="dxa"/>
          </w:tcPr>
          <w:p w:rsidR="00362258" w:rsidRPr="00F07662" w:rsidRDefault="00362258" w:rsidP="00B66F62">
            <w:pPr>
              <w:rPr>
                <w:b/>
                <w:sz w:val="22"/>
                <w:szCs w:val="22"/>
                <w:lang w:val="en-GB"/>
              </w:rPr>
            </w:pPr>
          </w:p>
        </w:tc>
        <w:tc>
          <w:tcPr>
            <w:tcW w:w="2961" w:type="dxa"/>
          </w:tcPr>
          <w:p w:rsidR="00362258" w:rsidRPr="00F07662" w:rsidRDefault="00362258" w:rsidP="00B66F62">
            <w:pPr>
              <w:rPr>
                <w:b/>
                <w:sz w:val="22"/>
                <w:szCs w:val="22"/>
                <w:lang w:val="en-GB"/>
              </w:rPr>
            </w:pPr>
            <w:r w:rsidRPr="00F07662">
              <w:rPr>
                <w:b/>
                <w:sz w:val="22"/>
                <w:szCs w:val="22"/>
                <w:lang w:val="en-GB"/>
              </w:rPr>
              <w:t>Advantages</w:t>
            </w:r>
          </w:p>
        </w:tc>
        <w:tc>
          <w:tcPr>
            <w:tcW w:w="2952" w:type="dxa"/>
          </w:tcPr>
          <w:p w:rsidR="00362258" w:rsidRPr="00F07662" w:rsidRDefault="00362258" w:rsidP="00B66F62">
            <w:pPr>
              <w:rPr>
                <w:b/>
                <w:sz w:val="22"/>
                <w:szCs w:val="22"/>
                <w:lang w:val="en-GB"/>
              </w:rPr>
            </w:pPr>
            <w:r w:rsidRPr="00F07662">
              <w:rPr>
                <w:b/>
                <w:sz w:val="22"/>
                <w:szCs w:val="22"/>
                <w:lang w:val="en-GB"/>
              </w:rPr>
              <w:t>Disadvantages</w:t>
            </w:r>
          </w:p>
        </w:tc>
      </w:tr>
      <w:tr w:rsidR="00362258" w:rsidRPr="00F07662" w:rsidTr="00B66F62">
        <w:tc>
          <w:tcPr>
            <w:tcW w:w="2943" w:type="dxa"/>
          </w:tcPr>
          <w:p w:rsidR="00362258" w:rsidRPr="00F07662" w:rsidRDefault="00362258" w:rsidP="00B66F62">
            <w:pPr>
              <w:rPr>
                <w:sz w:val="22"/>
                <w:szCs w:val="22"/>
                <w:lang w:val="en-GB"/>
              </w:rPr>
            </w:pPr>
            <w:r w:rsidRPr="00F07662">
              <w:rPr>
                <w:sz w:val="22"/>
                <w:szCs w:val="22"/>
                <w:lang w:val="en-GB"/>
              </w:rPr>
              <w:t>a) Road tolls</w:t>
            </w:r>
          </w:p>
        </w:tc>
        <w:tc>
          <w:tcPr>
            <w:tcW w:w="2961" w:type="dxa"/>
          </w:tcPr>
          <w:p w:rsidR="00362258" w:rsidRPr="00F07662" w:rsidRDefault="00362258" w:rsidP="00B66F62">
            <w:pPr>
              <w:rPr>
                <w:sz w:val="22"/>
                <w:szCs w:val="22"/>
                <w:lang w:val="en-GB"/>
              </w:rPr>
            </w:pPr>
          </w:p>
          <w:p w:rsidR="00362258" w:rsidRPr="00F07662" w:rsidRDefault="00362258" w:rsidP="00B66F62">
            <w:pPr>
              <w:rPr>
                <w:sz w:val="22"/>
                <w:szCs w:val="22"/>
                <w:lang w:val="en-GB"/>
              </w:rPr>
            </w:pPr>
          </w:p>
        </w:tc>
        <w:tc>
          <w:tcPr>
            <w:tcW w:w="2952" w:type="dxa"/>
          </w:tcPr>
          <w:p w:rsidR="00362258" w:rsidRPr="00F07662" w:rsidRDefault="00362258" w:rsidP="00B66F62">
            <w:pPr>
              <w:rPr>
                <w:sz w:val="22"/>
                <w:szCs w:val="22"/>
                <w:lang w:val="en-GB"/>
              </w:rPr>
            </w:pPr>
          </w:p>
        </w:tc>
      </w:tr>
      <w:tr w:rsidR="00362258" w:rsidRPr="00F07662" w:rsidTr="00B66F62">
        <w:tc>
          <w:tcPr>
            <w:tcW w:w="2943" w:type="dxa"/>
          </w:tcPr>
          <w:p w:rsidR="00362258" w:rsidRPr="00F07662" w:rsidRDefault="00362258" w:rsidP="00B66F62">
            <w:pPr>
              <w:rPr>
                <w:sz w:val="22"/>
                <w:szCs w:val="22"/>
                <w:lang w:val="en-GB"/>
              </w:rPr>
            </w:pPr>
            <w:r w:rsidRPr="00F07662">
              <w:rPr>
                <w:sz w:val="22"/>
                <w:szCs w:val="22"/>
                <w:lang w:val="en-GB"/>
              </w:rPr>
              <w:t>b) Electronic cars</w:t>
            </w:r>
          </w:p>
        </w:tc>
        <w:tc>
          <w:tcPr>
            <w:tcW w:w="2961" w:type="dxa"/>
          </w:tcPr>
          <w:p w:rsidR="00362258" w:rsidRPr="00F07662" w:rsidRDefault="00362258" w:rsidP="00B66F62">
            <w:pPr>
              <w:rPr>
                <w:sz w:val="22"/>
                <w:szCs w:val="22"/>
                <w:lang w:val="en-GB"/>
              </w:rPr>
            </w:pPr>
          </w:p>
          <w:p w:rsidR="00362258" w:rsidRPr="00F07662" w:rsidRDefault="00362258" w:rsidP="00B66F62">
            <w:pPr>
              <w:rPr>
                <w:sz w:val="22"/>
                <w:szCs w:val="22"/>
                <w:lang w:val="en-GB"/>
              </w:rPr>
            </w:pPr>
          </w:p>
        </w:tc>
        <w:tc>
          <w:tcPr>
            <w:tcW w:w="2952" w:type="dxa"/>
          </w:tcPr>
          <w:p w:rsidR="00362258" w:rsidRPr="00F07662" w:rsidRDefault="00362258" w:rsidP="00B66F62">
            <w:pPr>
              <w:rPr>
                <w:sz w:val="22"/>
                <w:szCs w:val="22"/>
                <w:lang w:val="en-GB"/>
              </w:rPr>
            </w:pPr>
          </w:p>
        </w:tc>
      </w:tr>
    </w:tbl>
    <w:p w:rsidR="00362258" w:rsidRPr="00F07662" w:rsidRDefault="00362258" w:rsidP="00362258">
      <w:pPr>
        <w:rPr>
          <w:sz w:val="22"/>
          <w:szCs w:val="22"/>
          <w:lang w:val="en-GB"/>
        </w:rPr>
      </w:pPr>
      <w:r w:rsidRPr="00F07662">
        <w:rPr>
          <w:sz w:val="22"/>
          <w:szCs w:val="22"/>
          <w:lang w:val="en-GB"/>
        </w:rPr>
        <w:t xml:space="preserve"> </w:t>
      </w:r>
    </w:p>
    <w:p w:rsidR="00362258" w:rsidRDefault="00362258" w:rsidP="00362258">
      <w:pPr>
        <w:pStyle w:val="ListParagraph"/>
        <w:numPr>
          <w:ilvl w:val="0"/>
          <w:numId w:val="2"/>
        </w:numPr>
        <w:rPr>
          <w:sz w:val="22"/>
          <w:szCs w:val="22"/>
          <w:lang w:val="en-GB"/>
        </w:rPr>
      </w:pPr>
      <w:r w:rsidRPr="005431DE">
        <w:rPr>
          <w:sz w:val="22"/>
          <w:szCs w:val="22"/>
          <w:lang w:val="en-GB"/>
        </w:rPr>
        <w:t xml:space="preserve">Research the internet to find out how NZ and Korean congestion levels compare with one another. </w:t>
      </w:r>
    </w:p>
    <w:p w:rsidR="00FA327F" w:rsidRDefault="00FA327F"/>
    <w:sectPr w:rsidR="00FA32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93DF8"/>
    <w:multiLevelType w:val="hybridMultilevel"/>
    <w:tmpl w:val="BEF08BC0"/>
    <w:lvl w:ilvl="0" w:tplc="61C2AF8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03B6598"/>
    <w:multiLevelType w:val="hybridMultilevel"/>
    <w:tmpl w:val="B2E0D1B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258"/>
    <w:rsid w:val="00362258"/>
    <w:rsid w:val="00865C4A"/>
    <w:rsid w:val="00D76A1B"/>
    <w:rsid w:val="00D82F71"/>
    <w:rsid w:val="00FA327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D1B335-18DF-4817-AB47-C57B277DC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258"/>
    <w:pPr>
      <w:spacing w:before="200"/>
    </w:pPr>
    <w:rPr>
      <w:rFonts w:eastAsiaTheme="minorEastAsia"/>
      <w:sz w:val="20"/>
      <w:szCs w:val="20"/>
    </w:rPr>
  </w:style>
  <w:style w:type="paragraph" w:styleId="Heading1">
    <w:name w:val="heading 1"/>
    <w:basedOn w:val="Normal"/>
    <w:next w:val="Normal"/>
    <w:link w:val="Heading1Char"/>
    <w:uiPriority w:val="9"/>
    <w:qFormat/>
    <w:rsid w:val="0036225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36225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5">
    <w:name w:val="heading 5"/>
    <w:basedOn w:val="Normal"/>
    <w:next w:val="Normal"/>
    <w:link w:val="Heading5Char"/>
    <w:uiPriority w:val="9"/>
    <w:unhideWhenUsed/>
    <w:qFormat/>
    <w:rsid w:val="00362258"/>
    <w:pPr>
      <w:pBdr>
        <w:bottom w:val="single" w:sz="6" w:space="1" w:color="4F81BD" w:themeColor="accent1"/>
      </w:pBdr>
      <w:spacing w:before="300" w:after="0"/>
      <w:outlineLvl w:val="4"/>
    </w:pPr>
    <w:rPr>
      <w:caps/>
      <w:color w:val="365F91" w:themeColor="accent1" w:themeShade="BF"/>
      <w:spacing w:val="1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258"/>
    <w:rPr>
      <w:rFonts w:eastAsiaTheme="minorEastAsia"/>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362258"/>
    <w:rPr>
      <w:rFonts w:eastAsiaTheme="minorEastAsia"/>
      <w:caps/>
      <w:spacing w:val="15"/>
      <w:shd w:val="clear" w:color="auto" w:fill="DBE5F1" w:themeFill="accent1" w:themeFillTint="33"/>
    </w:rPr>
  </w:style>
  <w:style w:type="character" w:customStyle="1" w:styleId="Heading5Char">
    <w:name w:val="Heading 5 Char"/>
    <w:basedOn w:val="DefaultParagraphFont"/>
    <w:link w:val="Heading5"/>
    <w:uiPriority w:val="9"/>
    <w:rsid w:val="00362258"/>
    <w:rPr>
      <w:rFonts w:eastAsiaTheme="minorEastAsia"/>
      <w:caps/>
      <w:color w:val="365F91" w:themeColor="accent1" w:themeShade="BF"/>
      <w:spacing w:val="10"/>
    </w:rPr>
  </w:style>
  <w:style w:type="paragraph" w:styleId="ListParagraph">
    <w:name w:val="List Paragraph"/>
    <w:basedOn w:val="Normal"/>
    <w:uiPriority w:val="34"/>
    <w:qFormat/>
    <w:rsid w:val="00362258"/>
    <w:pPr>
      <w:ind w:left="720"/>
      <w:contextualSpacing/>
    </w:pPr>
  </w:style>
  <w:style w:type="character" w:styleId="Hyperlink">
    <w:name w:val="Hyperlink"/>
    <w:basedOn w:val="DefaultParagraphFont"/>
    <w:uiPriority w:val="99"/>
    <w:unhideWhenUsed/>
    <w:rsid w:val="00362258"/>
    <w:rPr>
      <w:color w:val="0000FF" w:themeColor="hyperlink"/>
      <w:u w:val="single"/>
    </w:rPr>
  </w:style>
  <w:style w:type="character" w:styleId="FollowedHyperlink">
    <w:name w:val="FollowedHyperlink"/>
    <w:basedOn w:val="DefaultParagraphFont"/>
    <w:uiPriority w:val="99"/>
    <w:semiHidden/>
    <w:unhideWhenUsed/>
    <w:rsid w:val="00D82F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ansport.govt.nz/assets/Uploads/Research/Documents/New-Zealand-Vehicle-fleet-stats-final-201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List_of_countries_by_vehicles_per_capita" TargetMode="External"/><Relationship Id="rId5" Type="http://schemas.openxmlformats.org/officeDocument/2006/relationships/hyperlink" Target="http://www.teara.govt.nz/en/cars-and-the-motor-industr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lwxtemplate</cp:lastModifiedBy>
  <cp:revision>4</cp:revision>
  <dcterms:created xsi:type="dcterms:W3CDTF">2015-12-14T01:29:00Z</dcterms:created>
  <dcterms:modified xsi:type="dcterms:W3CDTF">2015-12-14T21:29:00Z</dcterms:modified>
</cp:coreProperties>
</file>