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643" w:rsidRPr="00E2348D" w:rsidRDefault="00E2348D" w:rsidP="00E2348D">
      <w:pPr>
        <w:jc w:val="center"/>
        <w:rPr>
          <w:b/>
          <w:noProof/>
          <w:sz w:val="28"/>
          <w:szCs w:val="28"/>
          <w:lang w:eastAsia="en-NZ"/>
        </w:rPr>
      </w:pPr>
      <w:bookmarkStart w:id="0" w:name="_GoBack"/>
      <w:bookmarkEnd w:id="0"/>
      <w:r w:rsidRPr="00E2348D">
        <w:rPr>
          <w:b/>
          <w:noProof/>
          <w:sz w:val="28"/>
          <w:szCs w:val="28"/>
          <w:lang w:eastAsia="en-NZ"/>
        </w:rPr>
        <w:t>Elements important to the development of tourism</w:t>
      </w:r>
      <w:r>
        <w:rPr>
          <w:noProof/>
          <w:lang w:eastAsia="en-NZ"/>
        </w:rPr>
        <w:drawing>
          <wp:anchor distT="0" distB="0" distL="114300" distR="114300" simplePos="0" relativeHeight="251660288" behindDoc="0" locked="0" layoutInCell="1" allowOverlap="1" wp14:anchorId="5CD55BFC" wp14:editId="0036C20B">
            <wp:simplePos x="0" y="0"/>
            <wp:positionH relativeFrom="margin">
              <wp:posOffset>2891790</wp:posOffset>
            </wp:positionH>
            <wp:positionV relativeFrom="margin">
              <wp:posOffset>1102995</wp:posOffset>
            </wp:positionV>
            <wp:extent cx="3383915" cy="2362200"/>
            <wp:effectExtent l="0" t="0" r="6985" b="0"/>
            <wp:wrapSquare wrapText="bothSides"/>
            <wp:docPr id="7" name="Picture 7" descr="http://www.lifeinkorea.com/Images/Seoul/S-se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feinkorea.com/Images/Seoul/S-seou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6643" w:rsidRDefault="00B36643" w:rsidP="00B36643">
      <w:pPr>
        <w:tabs>
          <w:tab w:val="left" w:pos="1080"/>
        </w:tabs>
      </w:pPr>
      <w:r>
        <w:t xml:space="preserve">The </w:t>
      </w:r>
      <w:r w:rsidR="00382EDC" w:rsidRPr="00064D77">
        <w:rPr>
          <w:b/>
        </w:rPr>
        <w:t>source market</w:t>
      </w:r>
      <w:r w:rsidR="00382EDC">
        <w:t xml:space="preserve"> is the place</w:t>
      </w:r>
      <w:r>
        <w:t xml:space="preserve"> tourists come from.  Source markets can be analysed in different ways to get a better understanding of the</w:t>
      </w:r>
      <w:r w:rsidR="00382EDC">
        <w:t xml:space="preserve"> market.  The market are the buyers of the tourist products.  The buyers can be sorted into different categories that include: the source country and region, age, gender, whether they are independent travellers, families or groups, high spenders or low spenders. </w:t>
      </w:r>
      <w:r w:rsidR="0095527D">
        <w:t>Source markets are able to influence the develop</w:t>
      </w:r>
      <w:r w:rsidR="00382EDC">
        <w:t xml:space="preserve">ment of a tourism destination as they demand </w:t>
      </w:r>
      <w:r w:rsidR="0095527D">
        <w:t xml:space="preserve">particular </w:t>
      </w:r>
      <w:r w:rsidR="00382EDC">
        <w:t xml:space="preserve">services and products such as different </w:t>
      </w:r>
      <w:r w:rsidR="0095527D">
        <w:t>forms of infrastructure, a</w:t>
      </w:r>
      <w:r w:rsidR="00382EDC">
        <w:t>ccommodation and activities.</w:t>
      </w:r>
    </w:p>
    <w:p w:rsidR="00E2348D" w:rsidRDefault="0095527D" w:rsidP="00B36643">
      <w:pPr>
        <w:tabs>
          <w:tab w:val="left" w:pos="1080"/>
        </w:tabs>
      </w:pPr>
      <w:r w:rsidRPr="00064D77">
        <w:rPr>
          <w:b/>
        </w:rPr>
        <w:t>Attractions and activities</w:t>
      </w:r>
      <w:r>
        <w:t xml:space="preserve"> </w:t>
      </w:r>
      <w:r w:rsidR="00382EDC">
        <w:t xml:space="preserve">can also be sorted into categories, for example man-made, natural, </w:t>
      </w:r>
      <w:r>
        <w:t>h</w:t>
      </w:r>
      <w:r w:rsidR="00064D77">
        <w:t>istorical, adventure, sports, retail,</w:t>
      </w:r>
      <w:r>
        <w:t xml:space="preserve"> and event</w:t>
      </w:r>
      <w:r w:rsidR="00064D77">
        <w:t>s</w:t>
      </w:r>
      <w:r>
        <w:t xml:space="preserve">.  </w:t>
      </w:r>
      <w:r w:rsidR="00382EDC">
        <w:t>Some destinations have a</w:t>
      </w:r>
      <w:r>
        <w:t xml:space="preserve"> particular attraction that is the main reason for peoples travel to that destination</w:t>
      </w:r>
      <w:r w:rsidR="00382EDC">
        <w:t xml:space="preserve"> and other attractions and activities have developed because of this</w:t>
      </w:r>
      <w:r>
        <w:t xml:space="preserve">. </w:t>
      </w:r>
      <w:r w:rsidR="00382EDC">
        <w:t xml:space="preserve"> Location is an important feature of attractions and activities. </w:t>
      </w:r>
      <w:r>
        <w:t xml:space="preserve">An attraction or activity may be in </w:t>
      </w:r>
      <w:r w:rsidR="002C5286">
        <w:t>a fixed location, others may be found in several locations within a destination.</w:t>
      </w:r>
    </w:p>
    <w:p w:rsidR="002C5286" w:rsidRDefault="002C5286" w:rsidP="00B36643">
      <w:pPr>
        <w:tabs>
          <w:tab w:val="left" w:pos="1080"/>
        </w:tabs>
      </w:pPr>
      <w:r w:rsidRPr="00064D77">
        <w:rPr>
          <w:b/>
        </w:rPr>
        <w:t>Operators</w:t>
      </w:r>
      <w:r>
        <w:t xml:space="preserve"> provide </w:t>
      </w:r>
      <w:r w:rsidR="00382EDC">
        <w:t>products and services to tourists.  These are usually businesses and organisations such as hotels, travel agents and restaurants.</w:t>
      </w:r>
    </w:p>
    <w:p w:rsidR="00E2348D" w:rsidRDefault="00E2348D" w:rsidP="00B36643">
      <w:pPr>
        <w:tabs>
          <w:tab w:val="left" w:pos="1080"/>
        </w:tabs>
      </w:pPr>
      <w:r>
        <w:rPr>
          <w:noProof/>
          <w:lang w:eastAsia="en-NZ"/>
        </w:rPr>
        <w:drawing>
          <wp:inline distT="0" distB="0" distL="0" distR="0">
            <wp:extent cx="3535581" cy="2317104"/>
            <wp:effectExtent l="0" t="0" r="8255" b="7620"/>
            <wp:docPr id="6" name="Picture 6" descr="https://canaderuraee.files.wordpress.com/2014/05/national_police_hospital_station_on_seoul_subway_line_3_south_ko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naderuraee.files.wordpress.com/2014/05/national_police_hospital_station_on_seoul_subway_line_3_south_kore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779" cy="23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286" w:rsidRDefault="002C5286" w:rsidP="00B36643">
      <w:pPr>
        <w:tabs>
          <w:tab w:val="left" w:pos="1080"/>
        </w:tabs>
      </w:pPr>
      <w:r w:rsidRPr="00064D77">
        <w:rPr>
          <w:b/>
        </w:rPr>
        <w:t>Regulators</w:t>
      </w:r>
      <w:r>
        <w:t xml:space="preserve"> are the organisations and groups that are able to control the development of a tourism destination.  These are usually government or industry groups who make decisions, policy and enforce rules that tourist operators follow.</w:t>
      </w:r>
    </w:p>
    <w:p w:rsidR="002C5286" w:rsidRDefault="002C5286" w:rsidP="00B36643">
      <w:pPr>
        <w:tabs>
          <w:tab w:val="left" w:pos="1080"/>
        </w:tabs>
      </w:pPr>
      <w:r w:rsidRPr="00064D77">
        <w:rPr>
          <w:b/>
        </w:rPr>
        <w:t>Facilities and infrastructure</w:t>
      </w:r>
      <w:r>
        <w:t xml:space="preserve"> are the services and products that support tourism within a destination. This can include public transport networks, communications, financial services and accommodation.</w:t>
      </w:r>
    </w:p>
    <w:p w:rsidR="00E2348D" w:rsidRDefault="00E2348D" w:rsidP="00B36643">
      <w:pPr>
        <w:tabs>
          <w:tab w:val="left" w:pos="1080"/>
        </w:tabs>
      </w:pPr>
    </w:p>
    <w:p w:rsidR="00E2348D" w:rsidRDefault="00E2348D" w:rsidP="00B36643">
      <w:pPr>
        <w:tabs>
          <w:tab w:val="left" w:pos="1080"/>
        </w:tabs>
      </w:pPr>
      <w:r>
        <w:lastRenderedPageBreak/>
        <w:t>The diagram below shows how each element of tourism interacts with another.</w:t>
      </w:r>
    </w:p>
    <w:p w:rsidR="00E2348D" w:rsidRDefault="00E2348D" w:rsidP="00B36643">
      <w:pPr>
        <w:tabs>
          <w:tab w:val="left" w:pos="1080"/>
        </w:tabs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1040130</wp:posOffset>
                </wp:positionV>
                <wp:extent cx="1216152" cy="1216152"/>
                <wp:effectExtent l="0" t="0" r="22225" b="22225"/>
                <wp:wrapNone/>
                <wp:docPr id="5" name="Quad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52" cy="1216152"/>
                        </a:xfrm>
                        <a:prstGeom prst="quad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36CE4" id="Quad Arrow 5" o:spid="_x0000_s1026" style="position:absolute;margin-left:167.25pt;margin-top:81.9pt;width:95.75pt;height:9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6152,1216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iJXQIAABEFAAAOAAAAZHJzL2Uyb0RvYy54bWysVEtv2zAMvg/YfxB0Xx0HTbcFcYqgRYcB&#10;RR9rh54VWWqMSaJGKXGyXz9KfqToih2GXWRS5MeXP2pxvreG7RSGBlzFy5MJZ8pJqBv3XPHvj1cf&#10;PnEWonC1MOBUxQ8q8PPl+3eL1s/VFDZgaoWMgrgwb33FNzH6eVEEuVFWhBPwypFRA1oRScXnokbR&#10;UnRriulkcla0gLVHkCoEur3sjHyZ42utZLzVOqjITMWptphPzOc6ncVyIebPKPymkX0Z4h+qsKJx&#10;lHQMdSmiYFts/ghlG4kQQMcTCbYArRupcg/UTTl51c3DRniVe6HhBD+OKfy/sPJmd4esqSs+48wJ&#10;S7/ofitqtkKEls3SfFof5uT24O+w1wKJqdm9Rpu+1Abb55kexpmqfWSSLstpeVbOppxJsg0KxSmO&#10;cI8hflFgWRIq/pPy5/R5oGJ3HWLnP/gRONXUVZGleDAqFWLcN6WpG8o7zejMI3VhkO0EMaD+UaaO&#10;KHf2TBDdGDOCyrdAJg6g3jfBVObWCJy8BTxmG71zRnBxBNrGAf4drDv/oeuu19T2GuoD/TyEjtXB&#10;y6uGJngtQrwTSDQmwtNqxls6tIG24tBLnG0Af711n/yJXWTlrKW1qHig/4GKM/PVEe8+l6enaY+y&#10;cjr7OCUFX1rWLy1uay+A5l7SI+BlFpN/NIOoEewTbfAqZSWTcJJyV1xGHJSL2K0rvQFSrVbZjXbH&#10;i3jtHrxMwdNUEzke908CfU+jSAy8gWGFxPwVkTrfhHSw2kbQTWbZca79vGnvMmH6NyIt9ks9ex1f&#10;suVvAAAA//8DAFBLAwQUAAYACAAAACEAOMp2rt8AAAALAQAADwAAAGRycy9kb3ducmV2LnhtbEyP&#10;y07DMBBF90j8gzWV2FGnTROhEKcCVFYsEGnF2omdh2qPI9tpA1/PsILl6BzdubfcL9awi/ZhdChg&#10;s06AaWydGrEXcDq+3j8AC1GiksahFvClA+yr25tSFspd8UNf6tgzCsFQSAFDjFPBeWgHbWVYu0kj&#10;sc55KyOdvufKyyuFW8O3SZJzK0ekD4Oc9Mug23M9WwHz6dvPybt7657Px0+zyw9N3R2EuFstT4/A&#10;ol7inwy/9ak6VNSpcTOqwIyANN1lpBLIU9pARrbNaV1DKMtS4FXJ/2+ofgAAAP//AwBQSwECLQAU&#10;AAYACAAAACEAtoM4kv4AAADhAQAAEwAAAAAAAAAAAAAAAAAAAAAAW0NvbnRlbnRfVHlwZXNdLnht&#10;bFBLAQItABQABgAIAAAAIQA4/SH/1gAAAJQBAAALAAAAAAAAAAAAAAAAAC8BAABfcmVscy8ucmVs&#10;c1BLAQItABQABgAIAAAAIQD+rriJXQIAABEFAAAOAAAAAAAAAAAAAAAAAC4CAABkcnMvZTJvRG9j&#10;LnhtbFBLAQItABQABgAIAAAAIQA4ynau3wAAAAsBAAAPAAAAAAAAAAAAAAAAALcEAABkcnMvZG93&#10;bnJldi54bWxQSwUGAAAAAAQABADzAAAAwwUAAAAA&#10;" path="m,608076l273634,334442r,136817l471259,471259r,-197625l334442,273634,608076,,881710,273634r-136817,l744893,471259r197625,l942518,334442r273634,273634l942518,881710r,-136817l744893,744893r,197625l881710,942518,608076,1216152,334442,942518r136817,l471259,744893r-197625,l273634,881710,,608076xe" fillcolor="white [3201]" strokecolor="black [3200]" strokeweight="2pt">
                <v:path arrowok="t" o:connecttype="custom" o:connectlocs="0,608076;273634,334442;273634,471259;471259,471259;471259,273634;334442,273634;608076,0;881710,273634;744893,273634;744893,471259;942518,471259;942518,334442;1216152,608076;942518,881710;942518,744893;744893,744893;744893,942518;881710,942518;608076,1216152;334442,942518;471259,942518;471259,744893;273634,744893;273634,881710;0,608076" o:connectangles="0,0,0,0,0,0,0,0,0,0,0,0,0,0,0,0,0,0,0,0,0,0,0,0,0"/>
              </v:shape>
            </w:pict>
          </mc:Fallback>
        </mc:AlternateContent>
      </w:r>
      <w:r>
        <w:rPr>
          <w:noProof/>
          <w:lang w:eastAsia="en-NZ"/>
        </w:rPr>
        <w:drawing>
          <wp:inline distT="0" distB="0" distL="0" distR="0">
            <wp:extent cx="5486400" cy="32004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40FD9" w:rsidRDefault="00064D77" w:rsidP="00B36643">
      <w:pPr>
        <w:tabs>
          <w:tab w:val="left" w:pos="1080"/>
        </w:tabs>
      </w:pPr>
      <w:r>
        <w:t>Just as the source market can influence tourism elements, tourism elements can also influence the source market by being attractive to and enticing a wider range and quantity of buyers.</w:t>
      </w:r>
    </w:p>
    <w:p w:rsidR="00A40FD9" w:rsidRPr="00B36643" w:rsidRDefault="00A40FD9" w:rsidP="00B36643">
      <w:pPr>
        <w:tabs>
          <w:tab w:val="left" w:pos="1080"/>
        </w:tabs>
      </w:pPr>
    </w:p>
    <w:sectPr w:rsidR="00A40FD9" w:rsidRPr="00B3664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5FB" w:rsidRDefault="00FB05FB" w:rsidP="00F35C91">
      <w:pPr>
        <w:spacing w:after="0" w:line="240" w:lineRule="auto"/>
      </w:pPr>
      <w:r>
        <w:separator/>
      </w:r>
    </w:p>
  </w:endnote>
  <w:endnote w:type="continuationSeparator" w:id="0">
    <w:p w:rsidR="00FB05FB" w:rsidRDefault="00FB05FB" w:rsidP="00F3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C91" w:rsidRDefault="00F35C91">
    <w:pPr>
      <w:pStyle w:val="Footer"/>
    </w:pPr>
    <w:r>
      <w:t>Geography 2.2</w:t>
    </w:r>
  </w:p>
  <w:p w:rsidR="00F35C91" w:rsidRDefault="00F35C91">
    <w:pPr>
      <w:pStyle w:val="Footer"/>
    </w:pPr>
    <w:r>
      <w:t>Learning activity 8 resource</w:t>
    </w:r>
  </w:p>
  <w:p w:rsidR="00F35C91" w:rsidRDefault="00F35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5FB" w:rsidRDefault="00FB05FB" w:rsidP="00F35C91">
      <w:pPr>
        <w:spacing w:after="0" w:line="240" w:lineRule="auto"/>
      </w:pPr>
      <w:r>
        <w:separator/>
      </w:r>
    </w:p>
  </w:footnote>
  <w:footnote w:type="continuationSeparator" w:id="0">
    <w:p w:rsidR="00FB05FB" w:rsidRDefault="00FB05FB" w:rsidP="00F35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43"/>
    <w:rsid w:val="00064D77"/>
    <w:rsid w:val="00223F17"/>
    <w:rsid w:val="002C5286"/>
    <w:rsid w:val="00382EDC"/>
    <w:rsid w:val="00954CA8"/>
    <w:rsid w:val="0095527D"/>
    <w:rsid w:val="00A40FD9"/>
    <w:rsid w:val="00B36643"/>
    <w:rsid w:val="00B513D0"/>
    <w:rsid w:val="00E2348D"/>
    <w:rsid w:val="00EA64FA"/>
    <w:rsid w:val="00F35C91"/>
    <w:rsid w:val="00FB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36954D-D374-408D-B1C9-41164361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6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5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C91"/>
  </w:style>
  <w:style w:type="paragraph" w:styleId="Footer">
    <w:name w:val="footer"/>
    <w:basedOn w:val="Normal"/>
    <w:link w:val="FooterChar"/>
    <w:uiPriority w:val="99"/>
    <w:unhideWhenUsed/>
    <w:rsid w:val="00F35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diagramColors" Target="diagrams/colors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A0A6ED-1617-45DA-ACDE-1FC9CE6F7255}" type="doc">
      <dgm:prSet loTypeId="urn:microsoft.com/office/officeart/2005/8/layout/matrix3" loCatId="matrix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NZ"/>
        </a:p>
      </dgm:t>
    </dgm:pt>
    <dgm:pt modelId="{7E39FB47-DC7C-4DFB-94A6-A0A1FC5E1722}">
      <dgm:prSet phldrT="[Text]"/>
      <dgm:spPr/>
      <dgm:t>
        <a:bodyPr/>
        <a:lstStyle/>
        <a:p>
          <a:r>
            <a:rPr lang="en-NZ"/>
            <a:t>Attractions and activities</a:t>
          </a:r>
        </a:p>
      </dgm:t>
    </dgm:pt>
    <dgm:pt modelId="{BB58FAF9-B90B-4A2F-9827-7BCE0E9B7317}" type="sibTrans" cxnId="{7A7EA732-A5CD-428B-BC4B-EFC0ABEE9EAA}">
      <dgm:prSet/>
      <dgm:spPr/>
      <dgm:t>
        <a:bodyPr/>
        <a:lstStyle/>
        <a:p>
          <a:endParaRPr lang="en-NZ"/>
        </a:p>
      </dgm:t>
    </dgm:pt>
    <dgm:pt modelId="{EE711DA5-9A26-42EB-A276-A560812CAB0B}" type="parTrans" cxnId="{7A7EA732-A5CD-428B-BC4B-EFC0ABEE9EAA}">
      <dgm:prSet/>
      <dgm:spPr/>
      <dgm:t>
        <a:bodyPr/>
        <a:lstStyle/>
        <a:p>
          <a:endParaRPr lang="en-NZ"/>
        </a:p>
      </dgm:t>
    </dgm:pt>
    <dgm:pt modelId="{F36542E1-61A3-4C93-AA67-BD42281FF68D}">
      <dgm:prSet/>
      <dgm:spPr/>
      <dgm:t>
        <a:bodyPr/>
        <a:lstStyle/>
        <a:p>
          <a:r>
            <a:rPr lang="en-NZ"/>
            <a:t>Operators</a:t>
          </a:r>
        </a:p>
      </dgm:t>
    </dgm:pt>
    <dgm:pt modelId="{2CE7B065-BEA2-4693-A317-E8DFC26FE9EC}" type="parTrans" cxnId="{E4C06209-930A-4B9B-9C9B-B87BADCF8B2E}">
      <dgm:prSet/>
      <dgm:spPr/>
      <dgm:t>
        <a:bodyPr/>
        <a:lstStyle/>
        <a:p>
          <a:endParaRPr lang="en-NZ"/>
        </a:p>
      </dgm:t>
    </dgm:pt>
    <dgm:pt modelId="{ABD9B942-0B0F-4088-B4D6-FA7F8D3E8908}" type="sibTrans" cxnId="{E4C06209-930A-4B9B-9C9B-B87BADCF8B2E}">
      <dgm:prSet/>
      <dgm:spPr/>
      <dgm:t>
        <a:bodyPr/>
        <a:lstStyle/>
        <a:p>
          <a:endParaRPr lang="en-NZ"/>
        </a:p>
      </dgm:t>
    </dgm:pt>
    <dgm:pt modelId="{7F21F598-FBC4-4D9F-B534-D3D9A6281E03}">
      <dgm:prSet/>
      <dgm:spPr/>
      <dgm:t>
        <a:bodyPr/>
        <a:lstStyle/>
        <a:p>
          <a:r>
            <a:rPr lang="en-NZ"/>
            <a:t>Facilities and infrastrucutre</a:t>
          </a:r>
        </a:p>
      </dgm:t>
    </dgm:pt>
    <dgm:pt modelId="{382A0564-E1D3-4EE8-97E2-5C09B6428BD5}" type="parTrans" cxnId="{57744B0B-64BB-45D7-9596-A9FDAFCBB372}">
      <dgm:prSet/>
      <dgm:spPr/>
      <dgm:t>
        <a:bodyPr/>
        <a:lstStyle/>
        <a:p>
          <a:endParaRPr lang="en-NZ"/>
        </a:p>
      </dgm:t>
    </dgm:pt>
    <dgm:pt modelId="{3D47B66B-AD3D-4DD1-BEAA-8591E66EEF60}" type="sibTrans" cxnId="{57744B0B-64BB-45D7-9596-A9FDAFCBB372}">
      <dgm:prSet/>
      <dgm:spPr/>
      <dgm:t>
        <a:bodyPr/>
        <a:lstStyle/>
        <a:p>
          <a:endParaRPr lang="en-NZ"/>
        </a:p>
      </dgm:t>
    </dgm:pt>
    <dgm:pt modelId="{A4D1204D-4A0C-4602-B1D0-92E3377A715F}">
      <dgm:prSet/>
      <dgm:spPr/>
      <dgm:t>
        <a:bodyPr/>
        <a:lstStyle/>
        <a:p>
          <a:r>
            <a:rPr lang="en-NZ"/>
            <a:t>Regulators</a:t>
          </a:r>
        </a:p>
      </dgm:t>
    </dgm:pt>
    <dgm:pt modelId="{E68F1B62-1C6B-4D4C-94D4-8FC731744030}" type="parTrans" cxnId="{0CC6E967-854C-4B7C-9F35-9ED809D043CF}">
      <dgm:prSet/>
      <dgm:spPr/>
      <dgm:t>
        <a:bodyPr/>
        <a:lstStyle/>
        <a:p>
          <a:endParaRPr lang="en-NZ"/>
        </a:p>
      </dgm:t>
    </dgm:pt>
    <dgm:pt modelId="{22581811-3DFF-434B-9633-B33CB8E6DA22}" type="sibTrans" cxnId="{0CC6E967-854C-4B7C-9F35-9ED809D043CF}">
      <dgm:prSet/>
      <dgm:spPr/>
      <dgm:t>
        <a:bodyPr/>
        <a:lstStyle/>
        <a:p>
          <a:endParaRPr lang="en-NZ"/>
        </a:p>
      </dgm:t>
    </dgm:pt>
    <dgm:pt modelId="{6253525E-D28F-4357-A1D0-6EBDCB5C31B0}" type="pres">
      <dgm:prSet presAssocID="{CFA0A6ED-1617-45DA-ACDE-1FC9CE6F7255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NZ"/>
        </a:p>
      </dgm:t>
    </dgm:pt>
    <dgm:pt modelId="{CC0D2AFF-C7DE-4F30-AEB4-3921EAC67103}" type="pres">
      <dgm:prSet presAssocID="{CFA0A6ED-1617-45DA-ACDE-1FC9CE6F7255}" presName="diamond" presStyleLbl="bgShp" presStyleIdx="0" presStyleCnt="1"/>
      <dgm:spPr/>
    </dgm:pt>
    <dgm:pt modelId="{75249979-92F6-43EA-BDE4-2A5FFE2B1460}" type="pres">
      <dgm:prSet presAssocID="{CFA0A6ED-1617-45DA-ACDE-1FC9CE6F7255}" presName="quad1" presStyleLbl="node1" presStyleIdx="0" presStyleCnt="4" custLinFactNeighborX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6D714CF1-4F17-4E95-9382-3FE8F0C223CB}" type="pres">
      <dgm:prSet presAssocID="{CFA0A6ED-1617-45DA-ACDE-1FC9CE6F7255}" presName="quad2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8CF3B200-5988-4695-BCC7-CEE73C0696C1}" type="pres">
      <dgm:prSet presAssocID="{CFA0A6ED-1617-45DA-ACDE-1FC9CE6F7255}" presName="quad3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88EDA5D1-BAB5-474B-95A0-AFB78A056CD2}" type="pres">
      <dgm:prSet presAssocID="{CFA0A6ED-1617-45DA-ACDE-1FC9CE6F7255}" presName="quad4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NZ"/>
        </a:p>
      </dgm:t>
    </dgm:pt>
  </dgm:ptLst>
  <dgm:cxnLst>
    <dgm:cxn modelId="{E4C06209-930A-4B9B-9C9B-B87BADCF8B2E}" srcId="{CFA0A6ED-1617-45DA-ACDE-1FC9CE6F7255}" destId="{F36542E1-61A3-4C93-AA67-BD42281FF68D}" srcOrd="1" destOrd="0" parTransId="{2CE7B065-BEA2-4693-A317-E8DFC26FE9EC}" sibTransId="{ABD9B942-0B0F-4088-B4D6-FA7F8D3E8908}"/>
    <dgm:cxn modelId="{6849598F-7057-465A-A554-F9B58D2EC9A4}" type="presOf" srcId="{7E39FB47-DC7C-4DFB-94A6-A0A1FC5E1722}" destId="{75249979-92F6-43EA-BDE4-2A5FFE2B1460}" srcOrd="0" destOrd="0" presId="urn:microsoft.com/office/officeart/2005/8/layout/matrix3"/>
    <dgm:cxn modelId="{0CC6E967-854C-4B7C-9F35-9ED809D043CF}" srcId="{CFA0A6ED-1617-45DA-ACDE-1FC9CE6F7255}" destId="{A4D1204D-4A0C-4602-B1D0-92E3377A715F}" srcOrd="3" destOrd="0" parTransId="{E68F1B62-1C6B-4D4C-94D4-8FC731744030}" sibTransId="{22581811-3DFF-434B-9633-B33CB8E6DA22}"/>
    <dgm:cxn modelId="{57744B0B-64BB-45D7-9596-A9FDAFCBB372}" srcId="{CFA0A6ED-1617-45DA-ACDE-1FC9CE6F7255}" destId="{7F21F598-FBC4-4D9F-B534-D3D9A6281E03}" srcOrd="2" destOrd="0" parTransId="{382A0564-E1D3-4EE8-97E2-5C09B6428BD5}" sibTransId="{3D47B66B-AD3D-4DD1-BEAA-8591E66EEF60}"/>
    <dgm:cxn modelId="{11B9B50D-9AA5-4BB5-8527-81F3B18FA30E}" type="presOf" srcId="{CFA0A6ED-1617-45DA-ACDE-1FC9CE6F7255}" destId="{6253525E-D28F-4357-A1D0-6EBDCB5C31B0}" srcOrd="0" destOrd="0" presId="urn:microsoft.com/office/officeart/2005/8/layout/matrix3"/>
    <dgm:cxn modelId="{E1FF4DC6-B9AC-4D2B-AF01-DF03921C8528}" type="presOf" srcId="{A4D1204D-4A0C-4602-B1D0-92E3377A715F}" destId="{88EDA5D1-BAB5-474B-95A0-AFB78A056CD2}" srcOrd="0" destOrd="0" presId="urn:microsoft.com/office/officeart/2005/8/layout/matrix3"/>
    <dgm:cxn modelId="{E2779843-8085-4399-AEF4-33436DB55264}" type="presOf" srcId="{F36542E1-61A3-4C93-AA67-BD42281FF68D}" destId="{6D714CF1-4F17-4E95-9382-3FE8F0C223CB}" srcOrd="0" destOrd="0" presId="urn:microsoft.com/office/officeart/2005/8/layout/matrix3"/>
    <dgm:cxn modelId="{8B8F0C0E-5C22-4DA2-AF38-AC1760764A62}" type="presOf" srcId="{7F21F598-FBC4-4D9F-B534-D3D9A6281E03}" destId="{8CF3B200-5988-4695-BCC7-CEE73C0696C1}" srcOrd="0" destOrd="0" presId="urn:microsoft.com/office/officeart/2005/8/layout/matrix3"/>
    <dgm:cxn modelId="{7A7EA732-A5CD-428B-BC4B-EFC0ABEE9EAA}" srcId="{CFA0A6ED-1617-45DA-ACDE-1FC9CE6F7255}" destId="{7E39FB47-DC7C-4DFB-94A6-A0A1FC5E1722}" srcOrd="0" destOrd="0" parTransId="{EE711DA5-9A26-42EB-A276-A560812CAB0B}" sibTransId="{BB58FAF9-B90B-4A2F-9827-7BCE0E9B7317}"/>
    <dgm:cxn modelId="{80BEF4CE-F478-4186-90E9-F46784593342}" type="presParOf" srcId="{6253525E-D28F-4357-A1D0-6EBDCB5C31B0}" destId="{CC0D2AFF-C7DE-4F30-AEB4-3921EAC67103}" srcOrd="0" destOrd="0" presId="urn:microsoft.com/office/officeart/2005/8/layout/matrix3"/>
    <dgm:cxn modelId="{382A2026-DB84-4B92-897B-99ED51630539}" type="presParOf" srcId="{6253525E-D28F-4357-A1D0-6EBDCB5C31B0}" destId="{75249979-92F6-43EA-BDE4-2A5FFE2B1460}" srcOrd="1" destOrd="0" presId="urn:microsoft.com/office/officeart/2005/8/layout/matrix3"/>
    <dgm:cxn modelId="{5111141E-8144-4014-BC98-D929DD7D4DAE}" type="presParOf" srcId="{6253525E-D28F-4357-A1D0-6EBDCB5C31B0}" destId="{6D714CF1-4F17-4E95-9382-3FE8F0C223CB}" srcOrd="2" destOrd="0" presId="urn:microsoft.com/office/officeart/2005/8/layout/matrix3"/>
    <dgm:cxn modelId="{CFA71E25-3B78-4AF7-84B6-1D5DE0CCC374}" type="presParOf" srcId="{6253525E-D28F-4357-A1D0-6EBDCB5C31B0}" destId="{8CF3B200-5988-4695-BCC7-CEE73C0696C1}" srcOrd="3" destOrd="0" presId="urn:microsoft.com/office/officeart/2005/8/layout/matrix3"/>
    <dgm:cxn modelId="{55DD3CBD-4392-48E2-95B2-04F5AF65411F}" type="presParOf" srcId="{6253525E-D28F-4357-A1D0-6EBDCB5C31B0}" destId="{88EDA5D1-BAB5-474B-95A0-AFB78A056CD2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C0D2AFF-C7DE-4F30-AEB4-3921EAC67103}">
      <dsp:nvSpPr>
        <dsp:cNvPr id="0" name=""/>
        <dsp:cNvSpPr/>
      </dsp:nvSpPr>
      <dsp:spPr>
        <a:xfrm>
          <a:off x="1143000" y="0"/>
          <a:ext cx="3200400" cy="3200400"/>
        </a:xfrm>
        <a:prstGeom prst="diamond">
          <a:avLst/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5249979-92F6-43EA-BDE4-2A5FFE2B1460}">
      <dsp:nvSpPr>
        <dsp:cNvPr id="0" name=""/>
        <dsp:cNvSpPr/>
      </dsp:nvSpPr>
      <dsp:spPr>
        <a:xfrm>
          <a:off x="1447038" y="304038"/>
          <a:ext cx="1248156" cy="124815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/>
            <a:t>Attractions and activities</a:t>
          </a:r>
        </a:p>
      </dsp:txBody>
      <dsp:txXfrm>
        <a:off x="1507968" y="364968"/>
        <a:ext cx="1126296" cy="1126296"/>
      </dsp:txXfrm>
    </dsp:sp>
    <dsp:sp modelId="{6D714CF1-4F17-4E95-9382-3FE8F0C223CB}">
      <dsp:nvSpPr>
        <dsp:cNvPr id="0" name=""/>
        <dsp:cNvSpPr/>
      </dsp:nvSpPr>
      <dsp:spPr>
        <a:xfrm>
          <a:off x="2791206" y="304038"/>
          <a:ext cx="1248156" cy="124815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/>
            <a:t>Operators</a:t>
          </a:r>
        </a:p>
      </dsp:txBody>
      <dsp:txXfrm>
        <a:off x="2852136" y="364968"/>
        <a:ext cx="1126296" cy="1126296"/>
      </dsp:txXfrm>
    </dsp:sp>
    <dsp:sp modelId="{8CF3B200-5988-4695-BCC7-CEE73C0696C1}">
      <dsp:nvSpPr>
        <dsp:cNvPr id="0" name=""/>
        <dsp:cNvSpPr/>
      </dsp:nvSpPr>
      <dsp:spPr>
        <a:xfrm>
          <a:off x="1447038" y="1648206"/>
          <a:ext cx="1248156" cy="124815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/>
            <a:t>Facilities and infrastrucutre</a:t>
          </a:r>
        </a:p>
      </dsp:txBody>
      <dsp:txXfrm>
        <a:off x="1507968" y="1709136"/>
        <a:ext cx="1126296" cy="1126296"/>
      </dsp:txXfrm>
    </dsp:sp>
    <dsp:sp modelId="{88EDA5D1-BAB5-474B-95A0-AFB78A056CD2}">
      <dsp:nvSpPr>
        <dsp:cNvPr id="0" name=""/>
        <dsp:cNvSpPr/>
      </dsp:nvSpPr>
      <dsp:spPr>
        <a:xfrm>
          <a:off x="2791206" y="1648206"/>
          <a:ext cx="1248156" cy="124815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400" kern="1200"/>
            <a:t>Regulators</a:t>
          </a:r>
        </a:p>
      </dsp:txBody>
      <dsp:txXfrm>
        <a:off x="2852136" y="1709136"/>
        <a:ext cx="1126296" cy="11262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A0964695</Template>
  <TotalTime>0</TotalTime>
  <Pages>2</Pages>
  <Words>300</Words>
  <Characters>1710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Onslow College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Bennett</dc:creator>
  <cp:lastModifiedBy>Sean OConnor</cp:lastModifiedBy>
  <cp:revision>2</cp:revision>
  <dcterms:created xsi:type="dcterms:W3CDTF">2015-12-08T23:25:00Z</dcterms:created>
  <dcterms:modified xsi:type="dcterms:W3CDTF">2015-12-08T23:25:00Z</dcterms:modified>
</cp:coreProperties>
</file>