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720" w:hanging="0"/>
        <w:jc w:val="right"/>
        <w:rPr/>
      </w:pPr>
      <w:r>
        <w:rPr>
          <w:b w:val="false"/>
          <w:bCs w:val="false"/>
          <w:i/>
          <w:iCs/>
          <w:sz w:val="20"/>
          <w:szCs w:val="20"/>
        </w:rPr>
        <w:t xml:space="preserve">Załącznik nr 2 do Zapytania ofertowego </w:t>
      </w:r>
      <w:r>
        <w:rPr>
          <w:rFonts w:cs="Calibri"/>
          <w:b w:val="false"/>
          <w:bCs w:val="false"/>
          <w:i/>
          <w:iCs/>
          <w:sz w:val="20"/>
          <w:szCs w:val="20"/>
        </w:rPr>
        <w:t>z dnia 9 marca 2023 r.</w:t>
      </w:r>
      <w:r>
        <w:rPr/>
        <w:br/>
      </w:r>
      <w:r>
        <w:rPr>
          <w:rFonts w:cs="Calibri"/>
          <w:b w:val="false"/>
          <w:bCs w:val="false"/>
          <w:i/>
          <w:iCs/>
          <w:sz w:val="20"/>
          <w:szCs w:val="20"/>
        </w:rPr>
        <w:t>na zakup i dostawę agregatów prądotwórczych dla Polskiego Czerwonego Krzyża</w:t>
      </w:r>
    </w:p>
    <w:p>
      <w:pPr>
        <w:pStyle w:val="NoSpacing"/>
        <w:spacing w:lineRule="auto" w:line="276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Oświadczenie Wykonawcy</w:t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 xml:space="preserve">(Wykonawca wypełnia wszystkie pola na szarym tle) 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61"/>
        <w:gridCol w:w="4180"/>
      </w:tblGrid>
      <w:tr>
        <w:trPr/>
        <w:tc>
          <w:tcPr>
            <w:tcW w:w="41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1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Warszawie, ul. Mokotowska 14, 00-561 Warszawa, Polska, działającym na podstawie ustawy z dnia 16 listopada 1964 r. o Polskim Czerwonym Krzyżu (Dz. U. Nr 41, poz. 276 z późn. zm.) oraz Statutu PCK zatwierdzonego rozporządzeniem Rady Ministrów z dnia 20 września 2011 r. (Dz. U. z 2011 r. Nr 217, poz. 1284), wpisanym przez Sąd Rejonowy dla m. st. Warszawy w Warszawie XII Wydział Gospodarczy Krajowego Rejestru Sądowego do rejestru stowarzyszeń, innych organizacji społecznych i zawodowych, fundacji oraz samodzielnych publicznych zakładów opieki zdrowotnej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41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4161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9 marca 2023 r. na zakup i dostawę agregatów prądotwórczych dla Polskiego Czerwonego Krzyża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II: Informacje dotyczące Wykonawcy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67"/>
        <w:gridCol w:w="4174"/>
      </w:tblGrid>
      <w:tr>
        <w:trPr/>
        <w:tc>
          <w:tcPr>
            <w:tcW w:w="416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174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VAT,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VAT nie ma zastosowania, proszę podać inny krajowy numer identyfikacyjny, jeżeli jest wymagany i ma zastosowanie</w:t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 proszę podać szczegółowe informacje dotyczące reprezentacji (jej form, zakresu, celu itd.):</w:t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Poprzez zaznaczenie lub podkreślenie proszę o wskazanie części zamówienia, w odniesieniu do której (których) Wykonawca składa ofertę:</w:t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720" w:hanging="0"/>
              <w:jc w:val="left"/>
              <w:rPr/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Agregaty o mocy nominalnej w zakresie: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left"/>
              <w:rPr/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14-18 kVA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left"/>
              <w:rPr/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19-23 kVA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III: Podstawy wykluczenia Wykonawcy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80"/>
        <w:gridCol w:w="4161"/>
      </w:tblGrid>
      <w:tr>
        <w:trPr/>
        <w:tc>
          <w:tcPr>
            <w:tcW w:w="8341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1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416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16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bookmarkStart w:id="0" w:name="_GoBack"/>
            <w:bookmarkEnd w:id="0"/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 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416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416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Spacing"/>
        <w:ind w:left="3402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Spacing"/>
        <w:ind w:left="3402" w:hanging="0"/>
        <w:jc w:val="center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b w:val="false"/>
          <w:bCs w:val="false"/>
          <w:sz w:val="20"/>
          <w:szCs w:val="20"/>
          <w:shd w:fill="auto" w:val="clear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b w:val="false"/>
          <w:b w:val="false"/>
          <w:bCs w:val="false"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>
    <w:name w:val="Numeracja wierszy"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698</Words>
  <Characters>4551</Characters>
  <CharactersWithSpaces>5160</CharactersWithSpaces>
  <Paragraphs>69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2023-03-10T09:35:29Z</dcterms:created>
  <dc:creator/>
  <dc:description/>
  <dc:language>pl-PL</dc:language>
  <cp:lastModifiedBy/>
  <dcterms:modified xsi:type="dcterms:W3CDTF">2023-03-10T09:35:30Z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