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GB"/>
        </w:rPr>
      </w:pPr>
      <w:r>
        <w:rPr>
          <w:b w:val="false"/>
          <w:bCs w:val="false"/>
          <w:i/>
          <w:iCs/>
          <w:sz w:val="20"/>
          <w:szCs w:val="20"/>
          <w:lang w:val="en-GB"/>
        </w:rPr>
        <w:t xml:space="preserve">Appendix No. </w:t>
      </w:r>
      <w:r>
        <w:rPr>
          <w:b w:val="false"/>
          <w:bCs w:val="false"/>
          <w:i/>
          <w:iCs/>
          <w:sz w:val="20"/>
          <w:szCs w:val="20"/>
          <w:lang w:val="en-GB"/>
        </w:rPr>
        <w:t>2</w:t>
      </w:r>
      <w:r>
        <w:rPr>
          <w:b w:val="false"/>
          <w:bCs w:val="false"/>
          <w:i/>
          <w:iCs/>
          <w:sz w:val="20"/>
          <w:szCs w:val="20"/>
          <w:lang w:val="en-GB"/>
        </w:rPr>
        <w:t xml:space="preserve"> to the Request for quotation of 19 January</w:t>
      </w:r>
      <w:r>
        <w:rPr>
          <w:rFonts w:cs="Calibri"/>
          <w:b w:val="false"/>
          <w:bCs w:val="false"/>
          <w:i/>
          <w:iCs/>
          <w:sz w:val="20"/>
          <w:szCs w:val="20"/>
          <w:lang w:val="en-GB"/>
        </w:rPr>
        <w:t xml:space="preserve"> 2023</w:t>
      </w:r>
      <w:r>
        <w:rPr/>
        <w:br/>
      </w:r>
      <w:r>
        <w:rPr>
          <w:rFonts w:cs="Calibri"/>
          <w:b w:val="false"/>
          <w:bCs w:val="false"/>
          <w:i/>
          <w:iCs/>
          <w:sz w:val="20"/>
          <w:szCs w:val="20"/>
          <w:lang w:val="en-GB"/>
        </w:rPr>
        <w:t>for the purchase and delivery of electric generators for the Polish Red Cross</w:t>
      </w:r>
    </w:p>
    <w:p>
      <w:pPr>
        <w:pStyle w:val="NoSpacing"/>
        <w:spacing w:lineRule="auto" w:line="276"/>
        <w:jc w:val="center"/>
        <w:rPr>
          <w:b/>
          <w:b/>
          <w:bCs/>
          <w:sz w:val="18"/>
          <w:szCs w:val="18"/>
          <w:lang w:val="en-GB"/>
        </w:rPr>
      </w:pPr>
      <w:r>
        <w:rPr>
          <w:b/>
          <w:bCs/>
          <w:sz w:val="18"/>
          <w:szCs w:val="18"/>
          <w:lang w:val="en-GB"/>
        </w:rPr>
      </w:r>
    </w:p>
    <w:p>
      <w:pPr>
        <w:pStyle w:val="NoSpacing"/>
        <w:spacing w:lineRule="auto" w:line="276"/>
        <w:ind w:left="720" w:hanging="0"/>
        <w:jc w:val="center"/>
        <w:rPr>
          <w:sz w:val="24"/>
          <w:szCs w:val="24"/>
        </w:rPr>
      </w:pPr>
      <w:r>
        <w:rPr>
          <w:b/>
          <w:sz w:val="24"/>
          <w:szCs w:val="24"/>
          <w:lang w:val="en-GB"/>
        </w:rPr>
        <w:t>Contractor’s statement</w:t>
      </w:r>
    </w:p>
    <w:p>
      <w:pPr>
        <w:pStyle w:val="NoSpacing"/>
        <w:spacing w:lineRule="auto" w:line="276"/>
        <w:ind w:left="720" w:hanging="0"/>
        <w:jc w:val="center"/>
        <w:rPr>
          <w:b/>
          <w:b/>
          <w:sz w:val="18"/>
          <w:szCs w:val="18"/>
          <w:lang w:val="en-GB"/>
        </w:rPr>
      </w:pPr>
      <w:r>
        <w:rPr>
          <w:b/>
          <w:sz w:val="18"/>
          <w:szCs w:val="18"/>
          <w:lang w:val="en-GB"/>
        </w:rPr>
        <w:t xml:space="preserve">(Contractor fills-in </w:t>
      </w:r>
      <w:r>
        <w:rPr>
          <w:b/>
          <w:sz w:val="18"/>
          <w:szCs w:val="18"/>
          <w:lang w:val="en-GB"/>
        </w:rPr>
        <w:t>all</w:t>
      </w:r>
      <w:r>
        <w:rPr>
          <w:b/>
          <w:sz w:val="18"/>
          <w:szCs w:val="18"/>
          <w:lang w:val="en-GB"/>
        </w:rPr>
        <w:t xml:space="preserve"> spaces </w:t>
      </w:r>
      <w:r>
        <w:rPr>
          <w:b/>
          <w:sz w:val="18"/>
          <w:szCs w:val="18"/>
          <w:lang w:val="en-GB"/>
        </w:rPr>
        <w:t>with the grey background</w:t>
      </w:r>
      <w:r>
        <w:rPr>
          <w:b/>
          <w:sz w:val="18"/>
          <w:szCs w:val="18"/>
          <w:lang w:val="en-GB"/>
        </w:rPr>
        <w:t xml:space="preserve">) </w:t>
      </w:r>
    </w:p>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t xml:space="preserve">Part I: Information about the </w:t>
      </w:r>
      <w:r>
        <w:rPr>
          <w:b/>
          <w:sz w:val="18"/>
          <w:szCs w:val="18"/>
          <w:lang w:val="en-GB"/>
        </w:rPr>
        <w:t>Ordering Party</w:t>
      </w:r>
      <w:r>
        <w:rPr>
          <w:b/>
          <w:sz w:val="18"/>
          <w:szCs w:val="18"/>
          <w:lang w:val="en-GB"/>
        </w:rPr>
        <w:t xml:space="preserve"> and the subject matter of the </w:t>
      </w:r>
      <w:r>
        <w:rPr>
          <w:b/>
          <w:sz w:val="18"/>
          <w:szCs w:val="18"/>
          <w:lang w:val="en-GB"/>
        </w:rPr>
        <w:t>procurement</w:t>
      </w:r>
    </w:p>
    <w:p>
      <w:pPr>
        <w:pStyle w:val="NoSpacing"/>
        <w:spacing w:lineRule="auto" w:line="276"/>
        <w:ind w:left="720" w:hanging="0"/>
        <w:jc w:val="center"/>
        <w:rPr>
          <w:b/>
          <w:b/>
          <w:sz w:val="18"/>
          <w:szCs w:val="18"/>
          <w:lang w:val="en-GB"/>
        </w:rPr>
      </w:pPr>
      <w:r>
        <w:rPr>
          <w:b/>
          <w:sz w:val="18"/>
          <w:szCs w:val="18"/>
          <w:lang w:val="en-GB"/>
        </w:rPr>
      </w:r>
    </w:p>
    <w:tbl>
      <w:tblPr>
        <w:tblStyle w:val="Tabela-Siatka"/>
        <w:tblW w:w="8342" w:type="dxa"/>
        <w:jc w:val="left"/>
        <w:tblInd w:w="833" w:type="dxa"/>
        <w:tblLayout w:type="fixed"/>
        <w:tblCellMar>
          <w:top w:w="0" w:type="dxa"/>
          <w:left w:w="108" w:type="dxa"/>
          <w:bottom w:w="0" w:type="dxa"/>
          <w:right w:w="108" w:type="dxa"/>
        </w:tblCellMar>
        <w:tblLook w:firstRow="1" w:noVBand="1" w:lastRow="0" w:firstColumn="1" w:lastColumn="0" w:noHBand="0" w:val="04a0"/>
      </w:tblPr>
      <w:tblGrid>
        <w:gridCol w:w="4159"/>
        <w:gridCol w:w="4182"/>
      </w:tblGrid>
      <w:tr>
        <w:trPr/>
        <w:tc>
          <w:tcPr>
            <w:tcW w:w="4159"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 xml:space="preserve">Identity of the </w:t>
            </w:r>
            <w:r>
              <w:rPr>
                <w:rFonts w:eastAsia="Calibri" w:cs=""/>
                <w:b/>
                <w:kern w:val="0"/>
                <w:sz w:val="18"/>
                <w:szCs w:val="18"/>
                <w:lang w:val="en-GB" w:eastAsia="en-US" w:bidi="ar-SA"/>
              </w:rPr>
              <w:t>Ordering</w:t>
            </w:r>
            <w:r>
              <w:rPr>
                <w:rFonts w:eastAsia="Calibri" w:cs=""/>
                <w:b/>
                <w:kern w:val="0"/>
                <w:sz w:val="18"/>
                <w:szCs w:val="18"/>
                <w:lang w:val="en-GB" w:eastAsia="en-US" w:bidi="ar-SA"/>
              </w:rPr>
              <w:t xml:space="preserve"> </w:t>
            </w:r>
            <w:r>
              <w:rPr>
                <w:rFonts w:eastAsia="Calibri" w:cs=""/>
                <w:b/>
                <w:kern w:val="0"/>
                <w:sz w:val="18"/>
                <w:szCs w:val="18"/>
                <w:lang w:val="en-GB" w:eastAsia="en-US" w:bidi="ar-SA"/>
              </w:rPr>
              <w:t>Party</w:t>
            </w:r>
          </w:p>
        </w:tc>
        <w:tc>
          <w:tcPr>
            <w:tcW w:w="4182"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Response:</w:t>
            </w:r>
          </w:p>
        </w:tc>
      </w:tr>
      <w:tr>
        <w:trPr/>
        <w:tc>
          <w:tcPr>
            <w:tcW w:w="4159"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Name:</w:t>
            </w:r>
          </w:p>
        </w:tc>
        <w:tc>
          <w:tcPr>
            <w:tcW w:w="4182"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Polish Red Cross based in Warsaw at Mokotowska street No. 14, 00-561 Warsaw, operating on the basis of Act of 16 November 1964 on the Polish Red Cross (Polish Journal of Laws No. 41, item 276) and the PRC Statute, approved in the Regulation of the Council of Ministers of 20 September 2011 (Polish Journal of Laws of 12 October 2011, No. 217, item 1284), entered by the District Court for the Capital City of Warsaw XII Economic Department of the National Court Register into the register of associations, other social and labour organisations, foundations and independent public healthcare facilities with the NCR (KRS) number: 0000225587, as a public benefit organisation, Tax Identification Number (NIP): PL5260250481, National Economical Register (REGON): 007023731</w:t>
            </w:r>
          </w:p>
        </w:tc>
      </w:tr>
      <w:tr>
        <w:trPr/>
        <w:tc>
          <w:tcPr>
            <w:tcW w:w="4159"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Which procurement is the subject of this document?</w:t>
            </w:r>
          </w:p>
        </w:tc>
        <w:tc>
          <w:tcPr>
            <w:tcW w:w="4182"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Response:</w:t>
            </w:r>
          </w:p>
        </w:tc>
      </w:tr>
      <w:tr>
        <w:trPr>
          <w:trHeight w:val="160" w:hRule="atLeast"/>
        </w:trPr>
        <w:tc>
          <w:tcPr>
            <w:tcW w:w="4159" w:type="dxa"/>
            <w:tcBorders/>
            <w:vAlign w:val="center"/>
          </w:tcPr>
          <w:p>
            <w:pPr>
              <w:pStyle w:val="NoSpacing"/>
              <w:widowControl/>
              <w:tabs>
                <w:tab w:val="clear" w:pos="708"/>
                <w:tab w:val="left" w:pos="1380" w:leader="none"/>
              </w:tabs>
              <w:spacing w:lineRule="auto" w:line="276" w:before="0" w:after="0"/>
              <w:jc w:val="center"/>
              <w:rPr>
                <w:sz w:val="18"/>
                <w:szCs w:val="18"/>
                <w:lang w:val="en-GB"/>
              </w:rPr>
            </w:pPr>
            <w:r>
              <w:rPr>
                <w:rFonts w:eastAsia="Calibri" w:cs=""/>
                <w:kern w:val="0"/>
                <w:sz w:val="18"/>
                <w:szCs w:val="18"/>
                <w:lang w:val="en-GB" w:eastAsia="en-US" w:bidi="ar-SA"/>
              </w:rPr>
              <w:t>Title or a short description of the procurement:</w:t>
            </w:r>
          </w:p>
        </w:tc>
        <w:tc>
          <w:tcPr>
            <w:tcW w:w="4182"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Request for quotation of 19 January 2023</w:t>
              <w:br/>
              <w:t>for the purchase and delivery of electric generators for the Polish Red Cross</w:t>
            </w:r>
          </w:p>
        </w:tc>
      </w:tr>
    </w:tbl>
    <w:p>
      <w:pPr>
        <w:pStyle w:val="NoSpacing"/>
        <w:spacing w:lineRule="auto" w:line="276"/>
        <w:ind w:left="720" w:hanging="0"/>
        <w:jc w:val="center"/>
        <w:rPr>
          <w:sz w:val="18"/>
          <w:szCs w:val="18"/>
          <w:lang w:val="en-GB"/>
        </w:rPr>
      </w:pPr>
      <w:r>
        <w:rPr>
          <w:sz w:val="18"/>
          <w:szCs w:val="18"/>
          <w:lang w:val="en-GB"/>
        </w:rPr>
      </w:r>
    </w:p>
    <w:p>
      <w:pPr>
        <w:pStyle w:val="NoSpacing"/>
        <w:spacing w:lineRule="auto" w:line="276"/>
        <w:ind w:left="720" w:hanging="0"/>
        <w:jc w:val="center"/>
        <w:rPr>
          <w:b/>
          <w:b/>
          <w:sz w:val="18"/>
          <w:szCs w:val="18"/>
          <w:lang w:val="en-GB"/>
        </w:rPr>
      </w:pPr>
      <w:r>
        <w:rPr>
          <w:b/>
          <w:sz w:val="18"/>
          <w:szCs w:val="18"/>
          <w:lang w:val="en-GB"/>
        </w:rPr>
        <w:t>Part II: information about the Contractor</w:t>
      </w:r>
    </w:p>
    <w:p>
      <w:pPr>
        <w:pStyle w:val="NoSpacing"/>
        <w:spacing w:lineRule="auto" w:line="276"/>
        <w:ind w:left="720" w:hanging="0"/>
        <w:jc w:val="center"/>
        <w:rPr>
          <w:b/>
          <w:b/>
          <w:sz w:val="18"/>
          <w:szCs w:val="18"/>
          <w:lang w:val="en-GB"/>
        </w:rPr>
      </w:pPr>
      <w:r>
        <w:rPr>
          <w:b/>
          <w:sz w:val="18"/>
          <w:szCs w:val="18"/>
          <w:lang w:val="en-GB"/>
        </w:rPr>
      </w:r>
    </w:p>
    <w:tbl>
      <w:tblPr>
        <w:tblStyle w:val="Tabela-Siatka"/>
        <w:tblW w:w="8342" w:type="dxa"/>
        <w:jc w:val="left"/>
        <w:tblInd w:w="833" w:type="dxa"/>
        <w:tblLayout w:type="fixed"/>
        <w:tblCellMar>
          <w:top w:w="0" w:type="dxa"/>
          <w:left w:w="108" w:type="dxa"/>
          <w:bottom w:w="0" w:type="dxa"/>
          <w:right w:w="108" w:type="dxa"/>
        </w:tblCellMar>
        <w:tblLook w:firstRow="1" w:noVBand="1" w:lastRow="0" w:firstColumn="1" w:lastColumn="0" w:noHBand="0" w:val="04a0"/>
      </w:tblPr>
      <w:tblGrid>
        <w:gridCol w:w="4161"/>
        <w:gridCol w:w="4180"/>
      </w:tblGrid>
      <w:tr>
        <w:trPr/>
        <w:tc>
          <w:tcPr>
            <w:tcW w:w="4161"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Identity of the Contractor</w:t>
            </w:r>
          </w:p>
        </w:tc>
        <w:tc>
          <w:tcPr>
            <w:tcW w:w="4180"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Response:</w:t>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Name:</w:t>
            </w:r>
          </w:p>
          <w:p>
            <w:pPr>
              <w:pStyle w:val="NoSpacing"/>
              <w:widowControl/>
              <w:spacing w:lineRule="auto" w:line="276" w:before="0" w:after="0"/>
              <w:jc w:val="left"/>
              <w:rPr>
                <w:sz w:val="18"/>
                <w:szCs w:val="18"/>
                <w:lang w:val="en-GB"/>
              </w:rPr>
            </w:pPr>
            <w:r>
              <w:rPr>
                <w:rFonts w:eastAsia="Calibri" w:cs=""/>
                <w:kern w:val="0"/>
                <w:sz w:val="22"/>
                <w:szCs w:val="22"/>
                <w:lang w:val="pl-PL" w:eastAsia="en-US" w:bidi="ar-SA"/>
              </w:rPr>
            </w:r>
          </w:p>
        </w:tc>
        <w:tc>
          <w:tcPr>
            <w:tcW w:w="4180" w:type="dxa"/>
            <w:tcBorders/>
            <w:shd w:color="auto" w:fill="D9D9D9" w:themeFill="background1" w:themeFillShade="d9" w:val="clear"/>
            <w:vAlign w:val="center"/>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VAT number, if applies:</w:t>
            </w:r>
          </w:p>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If the VAT number is not applicable, please provide a different national identification number, if required and applicable.</w:t>
            </w:r>
          </w:p>
        </w:tc>
        <w:tc>
          <w:tcPr>
            <w:tcW w:w="4180" w:type="dxa"/>
            <w:tcBorders/>
            <w:shd w:color="auto" w:fill="D9D9D9" w:themeFill="background1" w:themeFillShade="d9" w:val="clear"/>
            <w:vAlign w:val="center"/>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Address:</w:t>
            </w:r>
          </w:p>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c>
          <w:tcPr>
            <w:tcW w:w="4180" w:type="dxa"/>
            <w:tcBorders/>
            <w:shd w:color="auto" w:fill="D9D9D9" w:themeFill="background1" w:themeFillShade="d9" w:val="clear"/>
            <w:vAlign w:val="center"/>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A designated contact person or persons:</w:t>
            </w:r>
          </w:p>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Telephone:</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E-mail:</w:t>
            </w:r>
          </w:p>
        </w:tc>
        <w:tc>
          <w:tcPr>
            <w:tcW w:w="4180" w:type="dxa"/>
            <w:tcBorders/>
            <w:shd w:color="auto" w:fill="D9D9D9" w:themeFill="background1" w:themeFillShade="d9" w:val="clear"/>
            <w:vAlign w:val="center"/>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Authorized person of persons:</w:t>
            </w:r>
          </w:p>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Telephone:</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E-mail:</w:t>
            </w:r>
          </w:p>
        </w:tc>
        <w:tc>
          <w:tcPr>
            <w:tcW w:w="4180" w:type="dxa"/>
            <w:tcBorders/>
            <w:shd w:color="auto" w:fill="D9D9D9" w:themeFill="background1" w:themeFillShade="d9" w:val="clear"/>
            <w:vAlign w:val="center"/>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If necessary, please provide more detailed information about the representation (its forms, scope, purpose, etc.):</w:t>
            </w:r>
          </w:p>
        </w:tc>
        <w:tc>
          <w:tcPr>
            <w:tcW w:w="4180" w:type="dxa"/>
            <w:tcBorders/>
            <w:shd w:color="auto" w:fill="D9D9D9" w:themeFill="background1" w:themeFillShade="d9" w:val="clear"/>
            <w:vAlign w:val="center"/>
          </w:tcPr>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tc>
      </w:tr>
      <w:tr>
        <w:trPr/>
        <w:tc>
          <w:tcPr>
            <w:tcW w:w="4161" w:type="dxa"/>
            <w:tcBorders/>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Please indicate the part(s) of the contract for which the Contractor is submitting a tender:</w:t>
            </w:r>
          </w:p>
        </w:tc>
        <w:tc>
          <w:tcPr>
            <w:tcW w:w="4180" w:type="dxa"/>
            <w:tcBorders/>
            <w:shd w:color="auto" w:fill="D9D9D9" w:themeFill="background1" w:themeFillShade="d9" w:val="clear"/>
          </w:tcPr>
          <w:p>
            <w:pPr>
              <w:pStyle w:val="NoSpacing"/>
              <w:widowControl/>
              <w:spacing w:lineRule="auto" w:line="276" w:before="0" w:after="0"/>
              <w:ind w:left="720" w:hanging="0"/>
              <w:jc w:val="left"/>
              <w:rPr>
                <w:sz w:val="18"/>
                <w:szCs w:val="18"/>
                <w:lang w:val="en-GB"/>
              </w:rPr>
            </w:pPr>
            <w:r>
              <w:rPr>
                <w:rFonts w:eastAsia="Calibri" w:cs=""/>
                <w:kern w:val="0"/>
                <w:sz w:val="18"/>
                <w:szCs w:val="18"/>
                <w:lang w:val="en-GB" w:eastAsia="en-US" w:bidi="ar-SA"/>
              </w:rPr>
              <w:t>Generators with nominal power in the range:</w:t>
            </w:r>
          </w:p>
          <w:p>
            <w:pPr>
              <w:pStyle w:val="NoSpacing"/>
              <w:widowControl w:val="false"/>
              <w:numPr>
                <w:ilvl w:val="0"/>
                <w:numId w:val="3"/>
              </w:numPr>
              <w:suppressAutoHyphens w:val="true"/>
              <w:spacing w:lineRule="auto" w:line="276" w:before="0" w:after="0"/>
              <w:jc w:val="left"/>
              <w:rPr/>
            </w:pPr>
            <w:r>
              <w:rPr>
                <w:rFonts w:eastAsia="Calibri" w:cs=""/>
                <w:kern w:val="0"/>
                <w:sz w:val="18"/>
                <w:szCs w:val="18"/>
                <w:lang w:val="pl-PL" w:eastAsia="en-US" w:bidi="ar-SA"/>
              </w:rPr>
              <w:t>14-18kVA</w:t>
            </w:r>
          </w:p>
          <w:p>
            <w:pPr>
              <w:pStyle w:val="NoSpacing"/>
              <w:widowControl w:val="false"/>
              <w:numPr>
                <w:ilvl w:val="0"/>
                <w:numId w:val="3"/>
              </w:numPr>
              <w:suppressAutoHyphens w:val="true"/>
              <w:spacing w:lineRule="auto" w:line="276" w:before="0" w:after="0"/>
              <w:jc w:val="left"/>
              <w:rPr/>
            </w:pPr>
            <w:r>
              <w:rPr>
                <w:rFonts w:eastAsia="Calibri" w:cs=""/>
                <w:kern w:val="0"/>
                <w:sz w:val="18"/>
                <w:szCs w:val="18"/>
                <w:lang w:val="pl-PL" w:eastAsia="en-US" w:bidi="ar-SA"/>
              </w:rPr>
              <w:t>23-27kVA</w:t>
            </w:r>
          </w:p>
          <w:p>
            <w:pPr>
              <w:pStyle w:val="NoSpacing"/>
              <w:widowControl w:val="false"/>
              <w:numPr>
                <w:ilvl w:val="0"/>
                <w:numId w:val="3"/>
              </w:numPr>
              <w:suppressAutoHyphens w:val="true"/>
              <w:spacing w:lineRule="auto" w:line="276" w:before="0" w:after="0"/>
              <w:jc w:val="left"/>
              <w:rPr/>
            </w:pPr>
            <w:r>
              <w:rPr>
                <w:rFonts w:eastAsia="Calibri" w:cs=""/>
                <w:kern w:val="0"/>
                <w:sz w:val="18"/>
                <w:szCs w:val="18"/>
                <w:lang w:val="pl-PL" w:eastAsia="en-US" w:bidi="ar-SA"/>
              </w:rPr>
              <w:t>55-65kVA</w:t>
            </w:r>
          </w:p>
          <w:p>
            <w:pPr>
              <w:pStyle w:val="NoSpacing"/>
              <w:widowControl w:val="false"/>
              <w:numPr>
                <w:ilvl w:val="0"/>
                <w:numId w:val="3"/>
              </w:numPr>
              <w:suppressAutoHyphens w:val="true"/>
              <w:spacing w:lineRule="auto" w:line="276" w:before="0" w:after="0"/>
              <w:jc w:val="left"/>
              <w:rPr/>
            </w:pPr>
            <w:r>
              <w:rPr>
                <w:rFonts w:eastAsia="Calibri" w:cs=""/>
                <w:kern w:val="0"/>
                <w:sz w:val="18"/>
                <w:szCs w:val="18"/>
                <w:lang w:val="pl-PL" w:eastAsia="en-US" w:bidi="ar-SA"/>
              </w:rPr>
              <w:t>100-120kVA</w:t>
            </w:r>
          </w:p>
          <w:p>
            <w:pPr>
              <w:pStyle w:val="NoSpacing"/>
              <w:widowControl w:val="false"/>
              <w:numPr>
                <w:ilvl w:val="0"/>
                <w:numId w:val="3"/>
              </w:numPr>
              <w:suppressAutoHyphens w:val="true"/>
              <w:spacing w:lineRule="auto" w:line="276" w:before="0" w:after="0"/>
              <w:jc w:val="left"/>
              <w:rPr/>
            </w:pPr>
            <w:r>
              <w:rPr>
                <w:rFonts w:eastAsia="Calibri" w:cs=""/>
                <w:kern w:val="0"/>
                <w:sz w:val="18"/>
                <w:szCs w:val="18"/>
                <w:lang w:val="pl-PL" w:eastAsia="en-US" w:bidi="ar-SA"/>
              </w:rPr>
              <w:t>170-190kVA</w:t>
            </w:r>
          </w:p>
          <w:p>
            <w:pPr>
              <w:pStyle w:val="NoSpacing"/>
              <w:widowControl w:val="false"/>
              <w:numPr>
                <w:ilvl w:val="0"/>
                <w:numId w:val="3"/>
              </w:numPr>
              <w:suppressAutoHyphens w:val="true"/>
              <w:spacing w:lineRule="auto" w:line="276" w:before="0" w:after="0"/>
              <w:jc w:val="left"/>
              <w:rPr>
                <w:sz w:val="18"/>
                <w:szCs w:val="18"/>
                <w:lang w:val="en-GB"/>
              </w:rPr>
            </w:pPr>
            <w:r>
              <w:rPr>
                <w:rFonts w:eastAsia="Calibri" w:cs=""/>
                <w:kern w:val="0"/>
                <w:sz w:val="18"/>
                <w:szCs w:val="18"/>
                <w:lang w:val="pl-PL" w:eastAsia="en-US" w:bidi="ar-SA"/>
              </w:rPr>
              <w:t>280-320kVA</w:t>
            </w:r>
          </w:p>
        </w:tc>
      </w:tr>
    </w:tbl>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t>Part III: Grounds for excluding a Contractor</w:t>
      </w:r>
    </w:p>
    <w:p>
      <w:pPr>
        <w:pStyle w:val="NoSpacing"/>
        <w:spacing w:lineRule="auto" w:line="276"/>
        <w:ind w:left="720" w:hanging="0"/>
        <w:jc w:val="center"/>
        <w:rPr>
          <w:b/>
          <w:b/>
          <w:sz w:val="18"/>
          <w:szCs w:val="18"/>
          <w:lang w:val="en-GB"/>
        </w:rPr>
      </w:pPr>
      <w:r>
        <w:rPr>
          <w:b/>
          <w:sz w:val="18"/>
          <w:szCs w:val="18"/>
          <w:lang w:val="en-GB"/>
        </w:rPr>
      </w:r>
    </w:p>
    <w:tbl>
      <w:tblPr>
        <w:tblStyle w:val="Tabela-Siatka"/>
        <w:tblW w:w="8342" w:type="dxa"/>
        <w:jc w:val="left"/>
        <w:tblInd w:w="833" w:type="dxa"/>
        <w:tblLayout w:type="fixed"/>
        <w:tblCellMar>
          <w:top w:w="0" w:type="dxa"/>
          <w:left w:w="108" w:type="dxa"/>
          <w:bottom w:w="0" w:type="dxa"/>
          <w:right w:w="108" w:type="dxa"/>
        </w:tblCellMar>
        <w:tblLook w:firstRow="1" w:noVBand="1" w:lastRow="0" w:firstColumn="1" w:lastColumn="0" w:noHBand="0" w:val="04a0"/>
      </w:tblPr>
      <w:tblGrid>
        <w:gridCol w:w="4179"/>
        <w:gridCol w:w="4162"/>
      </w:tblGrid>
      <w:tr>
        <w:trPr/>
        <w:tc>
          <w:tcPr>
            <w:tcW w:w="8341" w:type="dxa"/>
            <w:gridSpan w:val="2"/>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In accordance with art. 57 paragraph 1 of the EU directive 2014/24/UE the grounds for excluding a Contractor are as follows:</w:t>
            </w:r>
          </w:p>
          <w:p>
            <w:pPr>
              <w:pStyle w:val="NoSpacing"/>
              <w:widowControl/>
              <w:numPr>
                <w:ilvl w:val="0"/>
                <w:numId w:val="1"/>
              </w:numPr>
              <w:spacing w:lineRule="auto" w:line="276" w:before="0" w:after="0"/>
              <w:jc w:val="center"/>
              <w:rPr>
                <w:b/>
                <w:b/>
                <w:sz w:val="18"/>
                <w:szCs w:val="18"/>
                <w:lang w:val="en-GB"/>
              </w:rPr>
            </w:pPr>
            <w:r>
              <w:rPr>
                <w:rFonts w:eastAsia="Calibri" w:cs=""/>
                <w:b/>
                <w:kern w:val="0"/>
                <w:sz w:val="18"/>
                <w:szCs w:val="18"/>
                <w:lang w:val="en-GB" w:eastAsia="en-US" w:bidi="ar-SA"/>
              </w:rPr>
              <w:t>Participating in a criminal organization,</w:t>
            </w:r>
          </w:p>
          <w:p>
            <w:pPr>
              <w:pStyle w:val="NoSpacing"/>
              <w:widowControl/>
              <w:numPr>
                <w:ilvl w:val="0"/>
                <w:numId w:val="1"/>
              </w:numPr>
              <w:spacing w:lineRule="auto" w:line="276" w:before="0" w:after="0"/>
              <w:jc w:val="center"/>
              <w:rPr>
                <w:b/>
                <w:b/>
                <w:sz w:val="18"/>
                <w:szCs w:val="18"/>
                <w:lang w:val="en-GB"/>
              </w:rPr>
            </w:pPr>
            <w:r>
              <w:rPr>
                <w:rFonts w:eastAsia="Calibri" w:cs=""/>
                <w:b/>
                <w:kern w:val="0"/>
                <w:sz w:val="18"/>
                <w:szCs w:val="18"/>
                <w:lang w:val="en-GB" w:eastAsia="en-US" w:bidi="ar-SA"/>
              </w:rPr>
              <w:t>corruption,</w:t>
            </w:r>
          </w:p>
          <w:p>
            <w:pPr>
              <w:pStyle w:val="NoSpacing"/>
              <w:widowControl/>
              <w:numPr>
                <w:ilvl w:val="0"/>
                <w:numId w:val="1"/>
              </w:numPr>
              <w:spacing w:lineRule="auto" w:line="276" w:before="0" w:after="0"/>
              <w:jc w:val="center"/>
              <w:rPr>
                <w:b/>
                <w:b/>
                <w:sz w:val="18"/>
                <w:szCs w:val="18"/>
                <w:lang w:val="en-GB"/>
              </w:rPr>
            </w:pPr>
            <w:r>
              <w:rPr>
                <w:rFonts w:eastAsia="Calibri" w:cs=""/>
                <w:b/>
                <w:kern w:val="0"/>
                <w:sz w:val="18"/>
                <w:szCs w:val="18"/>
                <w:lang w:val="en-GB" w:eastAsia="en-US" w:bidi="ar-SA"/>
              </w:rPr>
              <w:t xml:space="preserve">financial </w:t>
            </w:r>
            <w:r>
              <w:rPr>
                <w:rFonts w:eastAsia="Calibri" w:cs=""/>
                <w:b/>
                <w:kern w:val="0"/>
                <w:sz w:val="18"/>
                <w:szCs w:val="18"/>
                <w:lang w:val="en-GB" w:eastAsia="en-US" w:bidi="ar-SA"/>
              </w:rPr>
              <w:t>fraud</w:t>
            </w:r>
            <w:r>
              <w:rPr>
                <w:rFonts w:eastAsia="Calibri" w:cs=""/>
                <w:b/>
                <w:kern w:val="0"/>
                <w:sz w:val="18"/>
                <w:szCs w:val="18"/>
                <w:lang w:val="en-GB" w:eastAsia="en-US" w:bidi="ar-SA"/>
              </w:rPr>
              <w:t>,</w:t>
            </w:r>
          </w:p>
          <w:p>
            <w:pPr>
              <w:pStyle w:val="NoSpacing"/>
              <w:widowControl/>
              <w:numPr>
                <w:ilvl w:val="0"/>
                <w:numId w:val="1"/>
              </w:numPr>
              <w:spacing w:lineRule="auto" w:line="276" w:before="0" w:after="0"/>
              <w:jc w:val="center"/>
              <w:rPr>
                <w:b/>
                <w:b/>
                <w:sz w:val="18"/>
                <w:szCs w:val="18"/>
                <w:lang w:val="en-GB"/>
              </w:rPr>
            </w:pPr>
            <w:r>
              <w:rPr>
                <w:rFonts w:eastAsia="Calibri" w:cs=""/>
                <w:b/>
                <w:kern w:val="0"/>
                <w:sz w:val="18"/>
                <w:szCs w:val="18"/>
                <w:lang w:val="en-GB" w:eastAsia="en-US" w:bidi="ar-SA"/>
              </w:rPr>
              <w:t>terrorism or crimes of terrorism,</w:t>
            </w:r>
          </w:p>
          <w:p>
            <w:pPr>
              <w:pStyle w:val="NoSpacing"/>
              <w:widowControl/>
              <w:numPr>
                <w:ilvl w:val="0"/>
                <w:numId w:val="1"/>
              </w:numPr>
              <w:spacing w:lineRule="auto" w:line="276" w:before="0" w:after="0"/>
              <w:jc w:val="center"/>
              <w:rPr>
                <w:b/>
                <w:b/>
                <w:sz w:val="18"/>
                <w:szCs w:val="18"/>
                <w:lang w:val="en-GB"/>
              </w:rPr>
            </w:pPr>
            <w:r>
              <w:rPr>
                <w:rFonts w:eastAsia="Calibri" w:cs=""/>
                <w:b/>
                <w:kern w:val="0"/>
                <w:sz w:val="18"/>
                <w:szCs w:val="18"/>
                <w:lang w:val="en-GB" w:eastAsia="en-US" w:bidi="ar-SA"/>
              </w:rPr>
              <w:t>money laundering or financial terrorism,</w:t>
            </w:r>
          </w:p>
          <w:p>
            <w:pPr>
              <w:pStyle w:val="NoSpacing"/>
              <w:widowControl/>
              <w:numPr>
                <w:ilvl w:val="0"/>
                <w:numId w:val="1"/>
              </w:numPr>
              <w:spacing w:lineRule="auto" w:line="276" w:before="0" w:after="0"/>
              <w:jc w:val="center"/>
              <w:rPr>
                <w:b/>
                <w:b/>
                <w:sz w:val="18"/>
                <w:szCs w:val="18"/>
                <w:lang w:val="en-GB"/>
              </w:rPr>
            </w:pPr>
            <w:r>
              <w:rPr>
                <w:rFonts w:eastAsia="Calibri" w:cs=""/>
                <w:b/>
                <w:kern w:val="0"/>
                <w:sz w:val="18"/>
                <w:szCs w:val="18"/>
                <w:lang w:val="en-GB" w:eastAsia="en-US" w:bidi="ar-SA"/>
              </w:rPr>
              <w:t>child labour and other forms of human trafficking.</w:t>
            </w:r>
          </w:p>
        </w:tc>
      </w:tr>
      <w:tr>
        <w:trPr/>
        <w:tc>
          <w:tcPr>
            <w:tcW w:w="4179"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Grounds relating to criminal convictions under national legislation implementing the grounds set out in Article 57(1) of the said Directive:</w:t>
            </w:r>
          </w:p>
        </w:tc>
        <w:tc>
          <w:tcPr>
            <w:tcW w:w="4162" w:type="dxa"/>
            <w:tcBorders/>
            <w:vAlign w:val="center"/>
          </w:tcPr>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Response:</w:t>
            </w:r>
          </w:p>
          <w:p>
            <w:pPr>
              <w:pStyle w:val="NoSpacing"/>
              <w:widowControl/>
              <w:spacing w:lineRule="auto" w:line="276" w:before="0" w:after="0"/>
              <w:jc w:val="center"/>
              <w:rPr>
                <w:b/>
                <w:b/>
                <w:sz w:val="18"/>
                <w:szCs w:val="18"/>
                <w:lang w:val="en-GB"/>
              </w:rPr>
            </w:pPr>
            <w:r>
              <w:rPr>
                <w:rFonts w:eastAsia="Calibri" w:cs=""/>
                <w:b/>
                <w:kern w:val="0"/>
                <w:sz w:val="22"/>
                <w:szCs w:val="22"/>
                <w:lang w:val="pl-PL" w:eastAsia="en-US" w:bidi="ar-SA"/>
              </w:rPr>
            </w:r>
          </w:p>
          <w:p>
            <w:pPr>
              <w:pStyle w:val="NoSpacing"/>
              <w:widowControl/>
              <w:spacing w:lineRule="auto" w:line="276" w:before="0" w:after="0"/>
              <w:jc w:val="center"/>
              <w:rPr>
                <w:b/>
                <w:b/>
                <w:sz w:val="18"/>
                <w:szCs w:val="18"/>
                <w:lang w:val="en-GB"/>
              </w:rPr>
            </w:pPr>
            <w:r>
              <w:rPr>
                <w:rFonts w:eastAsia="Calibri" w:cs=""/>
                <w:b/>
                <w:kern w:val="0"/>
                <w:sz w:val="18"/>
                <w:szCs w:val="18"/>
                <w:lang w:val="en-GB" w:eastAsia="en-US" w:bidi="ar-SA"/>
              </w:rPr>
              <w:t>(Please indicate the answer)</w:t>
            </w:r>
          </w:p>
        </w:tc>
      </w:tr>
      <w:tr>
        <w:trPr/>
        <w:tc>
          <w:tcPr>
            <w:tcW w:w="4179"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Has the Contractor itself, or any person who is a member of the administrative, management or supervisory bodies of the Contractor, or who has powers of representation, decision-making or control within the Contractor, been the subject of a conviction by a judgment which has the force of res judicata for one of the aforementioned reasons at the most five years ago, or is the period of exclusion specified directly in the judgment still applicable?</w:t>
            </w:r>
          </w:p>
        </w:tc>
        <w:tc>
          <w:tcPr>
            <w:tcW w:w="4162" w:type="dxa"/>
            <w:tcBorders/>
            <w:shd w:color="auto" w:fill="D9D9D9" w:themeFill="background1" w:themeFillShade="d9" w:val="clear"/>
            <w:vAlign w:val="center"/>
          </w:tcPr>
          <w:p>
            <w:pPr>
              <w:pStyle w:val="NoSpacing"/>
              <w:widowControl/>
              <w:numPr>
                <w:ilvl w:val="0"/>
                <w:numId w:val="4"/>
              </w:numPr>
              <w:spacing w:lineRule="auto" w:line="276" w:before="0" w:after="0"/>
              <w:jc w:val="center"/>
              <w:rPr>
                <w:rFonts w:ascii="Calibri" w:hAnsi="Calibri" w:eastAsia="Calibri" w:cs=""/>
                <w:kern w:val="0"/>
                <w:sz w:val="18"/>
                <w:szCs w:val="18"/>
                <w:lang w:val="en-GB" w:eastAsia="en-US" w:bidi="ar-SA"/>
              </w:rPr>
            </w:pPr>
            <w:r>
              <w:rPr>
                <w:rFonts w:eastAsia="Calibri" w:cs=""/>
                <w:kern w:val="0"/>
                <w:sz w:val="18"/>
                <w:szCs w:val="18"/>
                <w:lang w:val="en-GB" w:eastAsia="en-US" w:bidi="ar-SA"/>
              </w:rPr>
              <w:t>YES</w:t>
            </w:r>
          </w:p>
          <w:p>
            <w:pPr>
              <w:pStyle w:val="NoSpacing"/>
              <w:widowControl/>
              <w:spacing w:lineRule="auto" w:line="276"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Spacing"/>
              <w:widowControl/>
              <w:numPr>
                <w:ilvl w:val="0"/>
                <w:numId w:val="4"/>
              </w:numPr>
              <w:spacing w:lineRule="auto" w:line="276" w:before="0" w:after="0"/>
              <w:jc w:val="center"/>
              <w:rPr>
                <w:sz w:val="18"/>
                <w:szCs w:val="18"/>
                <w:lang w:val="en-GB"/>
              </w:rPr>
            </w:pPr>
            <w:r>
              <w:rPr>
                <w:rFonts w:eastAsia="Calibri" w:cs=""/>
                <w:kern w:val="0"/>
                <w:sz w:val="18"/>
                <w:szCs w:val="18"/>
                <w:lang w:val="en-GB" w:eastAsia="en-US" w:bidi="ar-SA"/>
              </w:rPr>
              <w:t>NO</w:t>
            </w:r>
          </w:p>
        </w:tc>
      </w:tr>
      <w:tr>
        <w:trPr/>
        <w:tc>
          <w:tcPr>
            <w:tcW w:w="4179"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Has the Contractor, at the date of submission of this Statement, complied with all obligations relating to the payment of taxes or social security contributions, both in the country in which it is established and in the Member State of the contracting authority or contracting entity, if different from the country of establishment?</w:t>
            </w:r>
          </w:p>
        </w:tc>
        <w:tc>
          <w:tcPr>
            <w:tcW w:w="4162" w:type="dxa"/>
            <w:tcBorders/>
            <w:shd w:color="auto" w:fill="D9D9D9" w:themeFill="background1" w:themeFillShade="d9" w:val="clear"/>
            <w:vAlign w:val="center"/>
          </w:tcPr>
          <w:p>
            <w:pPr>
              <w:pStyle w:val="NoSpacing"/>
              <w:widowControl/>
              <w:numPr>
                <w:ilvl w:val="0"/>
                <w:numId w:val="5"/>
              </w:numPr>
              <w:spacing w:lineRule="auto" w:line="276" w:before="0" w:after="0"/>
              <w:jc w:val="center"/>
              <w:rPr>
                <w:rFonts w:ascii="Calibri" w:hAnsi="Calibri" w:eastAsia="Calibri" w:cs=""/>
                <w:kern w:val="0"/>
                <w:sz w:val="18"/>
                <w:szCs w:val="18"/>
                <w:lang w:val="en-GB" w:eastAsia="en-US" w:bidi="ar-SA"/>
              </w:rPr>
            </w:pPr>
            <w:r>
              <w:rPr>
                <w:rFonts w:eastAsia="Calibri" w:cs=""/>
                <w:kern w:val="0"/>
                <w:sz w:val="18"/>
                <w:szCs w:val="18"/>
                <w:lang w:val="en-GB" w:eastAsia="en-US" w:bidi="ar-SA"/>
              </w:rPr>
              <w:t>YES</w:t>
            </w:r>
          </w:p>
          <w:p>
            <w:pPr>
              <w:pStyle w:val="NoSpacing"/>
              <w:widowControl/>
              <w:spacing w:lineRule="auto" w:line="276"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Spacing"/>
              <w:widowControl/>
              <w:numPr>
                <w:ilvl w:val="0"/>
                <w:numId w:val="5"/>
              </w:numPr>
              <w:spacing w:lineRule="auto" w:line="276" w:before="0" w:after="0"/>
              <w:jc w:val="center"/>
              <w:rPr>
                <w:sz w:val="18"/>
                <w:szCs w:val="18"/>
                <w:lang w:val="en-GB"/>
              </w:rPr>
            </w:pPr>
            <w:r>
              <w:rPr>
                <w:rFonts w:eastAsia="Calibri" w:cs=""/>
                <w:kern w:val="0"/>
                <w:sz w:val="18"/>
                <w:szCs w:val="18"/>
                <w:lang w:val="en-GB" w:eastAsia="en-US" w:bidi="ar-SA"/>
              </w:rPr>
              <w:t>NO</w:t>
            </w:r>
          </w:p>
        </w:tc>
      </w:tr>
      <w:tr>
        <w:trPr/>
        <w:tc>
          <w:tcPr>
            <w:tcW w:w="4179"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 xml:space="preserve">Is the contractor in any of the situations indicated below: </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a) bankrupt; or</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b) is the subject of bankruptcy or liquidation proceedings; or</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c) has entered into an arrangement with creditors; or</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d) is in another such situation arising from a similar procedure provided for in national laws and regulations; or</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e) his assets are managed by a liquidator or the court; or</w:t>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f) his business activity is suspended?</w:t>
            </w:r>
          </w:p>
        </w:tc>
        <w:tc>
          <w:tcPr>
            <w:tcW w:w="4162" w:type="dxa"/>
            <w:tcBorders/>
            <w:shd w:color="auto" w:fill="D9D9D9" w:themeFill="background1" w:themeFillShade="d9" w:val="clear"/>
            <w:vAlign w:val="center"/>
          </w:tcPr>
          <w:p>
            <w:pPr>
              <w:pStyle w:val="NoSpacing"/>
              <w:widowControl/>
              <w:numPr>
                <w:ilvl w:val="0"/>
                <w:numId w:val="6"/>
              </w:numPr>
              <w:spacing w:lineRule="auto" w:line="276" w:before="0" w:after="0"/>
              <w:jc w:val="center"/>
              <w:rPr>
                <w:sz w:val="18"/>
                <w:szCs w:val="18"/>
                <w:lang w:val="en-GB"/>
              </w:rPr>
            </w:pPr>
            <w:r>
              <w:rPr>
                <w:rFonts w:eastAsia="Calibri" w:cs=""/>
                <w:kern w:val="0"/>
                <w:sz w:val="18"/>
                <w:szCs w:val="18"/>
                <w:lang w:val="en-GB" w:eastAsia="en-US" w:bidi="ar-SA"/>
              </w:rPr>
              <w:t>YES</w:t>
            </w:r>
          </w:p>
          <w:p>
            <w:pPr>
              <w:pStyle w:val="NoSpacing"/>
              <w:widowControl/>
              <w:spacing w:lineRule="auto" w:line="276" w:before="0" w:after="0"/>
              <w:ind w:left="387" w:hanging="0"/>
              <w:jc w:val="left"/>
              <w:rPr>
                <w:sz w:val="18"/>
                <w:szCs w:val="18"/>
                <w:lang w:val="en-GB"/>
              </w:rPr>
            </w:pPr>
            <w:r>
              <w:rPr>
                <w:rFonts w:eastAsia="Calibri" w:cs=""/>
                <w:kern w:val="0"/>
                <w:sz w:val="22"/>
                <w:szCs w:val="22"/>
                <w:lang w:val="pl-PL" w:eastAsia="en-US" w:bidi="ar-SA"/>
              </w:rPr>
            </w:r>
          </w:p>
          <w:p>
            <w:pPr>
              <w:pStyle w:val="NoSpacing"/>
              <w:widowControl/>
              <w:numPr>
                <w:ilvl w:val="0"/>
                <w:numId w:val="6"/>
              </w:numPr>
              <w:spacing w:lineRule="auto" w:line="276" w:before="0" w:after="0"/>
              <w:jc w:val="center"/>
              <w:rPr>
                <w:sz w:val="18"/>
                <w:szCs w:val="18"/>
                <w:lang w:val="en-GB"/>
              </w:rPr>
            </w:pPr>
            <w:r>
              <w:rPr>
                <w:rFonts w:eastAsia="Calibri" w:cs=""/>
                <w:kern w:val="0"/>
                <w:sz w:val="18"/>
                <w:szCs w:val="18"/>
                <w:lang w:val="en-GB" w:eastAsia="en-US" w:bidi="ar-SA"/>
              </w:rPr>
              <w:t>NO</w:t>
            </w:r>
          </w:p>
        </w:tc>
      </w:tr>
      <w:tr>
        <w:trPr/>
        <w:tc>
          <w:tcPr>
            <w:tcW w:w="4179" w:type="dxa"/>
            <w:tcBorders/>
            <w:vAlign w:val="center"/>
          </w:tcPr>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Does the Contractor know about any conflict of interest resulting from his participation in the procurement procedure?</w:t>
            </w:r>
          </w:p>
          <w:p>
            <w:pPr>
              <w:pStyle w:val="NoSpacing"/>
              <w:widowControl/>
              <w:spacing w:lineRule="auto" w:line="276" w:before="0" w:after="0"/>
              <w:jc w:val="center"/>
              <w:rPr>
                <w:sz w:val="18"/>
                <w:szCs w:val="18"/>
                <w:lang w:val="en-GB"/>
              </w:rPr>
            </w:pPr>
            <w:r>
              <w:rPr>
                <w:rFonts w:eastAsia="Calibri" w:cs=""/>
                <w:kern w:val="0"/>
                <w:sz w:val="22"/>
                <w:szCs w:val="22"/>
                <w:lang w:val="pl-PL" w:eastAsia="en-US" w:bidi="ar-SA"/>
              </w:rPr>
            </w:r>
          </w:p>
          <w:p>
            <w:pPr>
              <w:pStyle w:val="NoSpacing"/>
              <w:widowControl/>
              <w:spacing w:lineRule="auto" w:line="276" w:before="0" w:after="0"/>
              <w:jc w:val="center"/>
              <w:rPr>
                <w:sz w:val="18"/>
                <w:szCs w:val="18"/>
                <w:lang w:val="en-GB"/>
              </w:rPr>
            </w:pPr>
            <w:r>
              <w:rPr>
                <w:rFonts w:eastAsia="Calibri" w:cs=""/>
                <w:kern w:val="0"/>
                <w:sz w:val="18"/>
                <w:szCs w:val="18"/>
                <w:lang w:val="en-GB" w:eastAsia="en-US" w:bidi="ar-SA"/>
              </w:rPr>
              <w:t>If yes, please provide details:</w:t>
            </w:r>
          </w:p>
          <w:p>
            <w:pPr>
              <w:pStyle w:val="NoSpacing"/>
              <w:widowControl/>
              <w:spacing w:lineRule="auto" w:line="276" w:before="0" w:after="0"/>
              <w:jc w:val="left"/>
              <w:rPr>
                <w:sz w:val="18"/>
                <w:szCs w:val="18"/>
                <w:lang w:val="en-GB"/>
              </w:rPr>
            </w:pPr>
            <w:r>
              <w:rPr>
                <w:rFonts w:eastAsia="Calibri" w:cs=""/>
                <w:kern w:val="0"/>
                <w:sz w:val="22"/>
                <w:szCs w:val="22"/>
                <w:lang w:val="pl-PL" w:eastAsia="en-US" w:bidi="ar-SA"/>
              </w:rPr>
            </w:r>
          </w:p>
        </w:tc>
        <w:tc>
          <w:tcPr>
            <w:tcW w:w="4162" w:type="dxa"/>
            <w:tcBorders/>
            <w:shd w:color="auto" w:fill="D9D9D9" w:themeFill="background1" w:themeFillShade="d9" w:val="clear"/>
            <w:vAlign w:val="center"/>
          </w:tcPr>
          <w:p>
            <w:pPr>
              <w:pStyle w:val="NoSpacing"/>
              <w:widowControl/>
              <w:numPr>
                <w:ilvl w:val="0"/>
                <w:numId w:val="7"/>
              </w:numPr>
              <w:spacing w:lineRule="auto" w:line="276" w:before="0" w:after="0"/>
              <w:jc w:val="center"/>
              <w:rPr>
                <w:sz w:val="18"/>
                <w:szCs w:val="18"/>
                <w:lang w:val="en-GB"/>
              </w:rPr>
            </w:pPr>
            <w:r>
              <w:rPr>
                <w:rFonts w:eastAsia="Calibri" w:cs=""/>
                <w:kern w:val="0"/>
                <w:sz w:val="18"/>
                <w:szCs w:val="18"/>
                <w:lang w:val="en-GB" w:eastAsia="en-US" w:bidi="ar-SA"/>
              </w:rPr>
              <w:t>YES</w:t>
            </w:r>
          </w:p>
          <w:p>
            <w:pPr>
              <w:pStyle w:val="NoSpacing"/>
              <w:widowControl/>
              <w:spacing w:lineRule="auto" w:line="276" w:before="0" w:after="0"/>
              <w:ind w:left="387" w:hanging="0"/>
              <w:jc w:val="left"/>
              <w:rPr>
                <w:sz w:val="18"/>
                <w:szCs w:val="18"/>
                <w:lang w:val="en-GB"/>
              </w:rPr>
            </w:pPr>
            <w:r>
              <w:rPr>
                <w:rFonts w:eastAsia="Calibri" w:cs=""/>
                <w:kern w:val="0"/>
                <w:sz w:val="22"/>
                <w:szCs w:val="22"/>
                <w:lang w:val="pl-PL" w:eastAsia="en-US" w:bidi="ar-SA"/>
              </w:rPr>
            </w:r>
          </w:p>
          <w:p>
            <w:pPr>
              <w:pStyle w:val="NoSpacing"/>
              <w:widowControl/>
              <w:numPr>
                <w:ilvl w:val="0"/>
                <w:numId w:val="7"/>
              </w:numPr>
              <w:spacing w:lineRule="auto" w:line="276" w:before="0" w:after="0"/>
              <w:jc w:val="center"/>
              <w:rPr>
                <w:sz w:val="18"/>
                <w:szCs w:val="18"/>
                <w:lang w:val="en-GB"/>
              </w:rPr>
            </w:pPr>
            <w:r>
              <w:rPr>
                <w:rFonts w:eastAsia="Calibri" w:cs=""/>
                <w:kern w:val="0"/>
                <w:sz w:val="18"/>
                <w:szCs w:val="18"/>
                <w:lang w:val="en-GB" w:eastAsia="en-US" w:bidi="ar-SA"/>
              </w:rPr>
              <w:t>NO</w:t>
            </w:r>
          </w:p>
        </w:tc>
      </w:tr>
    </w:tbl>
    <w:p>
      <w:pPr>
        <w:pStyle w:val="NoSpacing"/>
        <w:spacing w:lineRule="auto" w:line="276"/>
        <w:ind w:left="720" w:hanging="0"/>
        <w:jc w:val="center"/>
        <w:rPr>
          <w:b/>
          <w:b/>
          <w:sz w:val="18"/>
          <w:szCs w:val="18"/>
          <w:lang w:val="en-GB"/>
        </w:rPr>
      </w:pPr>
      <w:r>
        <w:rPr>
          <w:b/>
          <w:sz w:val="18"/>
          <w:szCs w:val="18"/>
          <w:lang w:val="en-GB"/>
        </w:rPr>
      </w:r>
    </w:p>
    <w:p>
      <w:pPr>
        <w:pStyle w:val="NoSpacing"/>
        <w:numPr>
          <w:ilvl w:val="0"/>
          <w:numId w:val="2"/>
        </w:numPr>
        <w:spacing w:lineRule="auto" w:line="276"/>
        <w:ind w:left="851" w:hanging="284"/>
        <w:jc w:val="both"/>
        <w:rPr>
          <w:b/>
          <w:b/>
          <w:sz w:val="18"/>
          <w:szCs w:val="18"/>
          <w:lang w:val="en-GB"/>
        </w:rPr>
      </w:pPr>
      <w:r>
        <w:rPr>
          <w:b/>
          <w:sz w:val="18"/>
          <w:szCs w:val="18"/>
          <w:lang w:val="en-GB"/>
        </w:rPr>
        <w:t>The undersigned formally declares that the information given above in Parts II to III is accurate and correct and that it is given in full knowledge of the consequences of serious misrepresentation.</w:t>
      </w:r>
    </w:p>
    <w:p>
      <w:pPr>
        <w:pStyle w:val="NoSpacing"/>
        <w:numPr>
          <w:ilvl w:val="0"/>
          <w:numId w:val="2"/>
        </w:numPr>
        <w:spacing w:lineRule="auto" w:line="276"/>
        <w:ind w:left="851" w:hanging="284"/>
        <w:jc w:val="both"/>
        <w:rPr>
          <w:b/>
          <w:b/>
          <w:sz w:val="18"/>
          <w:szCs w:val="18"/>
          <w:lang w:val="en-GB"/>
        </w:rPr>
      </w:pPr>
      <w:r>
        <w:rPr>
          <w:b/>
          <w:sz w:val="18"/>
          <w:szCs w:val="18"/>
          <w:lang w:val="en-GB"/>
        </w:rPr>
        <w:t>The undersigned formally declares that they are able to, on request and without delay, provide the certificates and other documentary evidence assessing the information listed in Parts II to III above, except where the contracting entity is in a position to obtain the relevant supporting documents directly from the free national database in any Member State.</w:t>
      </w:r>
    </w:p>
    <w:p>
      <w:pPr>
        <w:pStyle w:val="NoSpacing"/>
        <w:numPr>
          <w:ilvl w:val="0"/>
          <w:numId w:val="2"/>
        </w:numPr>
        <w:spacing w:lineRule="auto" w:line="276"/>
        <w:ind w:left="851" w:hanging="284"/>
        <w:jc w:val="both"/>
        <w:rPr>
          <w:b/>
          <w:b/>
          <w:sz w:val="18"/>
          <w:szCs w:val="18"/>
          <w:lang w:val="en-GB"/>
        </w:rPr>
      </w:pPr>
      <w:r>
        <w:rPr>
          <w:b/>
          <w:sz w:val="18"/>
          <w:szCs w:val="18"/>
          <w:lang w:val="en-GB"/>
        </w:rPr>
        <w:t>The undersigned formally agrees that the Polish Red Cross may be given access to documents supporting the information provided in Parts II-III of this contract document for the purpose of verifying the information provided above in Parts II-III.</w:t>
      </w:r>
    </w:p>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spacing w:lineRule="auto" w:line="276"/>
        <w:rPr>
          <w:sz w:val="18"/>
          <w:szCs w:val="18"/>
          <w:lang w:val="en-GB"/>
        </w:rPr>
      </w:pPr>
      <w:r>
        <w:rPr>
          <w:sz w:val="18"/>
          <w:szCs w:val="18"/>
          <w:lang w:val="en-GB"/>
        </w:rPr>
      </w:r>
    </w:p>
    <w:p>
      <w:pPr>
        <w:pStyle w:val="NoSpacing"/>
        <w:spacing w:lineRule="auto" w:line="276"/>
        <w:rPr>
          <w:sz w:val="18"/>
          <w:szCs w:val="18"/>
          <w:lang w:val="en-GB"/>
        </w:rPr>
      </w:pPr>
      <w:r>
        <w:rPr>
          <w:sz w:val="18"/>
          <w:szCs w:val="18"/>
          <w:lang w:val="en-GB"/>
        </w:rPr>
      </w:r>
    </w:p>
    <w:p>
      <w:pPr>
        <w:pStyle w:val="NoSpacing"/>
        <w:spacing w:lineRule="auto" w:line="276"/>
        <w:rPr>
          <w:sz w:val="18"/>
          <w:szCs w:val="18"/>
          <w:lang w:val="en-GB"/>
        </w:rPr>
      </w:pPr>
      <w:r>
        <w:rPr/>
      </w:r>
    </w:p>
    <w:sectPr>
      <w:type w:val="nextPage"/>
      <w:pgSz w:w="11906" w:h="16838"/>
      <w:pgMar w:left="1417" w:right="1417"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lvl w:ilvl="0">
      <w:start w:val="1"/>
      <w:numFmt w:val="bullet"/>
      <w:lvlText w:val=""/>
      <w:lvlJc w:val="left"/>
      <w:pPr>
        <w:tabs>
          <w:tab w:val="num" w:pos="682"/>
        </w:tabs>
        <w:ind w:left="682" w:hanging="360"/>
      </w:pPr>
      <w:rPr>
        <w:rFonts w:ascii="Symbol" w:hAnsi="Symbol" w:cs="Symbol" w:hint="default"/>
      </w:rPr>
    </w:lvl>
    <w:lvl w:ilvl="1">
      <w:start w:val="1"/>
      <w:numFmt w:val="bullet"/>
      <w:lvlText w:val="◦"/>
      <w:lvlJc w:val="left"/>
      <w:pPr>
        <w:tabs>
          <w:tab w:val="num" w:pos="1042"/>
        </w:tabs>
        <w:ind w:left="1042" w:hanging="360"/>
      </w:pPr>
      <w:rPr>
        <w:rFonts w:ascii="OpenSymbol" w:hAnsi="OpenSymbol" w:cs="OpenSymbol" w:hint="default"/>
      </w:rPr>
    </w:lvl>
    <w:lvl w:ilvl="2">
      <w:start w:val="1"/>
      <w:numFmt w:val="bullet"/>
      <w:lvlText w:val="▪"/>
      <w:lvlJc w:val="left"/>
      <w:pPr>
        <w:tabs>
          <w:tab w:val="num" w:pos="1402"/>
        </w:tabs>
        <w:ind w:left="1402" w:hanging="360"/>
      </w:pPr>
      <w:rPr>
        <w:rFonts w:ascii="OpenSymbol" w:hAnsi="OpenSymbol" w:cs="OpenSymbol" w:hint="default"/>
      </w:rPr>
    </w:lvl>
    <w:lvl w:ilvl="3">
      <w:start w:val="1"/>
      <w:numFmt w:val="bullet"/>
      <w:lvlText w:val=""/>
      <w:lvlJc w:val="left"/>
      <w:pPr>
        <w:tabs>
          <w:tab w:val="num" w:pos="1762"/>
        </w:tabs>
        <w:ind w:left="1762" w:hanging="360"/>
      </w:pPr>
      <w:rPr>
        <w:rFonts w:ascii="Symbol" w:hAnsi="Symbol" w:cs="Symbol" w:hint="default"/>
      </w:rPr>
    </w:lvl>
    <w:lvl w:ilvl="4">
      <w:start w:val="1"/>
      <w:numFmt w:val="bullet"/>
      <w:lvlText w:val="◦"/>
      <w:lvlJc w:val="left"/>
      <w:pPr>
        <w:tabs>
          <w:tab w:val="num" w:pos="2122"/>
        </w:tabs>
        <w:ind w:left="2122" w:hanging="360"/>
      </w:pPr>
      <w:rPr>
        <w:rFonts w:ascii="OpenSymbol" w:hAnsi="OpenSymbol" w:cs="OpenSymbol" w:hint="default"/>
      </w:rPr>
    </w:lvl>
    <w:lvl w:ilvl="5">
      <w:start w:val="1"/>
      <w:numFmt w:val="bullet"/>
      <w:lvlText w:val="▪"/>
      <w:lvlJc w:val="left"/>
      <w:pPr>
        <w:tabs>
          <w:tab w:val="num" w:pos="2482"/>
        </w:tabs>
        <w:ind w:left="2482" w:hanging="360"/>
      </w:pPr>
      <w:rPr>
        <w:rFonts w:ascii="OpenSymbol" w:hAnsi="OpenSymbol" w:cs="OpenSymbol" w:hint="default"/>
      </w:rPr>
    </w:lvl>
    <w:lvl w:ilvl="6">
      <w:start w:val="1"/>
      <w:numFmt w:val="bullet"/>
      <w:lvlText w:val=""/>
      <w:lvlJc w:val="left"/>
      <w:pPr>
        <w:tabs>
          <w:tab w:val="num" w:pos="2842"/>
        </w:tabs>
        <w:ind w:left="2842" w:hanging="360"/>
      </w:pPr>
      <w:rPr>
        <w:rFonts w:ascii="Symbol" w:hAnsi="Symbol" w:cs="Symbol" w:hint="default"/>
      </w:rPr>
    </w:lvl>
    <w:lvl w:ilvl="7">
      <w:start w:val="1"/>
      <w:numFmt w:val="bullet"/>
      <w:lvlText w:val="◦"/>
      <w:lvlJc w:val="left"/>
      <w:pPr>
        <w:tabs>
          <w:tab w:val="num" w:pos="3202"/>
        </w:tabs>
        <w:ind w:left="3202" w:hanging="360"/>
      </w:pPr>
      <w:rPr>
        <w:rFonts w:ascii="OpenSymbol" w:hAnsi="OpenSymbol" w:cs="OpenSymbol" w:hint="default"/>
      </w:rPr>
    </w:lvl>
    <w:lvl w:ilvl="8">
      <w:start w:val="1"/>
      <w:numFmt w:val="bullet"/>
      <w:lvlText w:val="▪"/>
      <w:lvlJc w:val="left"/>
      <w:pPr>
        <w:tabs>
          <w:tab w:val="num" w:pos="3562"/>
        </w:tabs>
        <w:ind w:left="3562" w:hanging="360"/>
      </w:pPr>
      <w:rPr>
        <w:rFonts w:ascii="OpenSymbol" w:hAnsi="OpenSymbol" w:cs="OpenSymbol" w:hint="default"/>
      </w:rPr>
    </w:lvl>
  </w:abstractNum>
  <w:abstractNum w:abstractNumId="5">
    <w:lvl w:ilvl="0">
      <w:start w:val="1"/>
      <w:numFmt w:val="bullet"/>
      <w:lvlText w:val=""/>
      <w:lvlJc w:val="left"/>
      <w:pPr>
        <w:tabs>
          <w:tab w:val="num" w:pos="682"/>
        </w:tabs>
        <w:ind w:left="682" w:hanging="360"/>
      </w:pPr>
      <w:rPr>
        <w:rFonts w:ascii="Symbol" w:hAnsi="Symbol" w:cs="Symbol" w:hint="default"/>
      </w:rPr>
    </w:lvl>
    <w:lvl w:ilvl="1">
      <w:start w:val="1"/>
      <w:numFmt w:val="bullet"/>
      <w:lvlText w:val="◦"/>
      <w:lvlJc w:val="left"/>
      <w:pPr>
        <w:tabs>
          <w:tab w:val="num" w:pos="1042"/>
        </w:tabs>
        <w:ind w:left="1042" w:hanging="360"/>
      </w:pPr>
      <w:rPr>
        <w:rFonts w:ascii="OpenSymbol" w:hAnsi="OpenSymbol" w:cs="OpenSymbol" w:hint="default"/>
      </w:rPr>
    </w:lvl>
    <w:lvl w:ilvl="2">
      <w:start w:val="1"/>
      <w:numFmt w:val="bullet"/>
      <w:lvlText w:val="▪"/>
      <w:lvlJc w:val="left"/>
      <w:pPr>
        <w:tabs>
          <w:tab w:val="num" w:pos="1402"/>
        </w:tabs>
        <w:ind w:left="1402" w:hanging="360"/>
      </w:pPr>
      <w:rPr>
        <w:rFonts w:ascii="OpenSymbol" w:hAnsi="OpenSymbol" w:cs="OpenSymbol" w:hint="default"/>
      </w:rPr>
    </w:lvl>
    <w:lvl w:ilvl="3">
      <w:start w:val="1"/>
      <w:numFmt w:val="bullet"/>
      <w:lvlText w:val=""/>
      <w:lvlJc w:val="left"/>
      <w:pPr>
        <w:tabs>
          <w:tab w:val="num" w:pos="1762"/>
        </w:tabs>
        <w:ind w:left="1762" w:hanging="360"/>
      </w:pPr>
      <w:rPr>
        <w:rFonts w:ascii="Symbol" w:hAnsi="Symbol" w:cs="Symbol" w:hint="default"/>
      </w:rPr>
    </w:lvl>
    <w:lvl w:ilvl="4">
      <w:start w:val="1"/>
      <w:numFmt w:val="bullet"/>
      <w:lvlText w:val="◦"/>
      <w:lvlJc w:val="left"/>
      <w:pPr>
        <w:tabs>
          <w:tab w:val="num" w:pos="2122"/>
        </w:tabs>
        <w:ind w:left="2122" w:hanging="360"/>
      </w:pPr>
      <w:rPr>
        <w:rFonts w:ascii="OpenSymbol" w:hAnsi="OpenSymbol" w:cs="OpenSymbol" w:hint="default"/>
      </w:rPr>
    </w:lvl>
    <w:lvl w:ilvl="5">
      <w:start w:val="1"/>
      <w:numFmt w:val="bullet"/>
      <w:lvlText w:val="▪"/>
      <w:lvlJc w:val="left"/>
      <w:pPr>
        <w:tabs>
          <w:tab w:val="num" w:pos="2482"/>
        </w:tabs>
        <w:ind w:left="2482" w:hanging="360"/>
      </w:pPr>
      <w:rPr>
        <w:rFonts w:ascii="OpenSymbol" w:hAnsi="OpenSymbol" w:cs="OpenSymbol" w:hint="default"/>
      </w:rPr>
    </w:lvl>
    <w:lvl w:ilvl="6">
      <w:start w:val="1"/>
      <w:numFmt w:val="bullet"/>
      <w:lvlText w:val=""/>
      <w:lvlJc w:val="left"/>
      <w:pPr>
        <w:tabs>
          <w:tab w:val="num" w:pos="2842"/>
        </w:tabs>
        <w:ind w:left="2842" w:hanging="360"/>
      </w:pPr>
      <w:rPr>
        <w:rFonts w:ascii="Symbol" w:hAnsi="Symbol" w:cs="Symbol" w:hint="default"/>
      </w:rPr>
    </w:lvl>
    <w:lvl w:ilvl="7">
      <w:start w:val="1"/>
      <w:numFmt w:val="bullet"/>
      <w:lvlText w:val="◦"/>
      <w:lvlJc w:val="left"/>
      <w:pPr>
        <w:tabs>
          <w:tab w:val="num" w:pos="3202"/>
        </w:tabs>
        <w:ind w:left="3202" w:hanging="360"/>
      </w:pPr>
      <w:rPr>
        <w:rFonts w:ascii="OpenSymbol" w:hAnsi="OpenSymbol" w:cs="OpenSymbol" w:hint="default"/>
      </w:rPr>
    </w:lvl>
    <w:lvl w:ilvl="8">
      <w:start w:val="1"/>
      <w:numFmt w:val="bullet"/>
      <w:lvlText w:val="▪"/>
      <w:lvlJc w:val="left"/>
      <w:pPr>
        <w:tabs>
          <w:tab w:val="num" w:pos="3562"/>
        </w:tabs>
        <w:ind w:left="3562" w:hanging="360"/>
      </w:pPr>
      <w:rPr>
        <w:rFonts w:ascii="OpenSymbol" w:hAnsi="OpenSymbol" w:cs="OpenSymbol" w:hint="default"/>
      </w:rPr>
    </w:lvl>
  </w:abstractNum>
  <w:abstractNum w:abstractNumId="6">
    <w:lvl w:ilvl="0">
      <w:start w:val="1"/>
      <w:numFmt w:val="bullet"/>
      <w:lvlText w:val=""/>
      <w:lvlJc w:val="left"/>
      <w:pPr>
        <w:tabs>
          <w:tab w:val="num" w:pos="682"/>
        </w:tabs>
        <w:ind w:left="682" w:hanging="360"/>
      </w:pPr>
      <w:rPr>
        <w:rFonts w:ascii="Symbol" w:hAnsi="Symbol" w:cs="Symbol" w:hint="default"/>
      </w:rPr>
    </w:lvl>
    <w:lvl w:ilvl="1">
      <w:start w:val="1"/>
      <w:numFmt w:val="bullet"/>
      <w:lvlText w:val="◦"/>
      <w:lvlJc w:val="left"/>
      <w:pPr>
        <w:tabs>
          <w:tab w:val="num" w:pos="1042"/>
        </w:tabs>
        <w:ind w:left="1042" w:hanging="360"/>
      </w:pPr>
      <w:rPr>
        <w:rFonts w:ascii="OpenSymbol" w:hAnsi="OpenSymbol" w:cs="OpenSymbol" w:hint="default"/>
      </w:rPr>
    </w:lvl>
    <w:lvl w:ilvl="2">
      <w:start w:val="1"/>
      <w:numFmt w:val="bullet"/>
      <w:lvlText w:val="▪"/>
      <w:lvlJc w:val="left"/>
      <w:pPr>
        <w:tabs>
          <w:tab w:val="num" w:pos="1402"/>
        </w:tabs>
        <w:ind w:left="1402" w:hanging="360"/>
      </w:pPr>
      <w:rPr>
        <w:rFonts w:ascii="OpenSymbol" w:hAnsi="OpenSymbol" w:cs="OpenSymbol" w:hint="default"/>
      </w:rPr>
    </w:lvl>
    <w:lvl w:ilvl="3">
      <w:start w:val="1"/>
      <w:numFmt w:val="bullet"/>
      <w:lvlText w:val=""/>
      <w:lvlJc w:val="left"/>
      <w:pPr>
        <w:tabs>
          <w:tab w:val="num" w:pos="1762"/>
        </w:tabs>
        <w:ind w:left="1762" w:hanging="360"/>
      </w:pPr>
      <w:rPr>
        <w:rFonts w:ascii="Symbol" w:hAnsi="Symbol" w:cs="Symbol" w:hint="default"/>
      </w:rPr>
    </w:lvl>
    <w:lvl w:ilvl="4">
      <w:start w:val="1"/>
      <w:numFmt w:val="bullet"/>
      <w:lvlText w:val="◦"/>
      <w:lvlJc w:val="left"/>
      <w:pPr>
        <w:tabs>
          <w:tab w:val="num" w:pos="2122"/>
        </w:tabs>
        <w:ind w:left="2122" w:hanging="360"/>
      </w:pPr>
      <w:rPr>
        <w:rFonts w:ascii="OpenSymbol" w:hAnsi="OpenSymbol" w:cs="OpenSymbol" w:hint="default"/>
      </w:rPr>
    </w:lvl>
    <w:lvl w:ilvl="5">
      <w:start w:val="1"/>
      <w:numFmt w:val="bullet"/>
      <w:lvlText w:val="▪"/>
      <w:lvlJc w:val="left"/>
      <w:pPr>
        <w:tabs>
          <w:tab w:val="num" w:pos="2482"/>
        </w:tabs>
        <w:ind w:left="2482" w:hanging="360"/>
      </w:pPr>
      <w:rPr>
        <w:rFonts w:ascii="OpenSymbol" w:hAnsi="OpenSymbol" w:cs="OpenSymbol" w:hint="default"/>
      </w:rPr>
    </w:lvl>
    <w:lvl w:ilvl="6">
      <w:start w:val="1"/>
      <w:numFmt w:val="bullet"/>
      <w:lvlText w:val=""/>
      <w:lvlJc w:val="left"/>
      <w:pPr>
        <w:tabs>
          <w:tab w:val="num" w:pos="2842"/>
        </w:tabs>
        <w:ind w:left="2842" w:hanging="360"/>
      </w:pPr>
      <w:rPr>
        <w:rFonts w:ascii="Symbol" w:hAnsi="Symbol" w:cs="Symbol" w:hint="default"/>
      </w:rPr>
    </w:lvl>
    <w:lvl w:ilvl="7">
      <w:start w:val="1"/>
      <w:numFmt w:val="bullet"/>
      <w:lvlText w:val="◦"/>
      <w:lvlJc w:val="left"/>
      <w:pPr>
        <w:tabs>
          <w:tab w:val="num" w:pos="3202"/>
        </w:tabs>
        <w:ind w:left="3202" w:hanging="360"/>
      </w:pPr>
      <w:rPr>
        <w:rFonts w:ascii="OpenSymbol" w:hAnsi="OpenSymbol" w:cs="OpenSymbol" w:hint="default"/>
      </w:rPr>
    </w:lvl>
    <w:lvl w:ilvl="8">
      <w:start w:val="1"/>
      <w:numFmt w:val="bullet"/>
      <w:lvlText w:val="▪"/>
      <w:lvlJc w:val="left"/>
      <w:pPr>
        <w:tabs>
          <w:tab w:val="num" w:pos="3562"/>
        </w:tabs>
        <w:ind w:left="3562" w:hanging="360"/>
      </w:pPr>
      <w:rPr>
        <w:rFonts w:ascii="OpenSymbol" w:hAnsi="OpenSymbol" w:cs="OpenSymbol" w:hint="default"/>
      </w:rPr>
    </w:lvl>
  </w:abstractNum>
  <w:abstractNum w:abstractNumId="7">
    <w:lvl w:ilvl="0">
      <w:start w:val="1"/>
      <w:numFmt w:val="bullet"/>
      <w:lvlText w:val=""/>
      <w:lvlJc w:val="left"/>
      <w:pPr>
        <w:tabs>
          <w:tab w:val="num" w:pos="682"/>
        </w:tabs>
        <w:ind w:left="682" w:hanging="360"/>
      </w:pPr>
      <w:rPr>
        <w:rFonts w:ascii="Symbol" w:hAnsi="Symbol" w:cs="Symbol" w:hint="default"/>
      </w:rPr>
    </w:lvl>
    <w:lvl w:ilvl="1">
      <w:start w:val="1"/>
      <w:numFmt w:val="bullet"/>
      <w:lvlText w:val="◦"/>
      <w:lvlJc w:val="left"/>
      <w:pPr>
        <w:tabs>
          <w:tab w:val="num" w:pos="1042"/>
        </w:tabs>
        <w:ind w:left="1042" w:hanging="360"/>
      </w:pPr>
      <w:rPr>
        <w:rFonts w:ascii="OpenSymbol" w:hAnsi="OpenSymbol" w:cs="OpenSymbol" w:hint="default"/>
      </w:rPr>
    </w:lvl>
    <w:lvl w:ilvl="2">
      <w:start w:val="1"/>
      <w:numFmt w:val="bullet"/>
      <w:lvlText w:val="▪"/>
      <w:lvlJc w:val="left"/>
      <w:pPr>
        <w:tabs>
          <w:tab w:val="num" w:pos="1402"/>
        </w:tabs>
        <w:ind w:left="1402" w:hanging="360"/>
      </w:pPr>
      <w:rPr>
        <w:rFonts w:ascii="OpenSymbol" w:hAnsi="OpenSymbol" w:cs="OpenSymbol" w:hint="default"/>
      </w:rPr>
    </w:lvl>
    <w:lvl w:ilvl="3">
      <w:start w:val="1"/>
      <w:numFmt w:val="bullet"/>
      <w:lvlText w:val=""/>
      <w:lvlJc w:val="left"/>
      <w:pPr>
        <w:tabs>
          <w:tab w:val="num" w:pos="1762"/>
        </w:tabs>
        <w:ind w:left="1762" w:hanging="360"/>
      </w:pPr>
      <w:rPr>
        <w:rFonts w:ascii="Symbol" w:hAnsi="Symbol" w:cs="Symbol" w:hint="default"/>
      </w:rPr>
    </w:lvl>
    <w:lvl w:ilvl="4">
      <w:start w:val="1"/>
      <w:numFmt w:val="bullet"/>
      <w:lvlText w:val="◦"/>
      <w:lvlJc w:val="left"/>
      <w:pPr>
        <w:tabs>
          <w:tab w:val="num" w:pos="2122"/>
        </w:tabs>
        <w:ind w:left="2122" w:hanging="360"/>
      </w:pPr>
      <w:rPr>
        <w:rFonts w:ascii="OpenSymbol" w:hAnsi="OpenSymbol" w:cs="OpenSymbol" w:hint="default"/>
      </w:rPr>
    </w:lvl>
    <w:lvl w:ilvl="5">
      <w:start w:val="1"/>
      <w:numFmt w:val="bullet"/>
      <w:lvlText w:val="▪"/>
      <w:lvlJc w:val="left"/>
      <w:pPr>
        <w:tabs>
          <w:tab w:val="num" w:pos="2482"/>
        </w:tabs>
        <w:ind w:left="2482" w:hanging="360"/>
      </w:pPr>
      <w:rPr>
        <w:rFonts w:ascii="OpenSymbol" w:hAnsi="OpenSymbol" w:cs="OpenSymbol" w:hint="default"/>
      </w:rPr>
    </w:lvl>
    <w:lvl w:ilvl="6">
      <w:start w:val="1"/>
      <w:numFmt w:val="bullet"/>
      <w:lvlText w:val=""/>
      <w:lvlJc w:val="left"/>
      <w:pPr>
        <w:tabs>
          <w:tab w:val="num" w:pos="2842"/>
        </w:tabs>
        <w:ind w:left="2842" w:hanging="360"/>
      </w:pPr>
      <w:rPr>
        <w:rFonts w:ascii="Symbol" w:hAnsi="Symbol" w:cs="Symbol" w:hint="default"/>
      </w:rPr>
    </w:lvl>
    <w:lvl w:ilvl="7">
      <w:start w:val="1"/>
      <w:numFmt w:val="bullet"/>
      <w:lvlText w:val="◦"/>
      <w:lvlJc w:val="left"/>
      <w:pPr>
        <w:tabs>
          <w:tab w:val="num" w:pos="3202"/>
        </w:tabs>
        <w:ind w:left="3202" w:hanging="360"/>
      </w:pPr>
      <w:rPr>
        <w:rFonts w:ascii="OpenSymbol" w:hAnsi="OpenSymbol" w:cs="OpenSymbol" w:hint="default"/>
      </w:rPr>
    </w:lvl>
    <w:lvl w:ilvl="8">
      <w:start w:val="1"/>
      <w:numFmt w:val="bullet"/>
      <w:lvlText w:val="▪"/>
      <w:lvlJc w:val="left"/>
      <w:pPr>
        <w:tabs>
          <w:tab w:val="num" w:pos="3562"/>
        </w:tabs>
        <w:ind w:left="3562"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77971"/>
    <w:rPr>
      <w:sz w:val="16"/>
      <w:szCs w:val="16"/>
    </w:rPr>
  </w:style>
  <w:style w:type="character" w:styleId="TekstkomentarzaZnak" w:customStyle="1">
    <w:name w:val="Tekst komentarza Znak"/>
    <w:basedOn w:val="DefaultParagraphFont"/>
    <w:link w:val="Tekstkomentarza"/>
    <w:uiPriority w:val="99"/>
    <w:qFormat/>
    <w:rsid w:val="00a77971"/>
    <w:rPr>
      <w:sz w:val="20"/>
      <w:szCs w:val="20"/>
    </w:rPr>
  </w:style>
  <w:style w:type="character" w:styleId="TematkomentarzaZnak" w:customStyle="1">
    <w:name w:val="Temat komentarza Znak"/>
    <w:basedOn w:val="TekstkomentarzaZnak"/>
    <w:link w:val="Tematkomentarza"/>
    <w:uiPriority w:val="99"/>
    <w:semiHidden/>
    <w:qFormat/>
    <w:rsid w:val="00a77971"/>
    <w:rPr>
      <w:b/>
      <w:bCs/>
      <w:sz w:val="20"/>
      <w:szCs w:val="20"/>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a77971"/>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a77971"/>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53B19-3072-484E-810F-82C7D12E77E5}">
  <ds:schemaRefs>
    <ds:schemaRef ds:uri="http://schemas.microsoft.com/sharepoint/v3/contenttype/forms"/>
  </ds:schemaRefs>
</ds:datastoreItem>
</file>

<file path=customXml/itemProps2.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LibreOffice/7.2.5.2$Windows_X86_64 LibreOffice_project/499f9727c189e6ef3471021d6132d4c694f357e5</Application>
  <AppVersion>15.0000</AppVersion>
  <Pages>3</Pages>
  <Words>774</Words>
  <Characters>4138</Characters>
  <CharactersWithSpaces>4821</CharactersWithSpaces>
  <Paragraphs>70</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Sakowski</dc:creator>
  <dc:description/>
  <dc:language>pl-PL</dc:language>
  <cp:lastModifiedBy/>
  <dcterms:modified xsi:type="dcterms:W3CDTF">2023-01-19T22:27:39Z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