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79DD95" w14:textId="6BD7DDE4" w:rsidR="00070423" w:rsidRPr="003274CD" w:rsidRDefault="003274CD" w:rsidP="00E550D2">
      <w:pPr>
        <w:pStyle w:val="Ondertitel"/>
        <w:rPr>
          <w:rFonts w:ascii="Open Sans Bold" w:eastAsiaTheme="majorEastAsia" w:hAnsi="Open Sans Bold" w:cstheme="majorBidi"/>
          <w:b/>
          <w:bCs w:val="0"/>
          <w:color w:val="000000"/>
          <w:spacing w:val="-10"/>
          <w:kern w:val="28"/>
          <w:sz w:val="56"/>
          <w:szCs w:val="56"/>
        </w:rPr>
      </w:pPr>
      <w:r w:rsidRPr="003274CD">
        <w:rPr>
          <w:rFonts w:ascii="Open Sans Bold" w:eastAsiaTheme="majorEastAsia" w:hAnsi="Open Sans Bold" w:cstheme="majorBidi"/>
          <w:b/>
          <w:bCs w:val="0"/>
          <w:color w:val="000000"/>
          <w:spacing w:val="-10"/>
          <w:kern w:val="28"/>
          <w:sz w:val="56"/>
          <w:szCs w:val="56"/>
        </w:rPr>
        <w:t xml:space="preserve">Voorbeeld kwantificeren van de app </w:t>
      </w:r>
      <w:proofErr w:type="spellStart"/>
      <w:r w:rsidRPr="003274CD">
        <w:rPr>
          <w:rFonts w:ascii="Open Sans Bold" w:eastAsiaTheme="majorEastAsia" w:hAnsi="Open Sans Bold" w:cstheme="majorBidi"/>
          <w:b/>
          <w:bCs w:val="0"/>
          <w:color w:val="000000"/>
          <w:spacing w:val="-10"/>
          <w:kern w:val="28"/>
          <w:sz w:val="56"/>
          <w:szCs w:val="56"/>
        </w:rPr>
        <w:t>SignaLEREN</w:t>
      </w:r>
      <w:proofErr w:type="spellEnd"/>
    </w:p>
    <w:p w14:paraId="523643A4" w14:textId="77777777" w:rsidR="00E550D2" w:rsidRPr="00E550D2" w:rsidRDefault="00E550D2" w:rsidP="00E550D2"/>
    <w:p w14:paraId="07139DFF" w14:textId="0FB6D8BE" w:rsidR="003274CD" w:rsidRDefault="003274CD" w:rsidP="003274CD">
      <w:pPr>
        <w:pStyle w:val="Kop1"/>
      </w:pPr>
      <w:r>
        <w:t>Businesscase</w:t>
      </w:r>
    </w:p>
    <w:p w14:paraId="65A6F320" w14:textId="5A2636DD" w:rsidR="003274CD" w:rsidRPr="003274CD" w:rsidRDefault="003274CD" w:rsidP="003274CD">
      <w:r w:rsidRPr="003274CD">
        <w:t xml:space="preserve">Om het kwantificeren concreet te maken, hebben we een voorbeeld uitgewerkt van de app </w:t>
      </w:r>
      <w:proofErr w:type="spellStart"/>
      <w:r w:rsidRPr="003274CD">
        <w:t>SignaLEREN</w:t>
      </w:r>
      <w:proofErr w:type="spellEnd"/>
      <w:r w:rsidRPr="003274CD">
        <w:t>. Uit de expertinterviews kwam naar voren dat met de inzet van de app, zelfregie kan toenemen doordat de cliënt meer autonomie ervaart. Dit is in de domeinanalyse weergegeven. We hebben deze verbetering in kwaliteit van leven gekwantificeerd. In een artikel van Lee &amp; Lin5 zagen we dat een toename van autonomie leidt tot een verbetering van de fysieke kwaliteit van leven met 0.10 punten en een verbetering van mentale kwaliteit van leven met 0.18 punten. We hebben hier vervolgens het gemiddelde van genomen (0.14). Vervolgens is dit vermenigvuldigd met een gezond levensjaar. Daarna is het vermenigvuldigd met 10% en 20% om de baten niet te overschatten, zoals bovenstaand is toegelicht (conservatief versus minder conservatief scenario).</w:t>
      </w:r>
    </w:p>
    <w:p w14:paraId="50C9F9A7" w14:textId="77777777" w:rsidR="003274CD" w:rsidRPr="003274CD" w:rsidRDefault="003274CD" w:rsidP="003274CD"/>
    <w:p w14:paraId="6F7B4C23" w14:textId="77777777" w:rsidR="003274CD" w:rsidRPr="003274CD" w:rsidRDefault="003274CD" w:rsidP="003274CD">
      <w:r w:rsidRPr="003274CD">
        <w:t>Om een gezond levensjaar uit te drukken in geld, gebruiken we een QALY (</w:t>
      </w:r>
      <w:proofErr w:type="spellStart"/>
      <w:r w:rsidRPr="003274CD">
        <w:t>Quality</w:t>
      </w:r>
      <w:proofErr w:type="spellEnd"/>
      <w:r w:rsidRPr="003274CD">
        <w:t xml:space="preserve"> </w:t>
      </w:r>
      <w:proofErr w:type="spellStart"/>
      <w:r w:rsidRPr="003274CD">
        <w:t>Adjusted</w:t>
      </w:r>
      <w:proofErr w:type="spellEnd"/>
      <w:r w:rsidRPr="003274CD">
        <w:t xml:space="preserve"> Life </w:t>
      </w:r>
      <w:proofErr w:type="spellStart"/>
      <w:r w:rsidRPr="003274CD">
        <w:t>Years</w:t>
      </w:r>
      <w:proofErr w:type="spellEnd"/>
      <w:r w:rsidRPr="003274CD">
        <w:t>). Eén QALY staat gelijk aan één jaar in perfecte gezondheid en is ongeveer gelijk aan € 20.000,- per jaar per cliënt. In Nederland vertegenwoordigt kwaliteit van leven namelijk een geldwaarde van € 20.000,- per gezond levensjaar (of zelfs € 50.000,-, of € 80.000,- per gezond levensjaar voor een cliëntpopulatie met zeer ernstige aandoeningen) (</w:t>
      </w:r>
      <w:proofErr w:type="spellStart"/>
      <w:r w:rsidRPr="003274CD">
        <w:t>Zwaap</w:t>
      </w:r>
      <w:proofErr w:type="spellEnd"/>
      <w:r w:rsidRPr="003274CD">
        <w:t xml:space="preserve"> et al., 20156).</w:t>
      </w:r>
    </w:p>
    <w:p w14:paraId="6824DE10" w14:textId="77777777" w:rsidR="003274CD" w:rsidRPr="003274CD" w:rsidRDefault="003274CD" w:rsidP="003274CD"/>
    <w:p w14:paraId="6967F5AF" w14:textId="77777777" w:rsidR="003274CD" w:rsidRPr="003274CD" w:rsidRDefault="003274CD" w:rsidP="003274CD">
      <w:r w:rsidRPr="003274CD">
        <w:t>Als we rekening houden met € 20.000,- per gezond levensjaar en veronderstellen dat deze verbetering in kwaliteit van leven door de zorgtechnologie het gehele jaar aanhoudt, bedraagt de waarde van deze effecten van de zorgtechnologie naar schatting € 280,- tot € 560,- per jaar per cliënt (0,14 QALY * waardering van € 20.000,- per QALY * de conservatieve 10% tot 20% van deze baten).</w:t>
      </w:r>
    </w:p>
    <w:p w14:paraId="54492DAA" w14:textId="77777777" w:rsidR="003274CD" w:rsidRPr="003274CD" w:rsidRDefault="003274CD" w:rsidP="003274CD"/>
    <w:p w14:paraId="0CBFA157" w14:textId="5444D62C" w:rsidR="00657AB0" w:rsidRDefault="003274CD" w:rsidP="003274CD">
      <w:r w:rsidRPr="003274CD">
        <w:t>Zo is dit ook bij een aantal andere effecten gedaan die, op basis van de domeinanalyse, inzichtelijk zijn gemaakt. Op de volgende pagina vind je een uitwerking, waarbij sommige effecten niet of moeilijk te kwantificeren zijn, maar waar wel een positief effect wordt verwacht. Daarom hebben we dit in een tabel gezet, een plus genoteerd en het gemarkeerd als een PM-post.</w:t>
      </w:r>
    </w:p>
    <w:p w14:paraId="1D51C669" w14:textId="77777777" w:rsidR="003274CD" w:rsidRDefault="003274CD" w:rsidP="003274CD"/>
    <w:tbl>
      <w:tblPr>
        <w:tblStyle w:val="Tabelraster"/>
        <w:tblW w:w="0" w:type="auto"/>
        <w:tblLook w:val="04A0" w:firstRow="1" w:lastRow="0" w:firstColumn="1" w:lastColumn="0" w:noHBand="0" w:noVBand="1"/>
      </w:tblPr>
      <w:tblGrid>
        <w:gridCol w:w="2265"/>
        <w:gridCol w:w="2265"/>
        <w:gridCol w:w="2265"/>
        <w:gridCol w:w="2265"/>
      </w:tblGrid>
      <w:tr w:rsidR="003274CD" w14:paraId="11514248" w14:textId="77777777" w:rsidTr="00D734E5">
        <w:tc>
          <w:tcPr>
            <w:tcW w:w="2265" w:type="dxa"/>
            <w:vMerge w:val="restart"/>
            <w:shd w:val="clear" w:color="auto" w:fill="ED027E" w:themeFill="accent1"/>
          </w:tcPr>
          <w:p w14:paraId="378EDC39" w14:textId="0788D8E8" w:rsidR="003274CD" w:rsidRPr="003274CD" w:rsidRDefault="003274CD" w:rsidP="003274CD">
            <w:pPr>
              <w:rPr>
                <w:b/>
                <w:bCs/>
                <w:color w:val="FFFFFF" w:themeColor="background1"/>
              </w:rPr>
            </w:pPr>
            <w:r w:rsidRPr="003274CD">
              <w:rPr>
                <w:b/>
                <w:bCs/>
                <w:color w:val="FFFFFF" w:themeColor="background1"/>
              </w:rPr>
              <w:t>Batenpost / domein</w:t>
            </w:r>
          </w:p>
        </w:tc>
        <w:tc>
          <w:tcPr>
            <w:tcW w:w="4530" w:type="dxa"/>
            <w:gridSpan w:val="2"/>
            <w:shd w:val="clear" w:color="auto" w:fill="ED027E" w:themeFill="accent1"/>
          </w:tcPr>
          <w:p w14:paraId="57E8F877" w14:textId="13AFC638" w:rsidR="003274CD" w:rsidRPr="003274CD" w:rsidRDefault="003274CD" w:rsidP="003274CD">
            <w:pPr>
              <w:jc w:val="center"/>
              <w:rPr>
                <w:b/>
                <w:bCs/>
                <w:color w:val="FFFFFF" w:themeColor="background1"/>
              </w:rPr>
            </w:pPr>
            <w:r w:rsidRPr="003274CD">
              <w:rPr>
                <w:b/>
                <w:bCs/>
                <w:color w:val="FFFFFF" w:themeColor="background1"/>
              </w:rPr>
              <w:t>Waarde per cliënt per jaar</w:t>
            </w:r>
          </w:p>
        </w:tc>
        <w:tc>
          <w:tcPr>
            <w:tcW w:w="2265" w:type="dxa"/>
            <w:vMerge w:val="restart"/>
            <w:shd w:val="clear" w:color="auto" w:fill="ED027E" w:themeFill="accent1"/>
          </w:tcPr>
          <w:p w14:paraId="1F90CE91" w14:textId="640C425C" w:rsidR="003274CD" w:rsidRPr="003274CD" w:rsidRDefault="003274CD" w:rsidP="003274CD">
            <w:pPr>
              <w:rPr>
                <w:b/>
                <w:bCs/>
                <w:color w:val="FFFFFF" w:themeColor="background1"/>
              </w:rPr>
            </w:pPr>
            <w:r w:rsidRPr="003274CD">
              <w:rPr>
                <w:b/>
                <w:bCs/>
                <w:color w:val="FFFFFF" w:themeColor="background1"/>
              </w:rPr>
              <w:t>Voornaamste belanghebbenden</w:t>
            </w:r>
          </w:p>
        </w:tc>
      </w:tr>
      <w:tr w:rsidR="003274CD" w14:paraId="3B2A2873" w14:textId="77777777" w:rsidTr="003274CD">
        <w:tc>
          <w:tcPr>
            <w:tcW w:w="2265" w:type="dxa"/>
            <w:vMerge/>
            <w:shd w:val="clear" w:color="auto" w:fill="ED027E" w:themeFill="accent1"/>
          </w:tcPr>
          <w:p w14:paraId="75688112" w14:textId="77777777" w:rsidR="003274CD" w:rsidRPr="003274CD" w:rsidRDefault="003274CD" w:rsidP="003274CD">
            <w:pPr>
              <w:rPr>
                <w:b/>
                <w:bCs/>
                <w:color w:val="FFFFFF" w:themeColor="background1"/>
              </w:rPr>
            </w:pPr>
          </w:p>
        </w:tc>
        <w:tc>
          <w:tcPr>
            <w:tcW w:w="2265" w:type="dxa"/>
            <w:shd w:val="clear" w:color="auto" w:fill="ED027E" w:themeFill="accent1"/>
          </w:tcPr>
          <w:p w14:paraId="452C833A" w14:textId="42273C80" w:rsidR="003274CD" w:rsidRPr="003274CD" w:rsidRDefault="003274CD" w:rsidP="003274CD">
            <w:pPr>
              <w:rPr>
                <w:b/>
                <w:bCs/>
                <w:color w:val="FFFFFF" w:themeColor="background1"/>
              </w:rPr>
            </w:pPr>
            <w:r w:rsidRPr="003274CD">
              <w:rPr>
                <w:b/>
                <w:bCs/>
                <w:color w:val="FFFFFF" w:themeColor="background1"/>
              </w:rPr>
              <w:t>Meest conservatief</w:t>
            </w:r>
          </w:p>
        </w:tc>
        <w:tc>
          <w:tcPr>
            <w:tcW w:w="2265" w:type="dxa"/>
            <w:shd w:val="clear" w:color="auto" w:fill="ED027E" w:themeFill="accent1"/>
          </w:tcPr>
          <w:p w14:paraId="57B3334B" w14:textId="5230FA8D" w:rsidR="003274CD" w:rsidRPr="003274CD" w:rsidRDefault="003274CD" w:rsidP="003274CD">
            <w:pPr>
              <w:rPr>
                <w:b/>
                <w:bCs/>
                <w:color w:val="FFFFFF" w:themeColor="background1"/>
              </w:rPr>
            </w:pPr>
            <w:r w:rsidRPr="003274CD">
              <w:rPr>
                <w:b/>
                <w:bCs/>
                <w:color w:val="FFFFFF" w:themeColor="background1"/>
              </w:rPr>
              <w:t>Minder conservatief</w:t>
            </w:r>
          </w:p>
        </w:tc>
        <w:tc>
          <w:tcPr>
            <w:tcW w:w="2265" w:type="dxa"/>
            <w:vMerge/>
            <w:shd w:val="clear" w:color="auto" w:fill="ED027E" w:themeFill="accent1"/>
          </w:tcPr>
          <w:p w14:paraId="10C39B51" w14:textId="77777777" w:rsidR="003274CD" w:rsidRDefault="003274CD" w:rsidP="003274CD"/>
        </w:tc>
      </w:tr>
      <w:tr w:rsidR="003274CD" w14:paraId="1ECD92C2" w14:textId="77777777" w:rsidTr="003274CD">
        <w:tc>
          <w:tcPr>
            <w:tcW w:w="2265" w:type="dxa"/>
          </w:tcPr>
          <w:p w14:paraId="5B5E9C31" w14:textId="35B088F2" w:rsidR="003274CD" w:rsidRDefault="003274CD" w:rsidP="003274CD">
            <w:r>
              <w:t>Autonomie</w:t>
            </w:r>
          </w:p>
        </w:tc>
        <w:tc>
          <w:tcPr>
            <w:tcW w:w="2265" w:type="dxa"/>
          </w:tcPr>
          <w:p w14:paraId="579AEA87" w14:textId="76B95111" w:rsidR="003274CD" w:rsidRDefault="003274CD" w:rsidP="003274CD">
            <w:r w:rsidRPr="003274CD">
              <w:t>€</w:t>
            </w:r>
            <w:r>
              <w:t xml:space="preserve"> 280</w:t>
            </w:r>
          </w:p>
        </w:tc>
        <w:tc>
          <w:tcPr>
            <w:tcW w:w="2265" w:type="dxa"/>
          </w:tcPr>
          <w:p w14:paraId="6D241801" w14:textId="7602CF4B" w:rsidR="003274CD" w:rsidRDefault="003274CD" w:rsidP="003274CD">
            <w:r w:rsidRPr="003274CD">
              <w:t>€</w:t>
            </w:r>
            <w:r>
              <w:t xml:space="preserve"> 560</w:t>
            </w:r>
          </w:p>
        </w:tc>
        <w:tc>
          <w:tcPr>
            <w:tcW w:w="2265" w:type="dxa"/>
          </w:tcPr>
          <w:p w14:paraId="1CB9CBD6" w14:textId="0805F824" w:rsidR="003274CD" w:rsidRDefault="003274CD" w:rsidP="003274CD">
            <w:r>
              <w:t>Cliënt</w:t>
            </w:r>
          </w:p>
        </w:tc>
      </w:tr>
      <w:tr w:rsidR="003274CD" w14:paraId="424730B3" w14:textId="77777777" w:rsidTr="003274CD">
        <w:tc>
          <w:tcPr>
            <w:tcW w:w="2265" w:type="dxa"/>
          </w:tcPr>
          <w:p w14:paraId="4F83D0ED" w14:textId="42F6741C" w:rsidR="003274CD" w:rsidRDefault="003274CD" w:rsidP="003274CD">
            <w:r>
              <w:t>Herkenning van stressoren</w:t>
            </w:r>
          </w:p>
        </w:tc>
        <w:tc>
          <w:tcPr>
            <w:tcW w:w="2265" w:type="dxa"/>
          </w:tcPr>
          <w:p w14:paraId="0EF2F3A2" w14:textId="05BA4980" w:rsidR="003274CD" w:rsidRDefault="003274CD" w:rsidP="003274CD">
            <w:r w:rsidRPr="003274CD">
              <w:t>€</w:t>
            </w:r>
            <w:r>
              <w:t xml:space="preserve"> 182</w:t>
            </w:r>
          </w:p>
        </w:tc>
        <w:tc>
          <w:tcPr>
            <w:tcW w:w="2265" w:type="dxa"/>
          </w:tcPr>
          <w:p w14:paraId="19795809" w14:textId="68047F2E" w:rsidR="003274CD" w:rsidRDefault="003274CD" w:rsidP="003274CD">
            <w:r w:rsidRPr="003274CD">
              <w:t>€</w:t>
            </w:r>
            <w:r>
              <w:t xml:space="preserve"> 364</w:t>
            </w:r>
          </w:p>
        </w:tc>
        <w:tc>
          <w:tcPr>
            <w:tcW w:w="2265" w:type="dxa"/>
          </w:tcPr>
          <w:p w14:paraId="5F32FE00" w14:textId="4A5B9042" w:rsidR="003274CD" w:rsidRDefault="003274CD" w:rsidP="003274CD">
            <w:r>
              <w:t>Cliënt / naasten</w:t>
            </w:r>
          </w:p>
        </w:tc>
      </w:tr>
      <w:tr w:rsidR="003274CD" w14:paraId="519920FF" w14:textId="77777777" w:rsidTr="003274CD">
        <w:tc>
          <w:tcPr>
            <w:tcW w:w="2265" w:type="dxa"/>
          </w:tcPr>
          <w:p w14:paraId="40240FAE" w14:textId="7CBEB0A5" w:rsidR="003274CD" w:rsidRDefault="003274CD" w:rsidP="003274CD">
            <w:r>
              <w:t>Emotieregulatie</w:t>
            </w:r>
          </w:p>
        </w:tc>
        <w:tc>
          <w:tcPr>
            <w:tcW w:w="2265" w:type="dxa"/>
          </w:tcPr>
          <w:p w14:paraId="427A5915" w14:textId="0F025249" w:rsidR="003274CD" w:rsidRDefault="003274CD" w:rsidP="003274CD">
            <w:r>
              <w:t>P.M. (+)</w:t>
            </w:r>
          </w:p>
        </w:tc>
        <w:tc>
          <w:tcPr>
            <w:tcW w:w="2265" w:type="dxa"/>
          </w:tcPr>
          <w:p w14:paraId="6AB8506B" w14:textId="655615C8" w:rsidR="003274CD" w:rsidRDefault="003274CD" w:rsidP="003274CD">
            <w:r>
              <w:t>P.M. (+)</w:t>
            </w:r>
          </w:p>
        </w:tc>
        <w:tc>
          <w:tcPr>
            <w:tcW w:w="2265" w:type="dxa"/>
          </w:tcPr>
          <w:p w14:paraId="3BF21840" w14:textId="10C6A4FC" w:rsidR="003274CD" w:rsidRDefault="003274CD" w:rsidP="003274CD">
            <w:r>
              <w:t>Cliënt / naasten</w:t>
            </w:r>
          </w:p>
        </w:tc>
      </w:tr>
      <w:tr w:rsidR="003274CD" w14:paraId="0A18134C" w14:textId="77777777" w:rsidTr="003274CD">
        <w:tc>
          <w:tcPr>
            <w:tcW w:w="2265" w:type="dxa"/>
          </w:tcPr>
          <w:p w14:paraId="7A93B6FE" w14:textId="37B86617" w:rsidR="003274CD" w:rsidRDefault="003274CD" w:rsidP="003274CD">
            <w:r>
              <w:lastRenderedPageBreak/>
              <w:t>Inzicht en inbreng in het zorgplan</w:t>
            </w:r>
          </w:p>
        </w:tc>
        <w:tc>
          <w:tcPr>
            <w:tcW w:w="2265" w:type="dxa"/>
          </w:tcPr>
          <w:p w14:paraId="0FE01EBE" w14:textId="29D7C9B4" w:rsidR="003274CD" w:rsidRDefault="003274CD" w:rsidP="003274CD">
            <w:r>
              <w:t>P.M. (+)</w:t>
            </w:r>
          </w:p>
        </w:tc>
        <w:tc>
          <w:tcPr>
            <w:tcW w:w="2265" w:type="dxa"/>
          </w:tcPr>
          <w:p w14:paraId="24082B3A" w14:textId="5661D9A7" w:rsidR="003274CD" w:rsidRDefault="003274CD" w:rsidP="003274CD">
            <w:r>
              <w:t>P.M. (+)</w:t>
            </w:r>
          </w:p>
        </w:tc>
        <w:tc>
          <w:tcPr>
            <w:tcW w:w="2265" w:type="dxa"/>
          </w:tcPr>
          <w:p w14:paraId="686F1F7E" w14:textId="324F809C" w:rsidR="003274CD" w:rsidRDefault="003274CD" w:rsidP="003274CD">
            <w:r>
              <w:t>Cliënt</w:t>
            </w:r>
          </w:p>
        </w:tc>
      </w:tr>
      <w:tr w:rsidR="003274CD" w14:paraId="1B7B69C8" w14:textId="77777777" w:rsidTr="003274CD">
        <w:tc>
          <w:tcPr>
            <w:tcW w:w="2265" w:type="dxa"/>
          </w:tcPr>
          <w:p w14:paraId="634FDDF8" w14:textId="178EA27B" w:rsidR="003274CD" w:rsidRDefault="003274CD" w:rsidP="003274CD">
            <w:r>
              <w:t>Verbinding therapie en woonsituatie</w:t>
            </w:r>
          </w:p>
        </w:tc>
        <w:tc>
          <w:tcPr>
            <w:tcW w:w="2265" w:type="dxa"/>
          </w:tcPr>
          <w:p w14:paraId="0A035ACC" w14:textId="46F8DD34" w:rsidR="003274CD" w:rsidRDefault="003274CD" w:rsidP="003274CD">
            <w:r>
              <w:t>P.M. (+)</w:t>
            </w:r>
          </w:p>
        </w:tc>
        <w:tc>
          <w:tcPr>
            <w:tcW w:w="2265" w:type="dxa"/>
          </w:tcPr>
          <w:p w14:paraId="3DBF0692" w14:textId="544AE45D" w:rsidR="003274CD" w:rsidRDefault="003274CD" w:rsidP="003274CD">
            <w:r>
              <w:t>P.M. (+)</w:t>
            </w:r>
          </w:p>
        </w:tc>
        <w:tc>
          <w:tcPr>
            <w:tcW w:w="2265" w:type="dxa"/>
          </w:tcPr>
          <w:p w14:paraId="646BED4C" w14:textId="136C498B" w:rsidR="003274CD" w:rsidRDefault="003274CD" w:rsidP="003274CD">
            <w:r>
              <w:t>Cliënt / behandelaar</w:t>
            </w:r>
          </w:p>
        </w:tc>
      </w:tr>
      <w:tr w:rsidR="003274CD" w14:paraId="3EF6039B" w14:textId="77777777" w:rsidTr="003274CD">
        <w:tc>
          <w:tcPr>
            <w:tcW w:w="2265" w:type="dxa"/>
          </w:tcPr>
          <w:p w14:paraId="7A7FE0E0" w14:textId="024B53B3" w:rsidR="003274CD" w:rsidRDefault="003274CD" w:rsidP="003274CD">
            <w:r>
              <w:t>Inzicht stressbeleving cliënt</w:t>
            </w:r>
          </w:p>
        </w:tc>
        <w:tc>
          <w:tcPr>
            <w:tcW w:w="2265" w:type="dxa"/>
          </w:tcPr>
          <w:p w14:paraId="16E2EA50" w14:textId="7AC0F373" w:rsidR="003274CD" w:rsidRDefault="003274CD" w:rsidP="003274CD">
            <w:r>
              <w:t>P.M. (+)</w:t>
            </w:r>
          </w:p>
        </w:tc>
        <w:tc>
          <w:tcPr>
            <w:tcW w:w="2265" w:type="dxa"/>
          </w:tcPr>
          <w:p w14:paraId="1A43B922" w14:textId="57487677" w:rsidR="003274CD" w:rsidRDefault="003274CD" w:rsidP="003274CD">
            <w:r>
              <w:t>P.M. (+)</w:t>
            </w:r>
          </w:p>
        </w:tc>
        <w:tc>
          <w:tcPr>
            <w:tcW w:w="2265" w:type="dxa"/>
          </w:tcPr>
          <w:p w14:paraId="33221E6D" w14:textId="77005740" w:rsidR="003274CD" w:rsidRDefault="003274CD" w:rsidP="003274CD">
            <w:r>
              <w:t>Cliënt / behandelaar</w:t>
            </w:r>
          </w:p>
        </w:tc>
      </w:tr>
      <w:tr w:rsidR="003274CD" w14:paraId="69FE1857" w14:textId="77777777" w:rsidTr="003274CD">
        <w:tc>
          <w:tcPr>
            <w:tcW w:w="2265" w:type="dxa"/>
          </w:tcPr>
          <w:p w14:paraId="6925A839" w14:textId="64C298B6" w:rsidR="003274CD" w:rsidRDefault="003274CD" w:rsidP="003274CD">
            <w:r>
              <w:t>Interacties met personeel</w:t>
            </w:r>
          </w:p>
        </w:tc>
        <w:tc>
          <w:tcPr>
            <w:tcW w:w="2265" w:type="dxa"/>
          </w:tcPr>
          <w:p w14:paraId="64B377A2" w14:textId="0D59B06A" w:rsidR="003274CD" w:rsidRDefault="003274CD" w:rsidP="003274CD">
            <w:r w:rsidRPr="003274CD">
              <w:t>€</w:t>
            </w:r>
            <w:r>
              <w:t xml:space="preserve"> 27</w:t>
            </w:r>
          </w:p>
        </w:tc>
        <w:tc>
          <w:tcPr>
            <w:tcW w:w="2265" w:type="dxa"/>
          </w:tcPr>
          <w:p w14:paraId="54017564" w14:textId="1F801DA9" w:rsidR="003274CD" w:rsidRDefault="003274CD" w:rsidP="003274CD">
            <w:r w:rsidRPr="003274CD">
              <w:t>€</w:t>
            </w:r>
            <w:r>
              <w:t xml:space="preserve"> 55</w:t>
            </w:r>
          </w:p>
        </w:tc>
        <w:tc>
          <w:tcPr>
            <w:tcW w:w="2265" w:type="dxa"/>
          </w:tcPr>
          <w:p w14:paraId="57015A9D" w14:textId="209D476C" w:rsidR="003274CD" w:rsidRDefault="003274CD" w:rsidP="003274CD">
            <w:r>
              <w:t>Cliënt / behandelaar</w:t>
            </w:r>
          </w:p>
        </w:tc>
      </w:tr>
      <w:tr w:rsidR="003274CD" w14:paraId="0BF730A0" w14:textId="77777777" w:rsidTr="003274CD">
        <w:tc>
          <w:tcPr>
            <w:tcW w:w="2265" w:type="dxa"/>
          </w:tcPr>
          <w:p w14:paraId="23D970BB" w14:textId="02142FFA" w:rsidR="003274CD" w:rsidRDefault="003274CD" w:rsidP="003274CD">
            <w:r>
              <w:t>Interacties met naasten</w:t>
            </w:r>
          </w:p>
        </w:tc>
        <w:tc>
          <w:tcPr>
            <w:tcW w:w="2265" w:type="dxa"/>
          </w:tcPr>
          <w:p w14:paraId="67C668A8" w14:textId="3D6CCE21" w:rsidR="003274CD" w:rsidRPr="003274CD" w:rsidRDefault="003274CD" w:rsidP="003274CD">
            <w:r w:rsidRPr="003274CD">
              <w:t>€</w:t>
            </w:r>
            <w:r>
              <w:t xml:space="preserve"> 52</w:t>
            </w:r>
          </w:p>
        </w:tc>
        <w:tc>
          <w:tcPr>
            <w:tcW w:w="2265" w:type="dxa"/>
          </w:tcPr>
          <w:p w14:paraId="41A9F41C" w14:textId="3CF93669" w:rsidR="003274CD" w:rsidRPr="003274CD" w:rsidRDefault="003274CD" w:rsidP="003274CD">
            <w:r w:rsidRPr="003274CD">
              <w:t>€</w:t>
            </w:r>
            <w:r>
              <w:t xml:space="preserve"> 104</w:t>
            </w:r>
          </w:p>
        </w:tc>
        <w:tc>
          <w:tcPr>
            <w:tcW w:w="2265" w:type="dxa"/>
            <w:tcBorders>
              <w:bottom w:val="single" w:sz="4" w:space="0" w:color="auto"/>
            </w:tcBorders>
          </w:tcPr>
          <w:p w14:paraId="3006B269" w14:textId="25F1720E" w:rsidR="003274CD" w:rsidRDefault="003274CD" w:rsidP="003274CD">
            <w:r>
              <w:t>Cliënt / naasten</w:t>
            </w:r>
          </w:p>
        </w:tc>
      </w:tr>
      <w:tr w:rsidR="003274CD" w14:paraId="185BBB96" w14:textId="77777777" w:rsidTr="003274CD">
        <w:tc>
          <w:tcPr>
            <w:tcW w:w="2265" w:type="dxa"/>
          </w:tcPr>
          <w:p w14:paraId="2D2054C8" w14:textId="400D277C" w:rsidR="003274CD" w:rsidRPr="003274CD" w:rsidRDefault="003274CD" w:rsidP="003274CD">
            <w:pPr>
              <w:rPr>
                <w:b/>
                <w:bCs/>
              </w:rPr>
            </w:pPr>
            <w:r w:rsidRPr="003274CD">
              <w:rPr>
                <w:b/>
                <w:bCs/>
              </w:rPr>
              <w:t>Totale waarde per cliënt</w:t>
            </w:r>
          </w:p>
        </w:tc>
        <w:tc>
          <w:tcPr>
            <w:tcW w:w="2265" w:type="dxa"/>
          </w:tcPr>
          <w:p w14:paraId="4C615944" w14:textId="02394D90" w:rsidR="003274CD" w:rsidRPr="003274CD" w:rsidRDefault="003274CD" w:rsidP="003274CD">
            <w:pPr>
              <w:rPr>
                <w:b/>
                <w:bCs/>
              </w:rPr>
            </w:pPr>
            <w:r w:rsidRPr="003274CD">
              <w:rPr>
                <w:b/>
                <w:bCs/>
              </w:rPr>
              <w:t>€ 5</w:t>
            </w:r>
            <w:r>
              <w:rPr>
                <w:b/>
                <w:bCs/>
              </w:rPr>
              <w:t>41</w:t>
            </w:r>
          </w:p>
        </w:tc>
        <w:tc>
          <w:tcPr>
            <w:tcW w:w="2265" w:type="dxa"/>
          </w:tcPr>
          <w:p w14:paraId="4DAA7306" w14:textId="638649B4" w:rsidR="003274CD" w:rsidRPr="003274CD" w:rsidRDefault="003274CD" w:rsidP="003274CD">
            <w:pPr>
              <w:rPr>
                <w:b/>
                <w:bCs/>
              </w:rPr>
            </w:pPr>
            <w:r w:rsidRPr="003274CD">
              <w:rPr>
                <w:b/>
                <w:bCs/>
              </w:rPr>
              <w:t>€ 1</w:t>
            </w:r>
            <w:r>
              <w:rPr>
                <w:b/>
                <w:bCs/>
              </w:rPr>
              <w:t>.</w:t>
            </w:r>
            <w:r w:rsidRPr="003274CD">
              <w:rPr>
                <w:b/>
                <w:bCs/>
              </w:rPr>
              <w:t>0</w:t>
            </w:r>
            <w:r>
              <w:rPr>
                <w:b/>
                <w:bCs/>
              </w:rPr>
              <w:t>83</w:t>
            </w:r>
          </w:p>
        </w:tc>
        <w:tc>
          <w:tcPr>
            <w:tcW w:w="2265" w:type="dxa"/>
            <w:tcBorders>
              <w:bottom w:val="nil"/>
              <w:right w:val="nil"/>
            </w:tcBorders>
          </w:tcPr>
          <w:p w14:paraId="1F0B878C" w14:textId="77777777" w:rsidR="003274CD" w:rsidRDefault="003274CD" w:rsidP="003274CD"/>
        </w:tc>
      </w:tr>
    </w:tbl>
    <w:p w14:paraId="4D831558" w14:textId="77777777" w:rsidR="003274CD" w:rsidRPr="001040B4" w:rsidRDefault="003274CD" w:rsidP="003274CD"/>
    <w:p w14:paraId="2E9D41E0" w14:textId="77777777" w:rsidR="00657AB0" w:rsidRDefault="00657AB0" w:rsidP="00657AB0"/>
    <w:p w14:paraId="61F4FBD9" w14:textId="77777777" w:rsidR="00E6025A" w:rsidRPr="000D6F33" w:rsidRDefault="00E6025A" w:rsidP="000D6F33">
      <w:pPr>
        <w:sectPr w:rsidR="00E6025A" w:rsidRPr="000D6F33" w:rsidSect="00B63615">
          <w:headerReference w:type="default" r:id="rId11"/>
          <w:footerReference w:type="even" r:id="rId12"/>
          <w:footerReference w:type="default" r:id="rId13"/>
          <w:headerReference w:type="first" r:id="rId14"/>
          <w:type w:val="continuous"/>
          <w:pgSz w:w="11906" w:h="16838"/>
          <w:pgMar w:top="1418" w:right="1418" w:bottom="1418" w:left="1418" w:header="709" w:footer="709" w:gutter="0"/>
          <w:cols w:space="708"/>
          <w:formProt w:val="0"/>
          <w:docGrid w:linePitch="360"/>
        </w:sectPr>
      </w:pPr>
    </w:p>
    <w:p w14:paraId="0E6EACFF" w14:textId="77777777" w:rsidR="009B3155" w:rsidRPr="00B63615" w:rsidRDefault="00070423" w:rsidP="00677C5C">
      <w:pPr>
        <w:pStyle w:val="Kop1"/>
        <w:rPr>
          <w:rStyle w:val="Kop1Char"/>
          <w:b/>
          <w:bCs/>
          <w:iCs/>
        </w:rPr>
      </w:pPr>
      <w:r>
        <w:rPr>
          <w:b w:val="0"/>
          <w:bCs w:val="0"/>
          <w:color w:val="E9841D"/>
          <w:sz w:val="52"/>
          <w:szCs w:val="52"/>
        </w:rPr>
        <w:lastRenderedPageBreak/>
        <w:drawing>
          <wp:anchor distT="0" distB="0" distL="114300" distR="114300" simplePos="0" relativeHeight="251659264" behindDoc="0" locked="0" layoutInCell="1" allowOverlap="1" wp14:anchorId="4C6CFEF3" wp14:editId="0C7D97D5">
            <wp:simplePos x="0" y="0"/>
            <wp:positionH relativeFrom="column">
              <wp:posOffset>-1125416</wp:posOffset>
            </wp:positionH>
            <wp:positionV relativeFrom="page">
              <wp:posOffset>7724</wp:posOffset>
            </wp:positionV>
            <wp:extent cx="7583355" cy="2536144"/>
            <wp:effectExtent l="0" t="0" r="0" b="4445"/>
            <wp:wrapNone/>
            <wp:docPr id="937912175" name="Afbeelding 7" descr="Afbeelding met tekst, computer, Netbook, Uitvoerapparaa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7912175" name="Afbeelding 7" descr="Afbeelding met tekst, computer, Netbook, Uitvoerapparaat&#10;&#10;Door AI gegenereerde inhoud is mogelijk onjuist."/>
                    <pic:cNvPicPr/>
                  </pic:nvPicPr>
                  <pic:blipFill>
                    <a:blip r:embed="rId15">
                      <a:extLst>
                        <a:ext uri="{28A0092B-C50C-407E-A947-70E740481C1C}">
                          <a14:useLocalDpi xmlns:a14="http://schemas.microsoft.com/office/drawing/2010/main" val="0"/>
                        </a:ext>
                      </a:extLst>
                    </a:blip>
                    <a:stretch>
                      <a:fillRect/>
                    </a:stretch>
                  </pic:blipFill>
                  <pic:spPr>
                    <a:xfrm>
                      <a:off x="0" y="0"/>
                      <a:ext cx="7583355" cy="2536144"/>
                    </a:xfrm>
                    <a:prstGeom prst="rect">
                      <a:avLst/>
                    </a:prstGeom>
                  </pic:spPr>
                </pic:pic>
              </a:graphicData>
            </a:graphic>
            <wp14:sizeRelH relativeFrom="page">
              <wp14:pctWidth>0</wp14:pctWidth>
            </wp14:sizeRelH>
            <wp14:sizeRelV relativeFrom="page">
              <wp14:pctHeight>0</wp14:pctHeight>
            </wp14:sizeRelV>
          </wp:anchor>
        </w:drawing>
      </w:r>
      <w:r w:rsidR="002D1EA8" w:rsidRPr="00B63615">
        <w:rPr>
          <w:rStyle w:val="Kop1Char"/>
          <w:b/>
          <w:bCs/>
          <w:iCs/>
        </w:rPr>
        <w:t>Co</w:t>
      </w:r>
      <w:r w:rsidR="009B3155" w:rsidRPr="00B63615">
        <w:rPr>
          <w:rStyle w:val="Kop1Char"/>
          <w:b/>
          <w:bCs/>
          <w:iCs/>
        </w:rPr>
        <w:t>lofon</w:t>
      </w:r>
    </w:p>
    <w:p w14:paraId="46EF5B19" w14:textId="77777777" w:rsidR="00BA5E05" w:rsidRPr="00F563E9" w:rsidRDefault="00C000DA" w:rsidP="009842F7">
      <w:pPr>
        <w:spacing w:line="276" w:lineRule="auto"/>
        <w:rPr>
          <w:rFonts w:eastAsiaTheme="majorEastAsia"/>
        </w:rPr>
      </w:pPr>
      <w:r w:rsidRPr="00C000DA">
        <w:rPr>
          <w:rFonts w:eastAsiaTheme="majorEastAsia"/>
        </w:rPr>
        <w:t xml:space="preserve">Dit kennisproduct is ontwikkeld binnen de Innovatie-impuls 2, een programma van Vilans in samenwerking met Academy Het Dorp en wordt gesubsidieerd door het ministerie van Volksgezondheid, Welzijn en Sport (VWS), als onderdeel van de Toekomstagenda zorg en ondersteuning voor mensen met een beperking. Dit kennisproduct wordt aangeboden via </w:t>
      </w:r>
      <w:r w:rsidRPr="00F428BA">
        <w:rPr>
          <w:rFonts w:eastAsiaTheme="majorEastAsia"/>
        </w:rPr>
        <w:t>de</w:t>
      </w:r>
      <w:r w:rsidRPr="00B63615">
        <w:rPr>
          <w:rFonts w:eastAsiaTheme="majorEastAsia"/>
          <w:szCs w:val="20"/>
        </w:rPr>
        <w:t xml:space="preserve"> </w:t>
      </w:r>
      <w:hyperlink r:id="rId16" w:history="1">
        <w:r w:rsidRPr="004248AC">
          <w:rPr>
            <w:rStyle w:val="Hyperlink"/>
            <w:rFonts w:eastAsiaTheme="majorEastAsia"/>
            <w:szCs w:val="20"/>
          </w:rPr>
          <w:t>InnovatieRoute</w:t>
        </w:r>
      </w:hyperlink>
      <w:r>
        <w:t>.</w:t>
      </w:r>
      <w:r w:rsidR="00F563E9">
        <w:rPr>
          <w:rFonts w:eastAsiaTheme="majorEastAsia"/>
        </w:rPr>
        <w:br/>
      </w:r>
    </w:p>
    <w:p w14:paraId="5C620D89" w14:textId="6A5646F4" w:rsidR="00962798" w:rsidRDefault="005831AA" w:rsidP="006D6009">
      <w:pPr>
        <w:pStyle w:val="Kop2"/>
      </w:pPr>
      <w:r>
        <w:t>Bron</w:t>
      </w:r>
    </w:p>
    <w:p w14:paraId="7BA1C94D" w14:textId="316F50C8" w:rsidR="00962798" w:rsidRDefault="005831AA" w:rsidP="00A968A5">
      <w:pPr>
        <w:spacing w:after="0"/>
      </w:pPr>
      <w:r>
        <w:t xml:space="preserve">Dit document is gebaseerd op de publicatie </w:t>
      </w:r>
      <w:r w:rsidR="00076F5E">
        <w:t>M</w:t>
      </w:r>
      <w:r w:rsidR="00076F5E" w:rsidRPr="00076F5E">
        <w:t>aatschappelijke businesscase van de app “SignaLEREN” In de context van een gehandicaptenzorgorganisatie, in het kader van de Innovatie-impuls Gehandicaptenzorg</w:t>
      </w:r>
      <w:r w:rsidR="004B66D1">
        <w:t xml:space="preserve"> (</w:t>
      </w:r>
      <w:r w:rsidR="00C8384A">
        <w:t>Vilans</w:t>
      </w:r>
      <w:r w:rsidR="004B66D1">
        <w:t xml:space="preserve"> &amp; Academy Het Dorp </w:t>
      </w:r>
      <w:r w:rsidR="0055664E">
        <w:t>2021</w:t>
      </w:r>
      <w:r w:rsidR="004B66D1">
        <w:t>)</w:t>
      </w:r>
      <w:r w:rsidR="0055664E">
        <w:t>.</w:t>
      </w:r>
    </w:p>
    <w:p w14:paraId="43365E60" w14:textId="77777777" w:rsidR="00A968A5" w:rsidRPr="00962798" w:rsidRDefault="00A968A5" w:rsidP="00A968A5">
      <w:pPr>
        <w:spacing w:before="0"/>
      </w:pPr>
    </w:p>
    <w:p w14:paraId="6786AB37" w14:textId="4A55E5EA" w:rsidR="006D6009" w:rsidRPr="00F428BA" w:rsidRDefault="006D6009" w:rsidP="00A968A5">
      <w:pPr>
        <w:pStyle w:val="Kop2"/>
        <w:spacing w:before="0"/>
        <w:rPr>
          <w:sz w:val="32"/>
          <w:szCs w:val="32"/>
        </w:rPr>
      </w:pPr>
      <w:r w:rsidRPr="00B63615">
        <w:t xml:space="preserve">Jaar van publicatie </w:t>
      </w:r>
    </w:p>
    <w:p w14:paraId="346354B8" w14:textId="77777777" w:rsidR="006D6009" w:rsidRDefault="006D6009" w:rsidP="006D6009">
      <w:pPr>
        <w:rPr>
          <w:rFonts w:eastAsiaTheme="majorEastAsia"/>
          <w:szCs w:val="20"/>
        </w:rPr>
      </w:pPr>
      <w:bookmarkStart w:id="0" w:name="_Hlk214969807"/>
      <w:r w:rsidRPr="00B63615">
        <w:rPr>
          <w:rFonts w:eastAsiaTheme="majorEastAsia"/>
          <w:szCs w:val="20"/>
        </w:rPr>
        <w:t>December 2025</w:t>
      </w:r>
      <w:bookmarkEnd w:id="0"/>
      <w:r w:rsidR="00FF2925">
        <w:rPr>
          <w:rFonts w:eastAsiaTheme="majorEastAsia"/>
          <w:szCs w:val="20"/>
        </w:rPr>
        <w:br/>
      </w:r>
    </w:p>
    <w:p w14:paraId="61B5D45C" w14:textId="77777777" w:rsidR="009842F7" w:rsidRPr="009842F7" w:rsidRDefault="009842F7" w:rsidP="009842F7">
      <w:pPr>
        <w:pStyle w:val="Kop2"/>
        <w:rPr>
          <w:rFonts w:eastAsiaTheme="majorEastAsia"/>
          <w:szCs w:val="20"/>
        </w:rPr>
      </w:pPr>
      <w:r>
        <w:t>Di</w:t>
      </w:r>
      <w:r w:rsidRPr="00B63615">
        <w:t>sclaimer</w:t>
      </w:r>
    </w:p>
    <w:p w14:paraId="17A0AC22" w14:textId="77777777" w:rsidR="009842F7" w:rsidRPr="00DC75E1" w:rsidRDefault="009842F7" w:rsidP="009842F7">
      <w:pPr>
        <w:spacing w:line="276" w:lineRule="auto"/>
        <w:rPr>
          <w:noProof/>
          <w:szCs w:val="20"/>
          <w14:ligatures w14:val="standardContextual"/>
        </w:rPr>
      </w:pPr>
      <w:r w:rsidRPr="00B63615">
        <w:rPr>
          <w:rFonts w:eastAsiaTheme="majorEastAsia"/>
          <w:szCs w:val="20"/>
        </w:rPr>
        <w:t>Vilans en Academy Het Dorp streven er samen met betrokkenen naar om gebruik te maken van juiste, actuele en beschikbare gegevens in publicaties. Ondanks onze zorgvuldigheid aanvaarden we daar geen aansprakelijkheid voor. Onze publicaties mag je downloaden, verveelvoudigen en naar verwijzen mits:</w:t>
      </w:r>
      <w:r>
        <w:rPr>
          <w:noProof/>
          <w:szCs w:val="20"/>
          <w14:ligatures w14:val="standardContextual"/>
        </w:rPr>
        <w:br/>
      </w:r>
    </w:p>
    <w:p w14:paraId="09F85E9C" w14:textId="77777777" w:rsidR="009842F7" w:rsidRPr="00B63615" w:rsidRDefault="009842F7" w:rsidP="009842F7">
      <w:pPr>
        <w:pStyle w:val="Lijstalinea"/>
        <w:rPr>
          <w:rFonts w:ascii="Open Sans" w:hAnsi="Open Sans"/>
          <w:szCs w:val="20"/>
        </w:rPr>
      </w:pPr>
      <w:r w:rsidRPr="00B63615">
        <w:rPr>
          <w:rFonts w:ascii="Open Sans" w:hAnsi="Open Sans"/>
          <w:szCs w:val="20"/>
        </w:rPr>
        <w:t>Er sprake is van niet-commerciële doeleinden.</w:t>
      </w:r>
    </w:p>
    <w:p w14:paraId="18523A60" w14:textId="77777777" w:rsidR="009842F7" w:rsidRPr="00B63615" w:rsidRDefault="009842F7" w:rsidP="009842F7">
      <w:pPr>
        <w:pStyle w:val="Lijstalinea"/>
        <w:rPr>
          <w:rFonts w:ascii="Open Sans" w:hAnsi="Open Sans"/>
          <w:szCs w:val="20"/>
        </w:rPr>
      </w:pPr>
      <w:r w:rsidRPr="00B63615">
        <w:rPr>
          <w:rFonts w:ascii="Open Sans" w:hAnsi="Open Sans"/>
          <w:szCs w:val="20"/>
        </w:rPr>
        <w:t>Je beschrijft dat de publicatie van Vilans en Academy Het Dorp is, noemt eventuele auteurs en plaatst een URL of hyperlink naar de publicatie.</w:t>
      </w:r>
    </w:p>
    <w:p w14:paraId="25963517" w14:textId="77777777" w:rsidR="009842F7" w:rsidRPr="00957A1C" w:rsidRDefault="009842F7" w:rsidP="009842F7">
      <w:pPr>
        <w:pStyle w:val="Lijstalinea"/>
        <w:rPr>
          <w:rFonts w:ascii="Open Sans" w:hAnsi="Open Sans"/>
          <w:szCs w:val="20"/>
        </w:rPr>
      </w:pPr>
      <w:r w:rsidRPr="00B63615">
        <w:rPr>
          <w:rFonts w:ascii="Open Sans" w:hAnsi="Open Sans"/>
          <w:szCs w:val="20"/>
        </w:rPr>
        <w:t xml:space="preserve">Je vermeldt de </w:t>
      </w:r>
      <w:hyperlink r:id="rId17" w:history="1">
        <w:r w:rsidRPr="004248AC">
          <w:rPr>
            <w:rStyle w:val="Hyperlink"/>
            <w:rFonts w:ascii="Open Sans" w:hAnsi="Open Sans"/>
            <w:szCs w:val="20"/>
          </w:rPr>
          <w:t>Creative Commons CC BY-NC-SA 4.0 licentie</w:t>
        </w:r>
      </w:hyperlink>
      <w:r w:rsidRPr="00B63615">
        <w:rPr>
          <w:rFonts w:ascii="Open Sans" w:hAnsi="Open Sans"/>
          <w:szCs w:val="20"/>
        </w:rPr>
        <w:t>, inclusief link.</w:t>
      </w:r>
    </w:p>
    <w:p w14:paraId="0E7F8063" w14:textId="77777777" w:rsidR="00F8170F" w:rsidRPr="00B63615" w:rsidRDefault="009842F7" w:rsidP="00CA22A7">
      <w:pPr>
        <w:spacing w:line="276" w:lineRule="auto"/>
      </w:pPr>
      <w:r>
        <w:rPr>
          <w:szCs w:val="20"/>
        </w:rPr>
        <w:br/>
      </w:r>
      <w:r w:rsidRPr="00B63615">
        <w:rPr>
          <w:szCs w:val="20"/>
        </w:rPr>
        <w:t>Wil je een onderdeel gebruiken voor een eigen publicatie? Ook dan gelden de hierboven genoemde voorwaarden. De Creative Commons CC BY-NC-SA 4.0 licentie is niet van toepassing op beeldmateriaal, content van derden en op onderdelen waar dit specifiek bij benoemd staat.</w:t>
      </w:r>
    </w:p>
    <w:sectPr w:rsidR="00F8170F" w:rsidRPr="00B63615" w:rsidSect="00070423">
      <w:headerReference w:type="default" r:id="rId18"/>
      <w:footerReference w:type="default" r:id="rId19"/>
      <w:pgSz w:w="11906" w:h="16838"/>
      <w:pgMar w:top="4615" w:right="1656" w:bottom="1440" w:left="174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B94172" w14:textId="77777777" w:rsidR="003274CD" w:rsidRDefault="003274CD" w:rsidP="00E9176F">
      <w:r>
        <w:separator/>
      </w:r>
    </w:p>
  </w:endnote>
  <w:endnote w:type="continuationSeparator" w:id="0">
    <w:p w14:paraId="465E364B" w14:textId="77777777" w:rsidR="003274CD" w:rsidRDefault="003274CD" w:rsidP="00E917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Open Sans"/>
    <w:charset w:val="00"/>
    <w:family w:val="swiss"/>
    <w:pitch w:val="variable"/>
    <w:sig w:usb0="E00002EF" w:usb1="4000205B" w:usb2="00000028" w:usb3="00000000" w:csb0="0000019F" w:csb1="00000000"/>
  </w:font>
  <w:font w:name="Open Sans regular">
    <w:charset w:val="00"/>
    <w:family w:val="auto"/>
    <w:pitch w:val="variable"/>
    <w:sig w:usb0="E00002FF" w:usb1="4000201B" w:usb2="00000028" w:usb3="00000000" w:csb0="0000019F" w:csb1="00000000"/>
  </w:font>
  <w:font w:name="Open Sans Bold">
    <w:altName w:val="Open Sans"/>
    <w:charset w:val="00"/>
    <w:family w:val="auto"/>
    <w:pitch w:val="variable"/>
    <w:sig w:usb0="E00002FF" w:usb1="4000201B" w:usb2="00000028"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Open Sans Light">
    <w:charset w:val="00"/>
    <w:family w:val="swiss"/>
    <w:pitch w:val="variable"/>
    <w:sig w:usb0="E00002EF" w:usb1="4000205B" w:usb2="00000028" w:usb3="00000000" w:csb0="0000019F" w:csb1="00000000"/>
  </w:font>
  <w:font w:name="Georgia">
    <w:panose1 w:val="02040502050405020303"/>
    <w:charset w:val="00"/>
    <w:family w:val="roman"/>
    <w:pitch w:val="variable"/>
    <w:sig w:usb0="00000287" w:usb1="00000000" w:usb2="00000000" w:usb3="00000000" w:csb0="0000009F" w:csb1="00000000"/>
  </w:font>
  <w:font w:name="Maiandra GD">
    <w:altName w:val="Candara"/>
    <w:panose1 w:val="020E0502030308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1197268712"/>
      <w:docPartObj>
        <w:docPartGallery w:val="Page Numbers (Bottom of Page)"/>
        <w:docPartUnique/>
      </w:docPartObj>
    </w:sdtPr>
    <w:sdtEndPr>
      <w:rPr>
        <w:rStyle w:val="Paginanummer"/>
      </w:rPr>
    </w:sdtEndPr>
    <w:sdtContent>
      <w:p w14:paraId="482BF372" w14:textId="77777777" w:rsidR="00057360" w:rsidRDefault="00057360" w:rsidP="00E9176F">
        <w:pPr>
          <w:pStyle w:val="Voettekst"/>
          <w:rPr>
            <w:rStyle w:val="Paginanummer"/>
          </w:rPr>
        </w:pPr>
        <w:r>
          <w:rPr>
            <w:rStyle w:val="Paginanummer"/>
          </w:rPr>
          <w:fldChar w:fldCharType="begin"/>
        </w:r>
        <w:r>
          <w:rPr>
            <w:rStyle w:val="Paginanummer"/>
          </w:rPr>
          <w:instrText xml:space="preserve"> PAGE </w:instrText>
        </w:r>
        <w:r>
          <w:rPr>
            <w:rStyle w:val="Paginanummer"/>
          </w:rPr>
          <w:fldChar w:fldCharType="separate"/>
        </w:r>
        <w:r w:rsidR="00032EAA">
          <w:rPr>
            <w:rStyle w:val="Paginanummer"/>
            <w:noProof/>
          </w:rPr>
          <w:t>3</w:t>
        </w:r>
        <w:r>
          <w:rPr>
            <w:rStyle w:val="Paginanummer"/>
          </w:rPr>
          <w:fldChar w:fldCharType="end"/>
        </w:r>
      </w:p>
    </w:sdtContent>
  </w:sdt>
  <w:p w14:paraId="59273102" w14:textId="77777777" w:rsidR="00057360" w:rsidRDefault="00057360" w:rsidP="00E9176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A2E90" w14:textId="77777777" w:rsidR="00057360" w:rsidRDefault="00F05C53" w:rsidP="00E9176F">
    <w:pPr>
      <w:pStyle w:val="Voettekst"/>
      <w:rPr>
        <w:rStyle w:val="Paginanummer"/>
      </w:rPr>
    </w:pPr>
    <w:r>
      <w:rPr>
        <w:noProof/>
      </w:rPr>
      <mc:AlternateContent>
        <mc:Choice Requires="wps">
          <w:drawing>
            <wp:anchor distT="0" distB="0" distL="114300" distR="114300" simplePos="0" relativeHeight="251652096" behindDoc="0" locked="0" layoutInCell="1" allowOverlap="1" wp14:anchorId="75EE8DE5" wp14:editId="5BC67A95">
              <wp:simplePos x="0" y="0"/>
              <wp:positionH relativeFrom="column">
                <wp:posOffset>-572625</wp:posOffset>
              </wp:positionH>
              <wp:positionV relativeFrom="paragraph">
                <wp:posOffset>200188</wp:posOffset>
              </wp:positionV>
              <wp:extent cx="5511567" cy="377505"/>
              <wp:effectExtent l="0" t="0" r="0" b="0"/>
              <wp:wrapNone/>
              <wp:docPr id="1750425088" name="Tekstvak 7"/>
              <wp:cNvGraphicFramePr/>
              <a:graphic xmlns:a="http://schemas.openxmlformats.org/drawingml/2006/main">
                <a:graphicData uri="http://schemas.microsoft.com/office/word/2010/wordprocessingShape">
                  <wps:wsp>
                    <wps:cNvSpPr txBox="1"/>
                    <wps:spPr>
                      <a:xfrm>
                        <a:off x="0" y="0"/>
                        <a:ext cx="5511567" cy="377505"/>
                      </a:xfrm>
                      <a:prstGeom prst="rect">
                        <a:avLst/>
                      </a:prstGeom>
                      <a:noFill/>
                      <a:ln w="6350">
                        <a:noFill/>
                      </a:ln>
                    </wps:spPr>
                    <wps:txbx>
                      <w:txbxContent>
                        <w:p w14:paraId="5C7F087E" w14:textId="51147716" w:rsidR="00F05C53" w:rsidRPr="00814662" w:rsidRDefault="006E7CB3" w:rsidP="00657AB0">
                          <w:pPr>
                            <w:pStyle w:val="Voettekst"/>
                          </w:pPr>
                          <w:r>
                            <w:t>Voorbeeld kwantificeren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EE8DE5" id="_x0000_t202" coordsize="21600,21600" o:spt="202" path="m,l,21600r21600,l21600,xe">
              <v:stroke joinstyle="miter"/>
              <v:path gradientshapeok="t" o:connecttype="rect"/>
            </v:shapetype>
            <v:shape id="Tekstvak 7" o:spid="_x0000_s1026" type="#_x0000_t202" style="position:absolute;margin-left:-45.1pt;margin-top:15.75pt;width:434pt;height:29.7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" filled="f" stroked="f" strokeweight=".5pt">
              <v:textbox>
                <w:txbxContent>
                  <w:p w14:paraId="5C7F087E" w14:textId="51147716" w:rsidR="00F05C53" w:rsidRPr="00814662" w:rsidRDefault="006E7CB3" w:rsidP="00657AB0">
                    <w:pPr>
                      <w:pStyle w:val="Voettekst"/>
                    </w:pPr>
                    <w:r>
                      <w:t>Voorbeeld kwantificeren</w:t>
                    </w:r>
                  </w:p>
                </w:txbxContent>
              </v:textbox>
            </v:shape>
          </w:pict>
        </mc:Fallback>
      </mc:AlternateContent>
    </w:r>
  </w:p>
  <w:sdt>
    <w:sdtPr>
      <w:rPr>
        <w:rStyle w:val="Paginanummer"/>
      </w:rPr>
      <w:id w:val="-520079554"/>
      <w:docPartObj>
        <w:docPartGallery w:val="Page Numbers (Bottom of Page)"/>
        <w:docPartUnique/>
      </w:docPartObj>
    </w:sdtPr>
    <w:sdtEndPr>
      <w:rPr>
        <w:rStyle w:val="Paginanummer"/>
        <w:sz w:val="16"/>
        <w:szCs w:val="16"/>
      </w:rPr>
    </w:sdtEndPr>
    <w:sdtContent>
      <w:p w14:paraId="130924AE" w14:textId="77777777" w:rsidR="00F05C53" w:rsidRPr="009F3CEC" w:rsidRDefault="00F05C53" w:rsidP="00F05C53">
        <w:pPr>
          <w:pStyle w:val="Voettekst"/>
          <w:framePr w:w="305" w:h="463" w:hRule="exact" w:wrap="none" w:vAnchor="text" w:hAnchor="page" w:x="11006" w:y="100"/>
          <w:rPr>
            <w:rStyle w:val="Paginanummer"/>
            <w:sz w:val="16"/>
            <w:szCs w:val="16"/>
          </w:rPr>
        </w:pPr>
        <w:r w:rsidRPr="00814662">
          <w:rPr>
            <w:rStyle w:val="Paginanummer"/>
            <w:sz w:val="16"/>
            <w:szCs w:val="16"/>
          </w:rPr>
          <w:fldChar w:fldCharType="begin"/>
        </w:r>
        <w:r w:rsidRPr="00814662">
          <w:rPr>
            <w:rStyle w:val="Paginanummer"/>
            <w:sz w:val="16"/>
            <w:szCs w:val="16"/>
          </w:rPr>
          <w:instrText xml:space="preserve"> PAGE </w:instrText>
        </w:r>
        <w:r w:rsidRPr="00814662">
          <w:rPr>
            <w:rStyle w:val="Paginanummer"/>
            <w:sz w:val="16"/>
            <w:szCs w:val="16"/>
          </w:rPr>
          <w:fldChar w:fldCharType="separate"/>
        </w:r>
        <w:r w:rsidRPr="00814662">
          <w:rPr>
            <w:rStyle w:val="Paginanummer"/>
            <w:sz w:val="16"/>
            <w:szCs w:val="16"/>
          </w:rPr>
          <w:t>4</w:t>
        </w:r>
        <w:r w:rsidRPr="00814662">
          <w:rPr>
            <w:rStyle w:val="Paginanummer"/>
            <w:sz w:val="16"/>
            <w:szCs w:val="16"/>
          </w:rPr>
          <w:fldChar w:fldCharType="end"/>
        </w:r>
      </w:p>
    </w:sdtContent>
  </w:sdt>
  <w:p w14:paraId="60D0DCEF" w14:textId="77777777" w:rsidR="00057360" w:rsidRPr="00057360" w:rsidRDefault="009B3155" w:rsidP="00E9176F">
    <w:pPr>
      <w:pStyle w:val="Voettekst"/>
    </w:pPr>
    <w:r>
      <w:rPr>
        <w:noProof/>
        <w14:ligatures w14:val="standardContextual"/>
      </w:rPr>
      <mc:AlternateContent>
        <mc:Choice Requires="wps">
          <w:drawing>
            <wp:anchor distT="0" distB="0" distL="114300" distR="114300" simplePos="0" relativeHeight="251640832" behindDoc="0" locked="0" layoutInCell="1" allowOverlap="1" wp14:anchorId="685991A6" wp14:editId="4F35803E">
              <wp:simplePos x="0" y="0"/>
              <wp:positionH relativeFrom="column">
                <wp:posOffset>-894918</wp:posOffset>
              </wp:positionH>
              <wp:positionV relativeFrom="page">
                <wp:posOffset>10443210</wp:posOffset>
              </wp:positionV>
              <wp:extent cx="7577846" cy="276128"/>
              <wp:effectExtent l="0" t="0" r="4445" b="3810"/>
              <wp:wrapNone/>
              <wp:docPr id="1907389344" name="Rechthoek 3"/>
              <wp:cNvGraphicFramePr/>
              <a:graphic xmlns:a="http://schemas.openxmlformats.org/drawingml/2006/main">
                <a:graphicData uri="http://schemas.microsoft.com/office/word/2010/wordprocessingShape">
                  <wps:wsp>
                    <wps:cNvSpPr/>
                    <wps:spPr>
                      <a:xfrm>
                        <a:off x="0" y="0"/>
                        <a:ext cx="7577846" cy="276128"/>
                      </a:xfrm>
                      <a:prstGeom prst="rect">
                        <a:avLst/>
                      </a:prstGeom>
                      <a:gradFill>
                        <a:gsLst>
                          <a:gs pos="0">
                            <a:srgbClr val="E9841D"/>
                          </a:gs>
                          <a:gs pos="71000">
                            <a:srgbClr val="ED027E"/>
                          </a:gs>
                        </a:gsLst>
                        <a:lin ang="0" scaled="0"/>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66A294" id="Rechthoek 3" o:spid="_x0000_s1026" style="position:absolute;margin-left:-70.45pt;margin-top:822.3pt;width:596.7pt;height:21.7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" fillcolor="#e9841d" stroked="f" strokeweight="1.5pt">
              <v:fill color2="#ed027e" angle="90" colors="0 #e9841d;46531f #ed027e" focus="100%" type="gradient">
                <o:fill v:ext="view" type="gradientUnscaled"/>
              </v:fill>
              <w10:wrap anchory="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4B18A" w14:textId="77777777" w:rsidR="009B3155" w:rsidRDefault="00957A1C" w:rsidP="00E9176F">
    <w:pPr>
      <w:pStyle w:val="Voettekst"/>
      <w:rPr>
        <w:rStyle w:val="Paginanummer"/>
      </w:rPr>
    </w:pPr>
    <w:r w:rsidRPr="00B63615">
      <w:rPr>
        <w:noProof/>
        <w:szCs w:val="20"/>
        <w14:ligatures w14:val="standardContextual"/>
      </w:rPr>
      <w:drawing>
        <wp:anchor distT="0" distB="0" distL="114300" distR="114300" simplePos="0" relativeHeight="251677184" behindDoc="1" locked="0" layoutInCell="1" allowOverlap="1" wp14:anchorId="5285BCCA" wp14:editId="6FA86B4B">
          <wp:simplePos x="0" y="0"/>
          <wp:positionH relativeFrom="column">
            <wp:posOffset>1539240</wp:posOffset>
          </wp:positionH>
          <wp:positionV relativeFrom="paragraph">
            <wp:posOffset>20320</wp:posOffset>
          </wp:positionV>
          <wp:extent cx="4646373" cy="580390"/>
          <wp:effectExtent l="0" t="0" r="1905" b="0"/>
          <wp:wrapNone/>
          <wp:docPr id="459501348" name="Picture 19" descr="Afbeelding met tekst, schermopname, Lettertype, logo&#10;&#10;Door AI gegenereerde inhoud is mogelijk onjuist.">
            <a:extLst xmlns:a="http://schemas.openxmlformats.org/drawingml/2006/main">
              <a:ext uri="{FF2B5EF4-FFF2-40B4-BE49-F238E27FC236}">
                <a16:creationId xmlns:a16="http://schemas.microsoft.com/office/drawing/2014/main" id="{E1A080AC-539D-BB21-AC2D-7F142A98664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0543067" name="Picture 19" descr="Afbeelding met tekst, schermopname, Lettertype, logo&#10;&#10;Door AI gegenereerde inhoud is mogelijk onjuist.">
                    <a:extLst>
                      <a:ext uri="{FF2B5EF4-FFF2-40B4-BE49-F238E27FC236}">
                        <a16:creationId xmlns:a16="http://schemas.microsoft.com/office/drawing/2014/main" id="{E1A080AC-539D-BB21-AC2D-7F142A986644}"/>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t="36979" r="10425" b="41017"/>
                  <a:stretch>
                    <a:fillRect/>
                  </a:stretch>
                </pic:blipFill>
                <pic:spPr bwMode="auto">
                  <a:xfrm>
                    <a:off x="0" y="0"/>
                    <a:ext cx="4646373" cy="5803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BFBBB0C" w14:textId="77777777" w:rsidR="009B3155" w:rsidRPr="00057360" w:rsidRDefault="002D1EA8" w:rsidP="00E9176F">
    <w:pPr>
      <w:pStyle w:val="Voettekst"/>
    </w:pPr>
    <w:r>
      <w:rPr>
        <w:noProof/>
        <w14:ligatures w14:val="standardContextual"/>
      </w:rPr>
      <mc:AlternateContent>
        <mc:Choice Requires="wps">
          <w:drawing>
            <wp:anchor distT="0" distB="0" distL="114300" distR="114300" simplePos="0" relativeHeight="251678720" behindDoc="0" locked="0" layoutInCell="1" allowOverlap="1" wp14:anchorId="2B291B40" wp14:editId="63073B97">
              <wp:simplePos x="0" y="0"/>
              <wp:positionH relativeFrom="column">
                <wp:posOffset>-1124125</wp:posOffset>
              </wp:positionH>
              <wp:positionV relativeFrom="page">
                <wp:posOffset>10414984</wp:posOffset>
              </wp:positionV>
              <wp:extent cx="7577846" cy="276128"/>
              <wp:effectExtent l="0" t="0" r="4445" b="3810"/>
              <wp:wrapNone/>
              <wp:docPr id="1977173563" name="Rechthoek 3"/>
              <wp:cNvGraphicFramePr/>
              <a:graphic xmlns:a="http://schemas.openxmlformats.org/drawingml/2006/main">
                <a:graphicData uri="http://schemas.microsoft.com/office/word/2010/wordprocessingShape">
                  <wps:wsp>
                    <wps:cNvSpPr/>
                    <wps:spPr>
                      <a:xfrm>
                        <a:off x="0" y="0"/>
                        <a:ext cx="7577846" cy="276128"/>
                      </a:xfrm>
                      <a:prstGeom prst="rect">
                        <a:avLst/>
                      </a:prstGeom>
                      <a:gradFill>
                        <a:gsLst>
                          <a:gs pos="0">
                            <a:srgbClr val="E9841D"/>
                          </a:gs>
                          <a:gs pos="71000">
                            <a:srgbClr val="ED027E"/>
                          </a:gs>
                        </a:gsLst>
                        <a:lin ang="0" scaled="0"/>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2824CB" id="Rechthoek 3" o:spid="_x0000_s1026" style="position:absolute;margin-left:-88.5pt;margin-top:820.1pt;width:596.7pt;height:21.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" fillcolor="#e9841d" stroked="f" strokeweight="1.5pt">
              <v:fill color2="#ed027e" angle="90" colors="0 #e9841d;46531f #ed027e" focus="100%" type="gradient">
                <o:fill v:ext="view" type="gradientUnscaled"/>
              </v:fill>
              <w10:wrap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15D66B" w14:textId="77777777" w:rsidR="003274CD" w:rsidRDefault="003274CD" w:rsidP="00E9176F">
      <w:r>
        <w:separator/>
      </w:r>
    </w:p>
  </w:footnote>
  <w:footnote w:type="continuationSeparator" w:id="0">
    <w:p w14:paraId="351E17B8" w14:textId="77777777" w:rsidR="003274CD" w:rsidRDefault="003274CD" w:rsidP="00E917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B44" w14:textId="77777777" w:rsidR="009B3155" w:rsidRDefault="00657AB0">
    <w:pPr>
      <w:pStyle w:val="Koptekst"/>
    </w:pPr>
    <w:r>
      <w:rPr>
        <w:noProof/>
      </w:rPr>
      <w:drawing>
        <wp:anchor distT="0" distB="0" distL="114300" distR="114300" simplePos="0" relativeHeight="251680768" behindDoc="0" locked="0" layoutInCell="1" allowOverlap="1" wp14:anchorId="0091864F" wp14:editId="69DA474F">
          <wp:simplePos x="0" y="0"/>
          <wp:positionH relativeFrom="column">
            <wp:posOffset>5288845</wp:posOffset>
          </wp:positionH>
          <wp:positionV relativeFrom="paragraph">
            <wp:posOffset>-210813</wp:posOffset>
          </wp:positionV>
          <wp:extent cx="1122045" cy="638175"/>
          <wp:effectExtent l="0" t="0" r="1905" b="0"/>
          <wp:wrapNone/>
          <wp:docPr id="1886280207" name="Afbeelding 7" descr="Afbeelding met tekst, Lettertype, logo,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0240364" name="Afbeelding 7" descr="Afbeelding met tekst, Lettertype, logo, ontwerp&#10;&#10;Door AI gegenereerde inhoud is mogelijk onjuist."/>
                  <pic:cNvPicPr>
                    <a:picLocks noChangeAspect="1" noChangeArrowheads="1"/>
                  </pic:cNvPicPr>
                </pic:nvPicPr>
                <pic:blipFill rotWithShape="1">
                  <a:blip r:embed="rId1">
                    <a:extLst>
                      <a:ext uri="{28A0092B-C50C-407E-A947-70E740481C1C}">
                        <a14:useLocalDpi xmlns:a14="http://schemas.microsoft.com/office/drawing/2010/main" val="0"/>
                      </a:ext>
                    </a:extLst>
                  </a:blip>
                  <a:srcRect t="1" b="-13752"/>
                  <a:stretch>
                    <a:fillRect/>
                  </a:stretch>
                </pic:blipFill>
                <pic:spPr bwMode="auto">
                  <a:xfrm>
                    <a:off x="0" y="0"/>
                    <a:ext cx="1122045" cy="6381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499C9" w14:textId="77777777" w:rsidR="00450F6A" w:rsidRDefault="00450F6A" w:rsidP="00E9176F">
    <w:pPr>
      <w:pStyle w:val="Koptekst"/>
    </w:pPr>
  </w:p>
  <w:p w14:paraId="471C671F" w14:textId="77777777" w:rsidR="00450F6A" w:rsidRDefault="00450F6A" w:rsidP="00E9176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B8123" w14:textId="77777777" w:rsidR="009B3155" w:rsidRDefault="009B3155" w:rsidP="009B3155">
    <w:pPr>
      <w:pStyle w:val="Koptekst"/>
      <w:ind w:left="113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592319"/>
    <w:multiLevelType w:val="hybridMultilevel"/>
    <w:tmpl w:val="79507426"/>
    <w:lvl w:ilvl="0" w:tplc="4DB6D358">
      <w:start w:val="1"/>
      <w:numFmt w:val="bullet"/>
      <w:pStyle w:val="Lijstalinea"/>
      <w:lvlText w:val=""/>
      <w:lvlJc w:val="left"/>
      <w:pPr>
        <w:ind w:left="360" w:hanging="360"/>
      </w:pPr>
      <w:rPr>
        <w:rFonts w:ascii="Symbol" w:hAnsi="Symbol" w:hint="default"/>
        <w:color w:val="E9841D"/>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num w:numId="1" w16cid:durableId="852912737">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nl-NL" w:vendorID="64" w:dllVersion="0" w:nlCheck="1" w:checkStyle="0"/>
  <w:activeWritingStyle w:appName="MSWord" w:lang="en-US" w:vendorID="64" w:dllVersion="0" w:nlCheck="1" w:checkStyle="0"/>
  <w:activeWritingStyle w:appName="MSWord" w:lang="en-GB" w:vendorID="64" w:dllVersion="0" w:nlCheck="1" w:checkStyle="0"/>
  <w:proofState w:spelling="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1" w:cryptProviderType="rsaAES" w:cryptAlgorithmClass="hash" w:cryptAlgorithmType="typeAny" w:cryptAlgorithmSid="14" w:cryptSpinCount="100000" w:hash="NTqmMRAnSttSpYx0tKgK9X+h5AoFNFTZmntY/5KJrOxN1r/SUnRWOBDPtxZBNIHUTxS2TGIjNBZ4j5L9dLEeTw==" w:salt="J5Sigcw7jyy7exbs35VuS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4CD"/>
    <w:rsid w:val="00032EAA"/>
    <w:rsid w:val="000425DE"/>
    <w:rsid w:val="00057360"/>
    <w:rsid w:val="0005769C"/>
    <w:rsid w:val="00070423"/>
    <w:rsid w:val="00076F5E"/>
    <w:rsid w:val="000929F4"/>
    <w:rsid w:val="000A26AB"/>
    <w:rsid w:val="000D6F33"/>
    <w:rsid w:val="000F4DB7"/>
    <w:rsid w:val="001040B4"/>
    <w:rsid w:val="001122AA"/>
    <w:rsid w:val="00130538"/>
    <w:rsid w:val="001570DF"/>
    <w:rsid w:val="00166677"/>
    <w:rsid w:val="00172A73"/>
    <w:rsid w:val="00173FBC"/>
    <w:rsid w:val="00194357"/>
    <w:rsid w:val="001A3BF5"/>
    <w:rsid w:val="001B4842"/>
    <w:rsid w:val="001E4774"/>
    <w:rsid w:val="001E6847"/>
    <w:rsid w:val="001F0AA4"/>
    <w:rsid w:val="001F5423"/>
    <w:rsid w:val="00227370"/>
    <w:rsid w:val="00244E52"/>
    <w:rsid w:val="00252F3F"/>
    <w:rsid w:val="00264805"/>
    <w:rsid w:val="00276890"/>
    <w:rsid w:val="00287C74"/>
    <w:rsid w:val="002B1647"/>
    <w:rsid w:val="002B5E1B"/>
    <w:rsid w:val="002D1EA8"/>
    <w:rsid w:val="002D4767"/>
    <w:rsid w:val="002E5BB3"/>
    <w:rsid w:val="00300ED4"/>
    <w:rsid w:val="003218D5"/>
    <w:rsid w:val="003274CD"/>
    <w:rsid w:val="003331E1"/>
    <w:rsid w:val="00342FF8"/>
    <w:rsid w:val="003478AD"/>
    <w:rsid w:val="00360BED"/>
    <w:rsid w:val="003652EA"/>
    <w:rsid w:val="00380B6E"/>
    <w:rsid w:val="00380DF1"/>
    <w:rsid w:val="003A70D1"/>
    <w:rsid w:val="003C092F"/>
    <w:rsid w:val="003C5DD1"/>
    <w:rsid w:val="003D070D"/>
    <w:rsid w:val="003F0A75"/>
    <w:rsid w:val="0040730E"/>
    <w:rsid w:val="0041212A"/>
    <w:rsid w:val="004248AC"/>
    <w:rsid w:val="00432C89"/>
    <w:rsid w:val="00450F6A"/>
    <w:rsid w:val="00493038"/>
    <w:rsid w:val="004B1A5B"/>
    <w:rsid w:val="004B66D1"/>
    <w:rsid w:val="004C02DB"/>
    <w:rsid w:val="004E2199"/>
    <w:rsid w:val="004E224D"/>
    <w:rsid w:val="004E7F58"/>
    <w:rsid w:val="005008F8"/>
    <w:rsid w:val="00504A0F"/>
    <w:rsid w:val="0053319B"/>
    <w:rsid w:val="005350A5"/>
    <w:rsid w:val="0055664E"/>
    <w:rsid w:val="00560BA4"/>
    <w:rsid w:val="00574992"/>
    <w:rsid w:val="005831AA"/>
    <w:rsid w:val="00583CE5"/>
    <w:rsid w:val="005B1C85"/>
    <w:rsid w:val="005C4FE0"/>
    <w:rsid w:val="005C5B34"/>
    <w:rsid w:val="005D1EEA"/>
    <w:rsid w:val="005E34D9"/>
    <w:rsid w:val="005E5514"/>
    <w:rsid w:val="005F4B11"/>
    <w:rsid w:val="00614058"/>
    <w:rsid w:val="00615ECD"/>
    <w:rsid w:val="00641377"/>
    <w:rsid w:val="00657AB0"/>
    <w:rsid w:val="00667E0C"/>
    <w:rsid w:val="00673194"/>
    <w:rsid w:val="00677C5C"/>
    <w:rsid w:val="006862A2"/>
    <w:rsid w:val="00686726"/>
    <w:rsid w:val="00697961"/>
    <w:rsid w:val="006A791A"/>
    <w:rsid w:val="006D6009"/>
    <w:rsid w:val="006E7492"/>
    <w:rsid w:val="006E7CB3"/>
    <w:rsid w:val="006F57A3"/>
    <w:rsid w:val="00706644"/>
    <w:rsid w:val="00714DF0"/>
    <w:rsid w:val="007239D4"/>
    <w:rsid w:val="0074229D"/>
    <w:rsid w:val="00760439"/>
    <w:rsid w:val="00773173"/>
    <w:rsid w:val="00786B50"/>
    <w:rsid w:val="007961C2"/>
    <w:rsid w:val="0079758E"/>
    <w:rsid w:val="007A667A"/>
    <w:rsid w:val="007D23F8"/>
    <w:rsid w:val="007D2F4F"/>
    <w:rsid w:val="007E0B79"/>
    <w:rsid w:val="007E4A43"/>
    <w:rsid w:val="007E5D7E"/>
    <w:rsid w:val="00814662"/>
    <w:rsid w:val="00825742"/>
    <w:rsid w:val="0084015E"/>
    <w:rsid w:val="008457C7"/>
    <w:rsid w:val="00845C8B"/>
    <w:rsid w:val="00853B6A"/>
    <w:rsid w:val="00854118"/>
    <w:rsid w:val="00856B16"/>
    <w:rsid w:val="0086183D"/>
    <w:rsid w:val="008677E4"/>
    <w:rsid w:val="00895F08"/>
    <w:rsid w:val="008C6F71"/>
    <w:rsid w:val="008E691F"/>
    <w:rsid w:val="008F2AFF"/>
    <w:rsid w:val="008F4264"/>
    <w:rsid w:val="008F4A49"/>
    <w:rsid w:val="009006D4"/>
    <w:rsid w:val="009078BA"/>
    <w:rsid w:val="009171F7"/>
    <w:rsid w:val="00920EAB"/>
    <w:rsid w:val="00927360"/>
    <w:rsid w:val="00932A67"/>
    <w:rsid w:val="00957A1C"/>
    <w:rsid w:val="00962798"/>
    <w:rsid w:val="00962B11"/>
    <w:rsid w:val="00963B90"/>
    <w:rsid w:val="00963D5B"/>
    <w:rsid w:val="0097085F"/>
    <w:rsid w:val="00970B72"/>
    <w:rsid w:val="009842F7"/>
    <w:rsid w:val="00997397"/>
    <w:rsid w:val="009B3155"/>
    <w:rsid w:val="009D7F34"/>
    <w:rsid w:val="009F66CE"/>
    <w:rsid w:val="009F6DEB"/>
    <w:rsid w:val="00A005E6"/>
    <w:rsid w:val="00A25ACE"/>
    <w:rsid w:val="00A57983"/>
    <w:rsid w:val="00A968A5"/>
    <w:rsid w:val="00AA67F3"/>
    <w:rsid w:val="00AA7454"/>
    <w:rsid w:val="00AC30D3"/>
    <w:rsid w:val="00AD638D"/>
    <w:rsid w:val="00AE4AAF"/>
    <w:rsid w:val="00AF09CE"/>
    <w:rsid w:val="00B24002"/>
    <w:rsid w:val="00B3623A"/>
    <w:rsid w:val="00B41933"/>
    <w:rsid w:val="00B473DC"/>
    <w:rsid w:val="00B63615"/>
    <w:rsid w:val="00B77928"/>
    <w:rsid w:val="00B961A5"/>
    <w:rsid w:val="00BA3F21"/>
    <w:rsid w:val="00BA5E05"/>
    <w:rsid w:val="00BD52E5"/>
    <w:rsid w:val="00BD7BFF"/>
    <w:rsid w:val="00BE0827"/>
    <w:rsid w:val="00BE39AC"/>
    <w:rsid w:val="00BF7AEE"/>
    <w:rsid w:val="00C000DA"/>
    <w:rsid w:val="00C13818"/>
    <w:rsid w:val="00C15EAD"/>
    <w:rsid w:val="00C4142E"/>
    <w:rsid w:val="00C41A7F"/>
    <w:rsid w:val="00C4519D"/>
    <w:rsid w:val="00C46529"/>
    <w:rsid w:val="00C51D18"/>
    <w:rsid w:val="00C733E2"/>
    <w:rsid w:val="00C8384A"/>
    <w:rsid w:val="00CA22A7"/>
    <w:rsid w:val="00CB1BBA"/>
    <w:rsid w:val="00CE6161"/>
    <w:rsid w:val="00CE6AC3"/>
    <w:rsid w:val="00CE7EC8"/>
    <w:rsid w:val="00D00CA3"/>
    <w:rsid w:val="00D046EC"/>
    <w:rsid w:val="00D04A6C"/>
    <w:rsid w:val="00D15874"/>
    <w:rsid w:val="00D20620"/>
    <w:rsid w:val="00D219E8"/>
    <w:rsid w:val="00D56DEB"/>
    <w:rsid w:val="00D5775A"/>
    <w:rsid w:val="00D60690"/>
    <w:rsid w:val="00DA1A99"/>
    <w:rsid w:val="00DC40C4"/>
    <w:rsid w:val="00DC75E1"/>
    <w:rsid w:val="00DD192C"/>
    <w:rsid w:val="00E07AB5"/>
    <w:rsid w:val="00E17F47"/>
    <w:rsid w:val="00E509AB"/>
    <w:rsid w:val="00E550D2"/>
    <w:rsid w:val="00E6025A"/>
    <w:rsid w:val="00E63E18"/>
    <w:rsid w:val="00E9176F"/>
    <w:rsid w:val="00E93E56"/>
    <w:rsid w:val="00EC67A9"/>
    <w:rsid w:val="00EE467C"/>
    <w:rsid w:val="00F02816"/>
    <w:rsid w:val="00F05C53"/>
    <w:rsid w:val="00F428BA"/>
    <w:rsid w:val="00F4485D"/>
    <w:rsid w:val="00F563E9"/>
    <w:rsid w:val="00F6728B"/>
    <w:rsid w:val="00F77F2B"/>
    <w:rsid w:val="00F8170F"/>
    <w:rsid w:val="00FB048D"/>
    <w:rsid w:val="00FD7488"/>
    <w:rsid w:val="00FE0593"/>
    <w:rsid w:val="00FF292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B0F13A"/>
  <w15:chartTrackingRefBased/>
  <w15:docId w15:val="{2A090F7B-7245-4061-BC78-87ACC39DF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pen Sans" w:eastAsiaTheme="minorHAnsi" w:hAnsi="Open Sans" w:cs="Open Sans"/>
        <w:color w:val="000000"/>
        <w:szCs w:val="22"/>
        <w:lang w:val="nl-NL"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67E0C"/>
    <w:pPr>
      <w:spacing w:before="120" w:after="120" w:line="240" w:lineRule="auto"/>
    </w:pPr>
  </w:style>
  <w:style w:type="paragraph" w:styleId="Kop1">
    <w:name w:val="heading 1"/>
    <w:basedOn w:val="Kop2"/>
    <w:next w:val="Standaard"/>
    <w:link w:val="Kop1Char"/>
    <w:autoRedefine/>
    <w:uiPriority w:val="9"/>
    <w:qFormat/>
    <w:rsid w:val="00070423"/>
    <w:pPr>
      <w:outlineLvl w:val="0"/>
    </w:pPr>
    <w:rPr>
      <w:rFonts w:ascii="Open Sans" w:hAnsi="Open Sans"/>
      <w:iCs/>
      <w:noProof/>
      <w:color w:val="ED027E"/>
      <w:sz w:val="36"/>
      <w:szCs w:val="36"/>
      <w14:ligatures w14:val="standardContextual"/>
    </w:rPr>
  </w:style>
  <w:style w:type="paragraph" w:styleId="Kop2">
    <w:name w:val="heading 2"/>
    <w:basedOn w:val="Standaard"/>
    <w:next w:val="Standaard"/>
    <w:link w:val="Kop2Char"/>
    <w:uiPriority w:val="9"/>
    <w:unhideWhenUsed/>
    <w:qFormat/>
    <w:rsid w:val="00B63615"/>
    <w:pPr>
      <w:spacing w:after="0"/>
      <w:outlineLvl w:val="1"/>
    </w:pPr>
    <w:rPr>
      <w:rFonts w:ascii="Open Sans Bold" w:eastAsiaTheme="minorEastAsia" w:hAnsi="Open Sans Bold"/>
      <w:b/>
      <w:bCs/>
      <w:color w:val="000000" w:themeColor="text1"/>
      <w:sz w:val="28"/>
      <w:szCs w:val="40"/>
    </w:rPr>
  </w:style>
  <w:style w:type="paragraph" w:styleId="Kop3">
    <w:name w:val="heading 3"/>
    <w:basedOn w:val="Standaard"/>
    <w:next w:val="Standaard"/>
    <w:link w:val="Kop3Char"/>
    <w:uiPriority w:val="9"/>
    <w:unhideWhenUsed/>
    <w:qFormat/>
    <w:rsid w:val="002E5BB3"/>
    <w:pPr>
      <w:outlineLvl w:val="2"/>
    </w:pPr>
    <w:rPr>
      <w:rFonts w:asciiTheme="minorHAnsi" w:hAnsiTheme="minorHAnsi" w:cstheme="minorHAnsi"/>
      <w:b/>
      <w:bCs/>
      <w:color w:val="000000" w:themeColor="text1"/>
      <w:sz w:val="32"/>
      <w:szCs w:val="32"/>
    </w:rPr>
  </w:style>
  <w:style w:type="paragraph" w:styleId="Kop4">
    <w:name w:val="heading 4"/>
    <w:basedOn w:val="Kop3"/>
    <w:next w:val="Standaard"/>
    <w:link w:val="Kop4Char"/>
    <w:uiPriority w:val="9"/>
    <w:unhideWhenUsed/>
    <w:qFormat/>
    <w:rsid w:val="002E5BB3"/>
    <w:pPr>
      <w:outlineLvl w:val="3"/>
    </w:pPr>
    <w:rPr>
      <w:b w:val="0"/>
      <w:bCs w:val="0"/>
    </w:rPr>
  </w:style>
  <w:style w:type="paragraph" w:styleId="Kop5">
    <w:name w:val="heading 5"/>
    <w:basedOn w:val="Standaard"/>
    <w:next w:val="Standaard"/>
    <w:link w:val="Kop5Char"/>
    <w:uiPriority w:val="9"/>
    <w:semiHidden/>
    <w:unhideWhenUsed/>
    <w:qFormat/>
    <w:rsid w:val="00E9176F"/>
    <w:pPr>
      <w:keepNext/>
      <w:keepLines/>
      <w:spacing w:before="80" w:after="40"/>
      <w:outlineLvl w:val="4"/>
    </w:pPr>
    <w:rPr>
      <w:rFonts w:eastAsiaTheme="majorEastAsia" w:cstheme="majorBidi"/>
      <w:color w:val="000000" w:themeColor="text1"/>
    </w:rPr>
  </w:style>
  <w:style w:type="paragraph" w:styleId="Kop6">
    <w:name w:val="heading 6"/>
    <w:basedOn w:val="Standaard"/>
    <w:next w:val="Standaard"/>
    <w:link w:val="Kop6Char"/>
    <w:uiPriority w:val="9"/>
    <w:semiHidden/>
    <w:unhideWhenUsed/>
    <w:qFormat/>
    <w:rsid w:val="00450F6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50F6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50F6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50F6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70423"/>
    <w:rPr>
      <w:rFonts w:eastAsiaTheme="minorEastAsia"/>
      <w:b/>
      <w:bCs/>
      <w:iCs/>
      <w:noProof/>
      <w:color w:val="ED027E"/>
      <w:sz w:val="36"/>
      <w:szCs w:val="36"/>
      <w14:ligatures w14:val="standardContextual"/>
    </w:rPr>
  </w:style>
  <w:style w:type="character" w:customStyle="1" w:styleId="Kop2Char">
    <w:name w:val="Kop 2 Char"/>
    <w:basedOn w:val="Standaardalinea-lettertype"/>
    <w:link w:val="Kop2"/>
    <w:uiPriority w:val="9"/>
    <w:rsid w:val="00B63615"/>
    <w:rPr>
      <w:rFonts w:ascii="Open Sans Bold" w:eastAsiaTheme="minorEastAsia" w:hAnsi="Open Sans Bold" w:cs="Calibri"/>
      <w:b/>
      <w:bCs/>
      <w:color w:val="000000" w:themeColor="text1"/>
      <w:kern w:val="0"/>
      <w:sz w:val="28"/>
      <w:szCs w:val="40"/>
      <w:lang w:eastAsia="nl-NL"/>
      <w14:ligatures w14:val="none"/>
    </w:rPr>
  </w:style>
  <w:style w:type="character" w:customStyle="1" w:styleId="Kop3Char">
    <w:name w:val="Kop 3 Char"/>
    <w:basedOn w:val="Standaardalinea-lettertype"/>
    <w:link w:val="Kop3"/>
    <w:uiPriority w:val="9"/>
    <w:rsid w:val="002E5BB3"/>
    <w:rPr>
      <w:rFonts w:eastAsia="Times New Roman" w:cstheme="minorHAnsi"/>
      <w:b/>
      <w:bCs/>
      <w:color w:val="000000" w:themeColor="text1"/>
      <w:kern w:val="0"/>
      <w:sz w:val="32"/>
      <w:szCs w:val="32"/>
      <w:lang w:eastAsia="nl-NL"/>
      <w14:ligatures w14:val="none"/>
    </w:rPr>
  </w:style>
  <w:style w:type="character" w:customStyle="1" w:styleId="Kop4Char">
    <w:name w:val="Kop 4 Char"/>
    <w:basedOn w:val="Standaardalinea-lettertype"/>
    <w:link w:val="Kop4"/>
    <w:uiPriority w:val="9"/>
    <w:rsid w:val="002E5BB3"/>
    <w:rPr>
      <w:rFonts w:eastAsia="Times New Roman" w:cstheme="minorHAnsi"/>
      <w:color w:val="000000" w:themeColor="text1"/>
      <w:kern w:val="0"/>
      <w:sz w:val="32"/>
      <w:szCs w:val="32"/>
      <w:lang w:eastAsia="nl-NL"/>
      <w14:ligatures w14:val="none"/>
    </w:rPr>
  </w:style>
  <w:style w:type="character" w:customStyle="1" w:styleId="Kop5Char">
    <w:name w:val="Kop 5 Char"/>
    <w:basedOn w:val="Standaardalinea-lettertype"/>
    <w:link w:val="Kop5"/>
    <w:uiPriority w:val="9"/>
    <w:semiHidden/>
    <w:rsid w:val="00E9176F"/>
    <w:rPr>
      <w:rFonts w:ascii="Calibri" w:eastAsiaTheme="majorEastAsia" w:hAnsi="Calibri" w:cstheme="majorBidi"/>
      <w:color w:val="000000" w:themeColor="text1"/>
      <w:kern w:val="0"/>
      <w:sz w:val="22"/>
      <w:szCs w:val="22"/>
      <w:lang w:eastAsia="nl-NL"/>
      <w14:ligatures w14:val="none"/>
    </w:rPr>
  </w:style>
  <w:style w:type="character" w:customStyle="1" w:styleId="Kop6Char">
    <w:name w:val="Kop 6 Char"/>
    <w:basedOn w:val="Standaardalinea-lettertype"/>
    <w:link w:val="Kop6"/>
    <w:uiPriority w:val="9"/>
    <w:semiHidden/>
    <w:rsid w:val="00450F6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50F6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50F6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50F6A"/>
    <w:rPr>
      <w:rFonts w:eastAsiaTheme="majorEastAsia" w:cstheme="majorBidi"/>
      <w:color w:val="272727" w:themeColor="text1" w:themeTint="D8"/>
    </w:rPr>
  </w:style>
  <w:style w:type="paragraph" w:styleId="Titel">
    <w:name w:val="Title"/>
    <w:basedOn w:val="Standaard"/>
    <w:next w:val="Standaard"/>
    <w:link w:val="TitelChar"/>
    <w:uiPriority w:val="10"/>
    <w:qFormat/>
    <w:rsid w:val="00B63615"/>
    <w:pPr>
      <w:spacing w:after="80"/>
      <w:contextualSpacing/>
    </w:pPr>
    <w:rPr>
      <w:rFonts w:ascii="Open Sans Bold" w:eastAsiaTheme="majorEastAsia" w:hAnsi="Open Sans Bold" w:cstheme="majorBidi"/>
      <w:b/>
      <w:spacing w:val="-10"/>
      <w:kern w:val="28"/>
      <w:sz w:val="56"/>
      <w:szCs w:val="56"/>
    </w:rPr>
  </w:style>
  <w:style w:type="character" w:customStyle="1" w:styleId="TitelChar">
    <w:name w:val="Titel Char"/>
    <w:basedOn w:val="Standaardalinea-lettertype"/>
    <w:link w:val="Titel"/>
    <w:uiPriority w:val="10"/>
    <w:rsid w:val="00B63615"/>
    <w:rPr>
      <w:rFonts w:ascii="Open Sans Bold" w:eastAsiaTheme="majorEastAsia" w:hAnsi="Open Sans Bold" w:cstheme="majorBidi"/>
      <w:b/>
      <w:color w:val="000000"/>
      <w:spacing w:val="-10"/>
      <w:kern w:val="28"/>
      <w:sz w:val="56"/>
      <w:szCs w:val="56"/>
      <w:lang w:eastAsia="nl-NL"/>
      <w14:ligatures w14:val="none"/>
    </w:rPr>
  </w:style>
  <w:style w:type="paragraph" w:styleId="Ondertitel">
    <w:name w:val="Subtitle"/>
    <w:basedOn w:val="Kop3"/>
    <w:next w:val="Standaard"/>
    <w:link w:val="OndertitelChar"/>
    <w:uiPriority w:val="11"/>
    <w:qFormat/>
    <w:rsid w:val="00825742"/>
    <w:rPr>
      <w:rFonts w:ascii="Open Sans" w:hAnsi="Open Sans" w:cs="Calibri"/>
      <w:b w:val="0"/>
      <w:color w:val="ED027E"/>
      <w:sz w:val="36"/>
    </w:rPr>
  </w:style>
  <w:style w:type="character" w:customStyle="1" w:styleId="OndertitelChar">
    <w:name w:val="Ondertitel Char"/>
    <w:basedOn w:val="Standaardalinea-lettertype"/>
    <w:link w:val="Ondertitel"/>
    <w:uiPriority w:val="11"/>
    <w:rsid w:val="00825742"/>
    <w:rPr>
      <w:rFonts w:ascii="Open Sans" w:eastAsia="Times New Roman" w:hAnsi="Open Sans" w:cs="Calibri"/>
      <w:bCs/>
      <w:color w:val="ED027E"/>
      <w:kern w:val="0"/>
      <w:sz w:val="36"/>
      <w:szCs w:val="32"/>
      <w:lang w:eastAsia="nl-NL"/>
      <w14:ligatures w14:val="none"/>
    </w:rPr>
  </w:style>
  <w:style w:type="paragraph" w:styleId="Citaat">
    <w:name w:val="Quote"/>
    <w:aliases w:val="Opvallend citaat"/>
    <w:basedOn w:val="Standaard"/>
    <w:next w:val="Standaard"/>
    <w:link w:val="CitaatChar"/>
    <w:uiPriority w:val="29"/>
    <w:qFormat/>
    <w:rsid w:val="00773173"/>
    <w:pPr>
      <w:spacing w:before="160"/>
      <w:jc w:val="center"/>
    </w:pPr>
    <w:rPr>
      <w:i/>
      <w:iCs/>
      <w:color w:val="ED027E"/>
      <w:sz w:val="28"/>
    </w:rPr>
  </w:style>
  <w:style w:type="character" w:customStyle="1" w:styleId="CitaatChar">
    <w:name w:val="Citaat Char"/>
    <w:aliases w:val="Opvallend citaat Char"/>
    <w:basedOn w:val="Standaardalinea-lettertype"/>
    <w:link w:val="Citaat"/>
    <w:uiPriority w:val="29"/>
    <w:rsid w:val="00773173"/>
    <w:rPr>
      <w:rFonts w:ascii="Open Sans" w:eastAsia="Times New Roman" w:hAnsi="Open Sans" w:cs="Calibri"/>
      <w:i/>
      <w:iCs/>
      <w:color w:val="ED027E"/>
      <w:kern w:val="0"/>
      <w:sz w:val="28"/>
      <w:szCs w:val="22"/>
      <w:lang w:eastAsia="nl-NL"/>
      <w14:ligatures w14:val="none"/>
    </w:rPr>
  </w:style>
  <w:style w:type="paragraph" w:styleId="Lijstalinea">
    <w:name w:val="List Paragraph"/>
    <w:basedOn w:val="Standaard"/>
    <w:uiPriority w:val="34"/>
    <w:qFormat/>
    <w:rsid w:val="00814662"/>
    <w:pPr>
      <w:numPr>
        <w:numId w:val="1"/>
      </w:numPr>
    </w:pPr>
    <w:rPr>
      <w:rFonts w:ascii="Open Sans regular" w:eastAsia="Aptos" w:hAnsi="Open Sans regular"/>
    </w:rPr>
  </w:style>
  <w:style w:type="character" w:styleId="Intensievebenadrukking">
    <w:name w:val="Intense Emphasis"/>
    <w:basedOn w:val="Standaardalinea-lettertype"/>
    <w:uiPriority w:val="21"/>
    <w:rsid w:val="00E9176F"/>
    <w:rPr>
      <w:rFonts w:ascii="Calibri" w:hAnsi="Calibri"/>
      <w:b w:val="0"/>
      <w:i/>
      <w:iCs/>
      <w:color w:val="E9841D"/>
    </w:rPr>
  </w:style>
  <w:style w:type="paragraph" w:styleId="Duidelijkcitaat">
    <w:name w:val="Intense Quote"/>
    <w:basedOn w:val="Standaard"/>
    <w:next w:val="Standaard"/>
    <w:link w:val="DuidelijkcitaatChar"/>
    <w:uiPriority w:val="30"/>
    <w:qFormat/>
    <w:rsid w:val="00825742"/>
    <w:pPr>
      <w:pBdr>
        <w:top w:val="single" w:sz="4" w:space="10" w:color="B1015D" w:themeColor="accent1" w:themeShade="BF"/>
        <w:bottom w:val="single" w:sz="4" w:space="10" w:color="B1015D" w:themeColor="accent1" w:themeShade="BF"/>
      </w:pBdr>
      <w:spacing w:before="360" w:after="360"/>
      <w:ind w:left="864" w:right="864"/>
      <w:jc w:val="center"/>
    </w:pPr>
    <w:rPr>
      <w:i/>
      <w:iCs/>
      <w:color w:val="000000" w:themeColor="text1"/>
    </w:rPr>
  </w:style>
  <w:style w:type="character" w:customStyle="1" w:styleId="DuidelijkcitaatChar">
    <w:name w:val="Duidelijk citaat Char"/>
    <w:basedOn w:val="Standaardalinea-lettertype"/>
    <w:link w:val="Duidelijkcitaat"/>
    <w:uiPriority w:val="30"/>
    <w:rsid w:val="00825742"/>
    <w:rPr>
      <w:rFonts w:ascii="Open Sans" w:eastAsia="Times New Roman" w:hAnsi="Open Sans" w:cs="Calibri"/>
      <w:i/>
      <w:iCs/>
      <w:color w:val="000000" w:themeColor="text1"/>
      <w:kern w:val="0"/>
      <w:sz w:val="20"/>
      <w:szCs w:val="22"/>
      <w:lang w:eastAsia="nl-NL"/>
      <w14:ligatures w14:val="none"/>
    </w:rPr>
  </w:style>
  <w:style w:type="character" w:styleId="Intensieveverwijzing">
    <w:name w:val="Intense Reference"/>
    <w:basedOn w:val="Standaardalinea-lettertype"/>
    <w:uiPriority w:val="32"/>
    <w:rsid w:val="00E9176F"/>
    <w:rPr>
      <w:b/>
      <w:bCs/>
      <w:smallCaps/>
      <w:color w:val="E9841D"/>
      <w:spacing w:val="5"/>
    </w:rPr>
  </w:style>
  <w:style w:type="paragraph" w:styleId="Koptekst">
    <w:name w:val="header"/>
    <w:basedOn w:val="Standaard"/>
    <w:link w:val="KoptekstChar"/>
    <w:uiPriority w:val="99"/>
    <w:unhideWhenUsed/>
    <w:rsid w:val="00450F6A"/>
    <w:pPr>
      <w:tabs>
        <w:tab w:val="center" w:pos="4536"/>
        <w:tab w:val="right" w:pos="9072"/>
      </w:tabs>
      <w:spacing w:after="0"/>
    </w:pPr>
  </w:style>
  <w:style w:type="character" w:customStyle="1" w:styleId="KoptekstChar">
    <w:name w:val="Koptekst Char"/>
    <w:basedOn w:val="Standaardalinea-lettertype"/>
    <w:link w:val="Koptekst"/>
    <w:uiPriority w:val="99"/>
    <w:rsid w:val="00450F6A"/>
  </w:style>
  <w:style w:type="paragraph" w:styleId="Voettekst">
    <w:name w:val="footer"/>
    <w:basedOn w:val="Standaard"/>
    <w:link w:val="VoettekstChar"/>
    <w:uiPriority w:val="99"/>
    <w:unhideWhenUsed/>
    <w:rsid w:val="00657AB0"/>
    <w:pPr>
      <w:tabs>
        <w:tab w:val="center" w:pos="4536"/>
        <w:tab w:val="right" w:pos="9072"/>
      </w:tabs>
      <w:spacing w:after="0"/>
    </w:pPr>
    <w:rPr>
      <w:sz w:val="18"/>
    </w:rPr>
  </w:style>
  <w:style w:type="character" w:customStyle="1" w:styleId="VoettekstChar">
    <w:name w:val="Voettekst Char"/>
    <w:basedOn w:val="Standaardalinea-lettertype"/>
    <w:link w:val="Voettekst"/>
    <w:uiPriority w:val="99"/>
    <w:rsid w:val="00657AB0"/>
    <w:rPr>
      <w:sz w:val="18"/>
    </w:rPr>
  </w:style>
  <w:style w:type="character" w:styleId="Paginanummer">
    <w:name w:val="page number"/>
    <w:basedOn w:val="Standaardalinea-lettertype"/>
    <w:uiPriority w:val="99"/>
    <w:semiHidden/>
    <w:unhideWhenUsed/>
    <w:rsid w:val="00057360"/>
  </w:style>
  <w:style w:type="character" w:styleId="Titelvanboek">
    <w:name w:val="Book Title"/>
    <w:aliases w:val="Ondertitel document"/>
    <w:basedOn w:val="Standaardalinea-lettertype"/>
    <w:uiPriority w:val="33"/>
    <w:qFormat/>
    <w:rsid w:val="00825742"/>
    <w:rPr>
      <w:rFonts w:ascii="Open Sans" w:hAnsi="Open Sans"/>
      <w:b w:val="0"/>
      <w:bCs/>
      <w:i w:val="0"/>
      <w:iCs/>
      <w:color w:val="ED027E"/>
      <w:spacing w:val="5"/>
      <w:sz w:val="36"/>
    </w:rPr>
  </w:style>
  <w:style w:type="character" w:styleId="Verwijzingopmerking">
    <w:name w:val="annotation reference"/>
    <w:basedOn w:val="Standaardalinea-lettertype"/>
    <w:uiPriority w:val="99"/>
    <w:semiHidden/>
    <w:unhideWhenUsed/>
    <w:rsid w:val="00DC40C4"/>
    <w:rPr>
      <w:sz w:val="16"/>
      <w:szCs w:val="16"/>
    </w:rPr>
  </w:style>
  <w:style w:type="paragraph" w:styleId="Tekstopmerking">
    <w:name w:val="annotation text"/>
    <w:basedOn w:val="Standaard"/>
    <w:link w:val="TekstopmerkingChar"/>
    <w:uiPriority w:val="99"/>
    <w:unhideWhenUsed/>
    <w:rsid w:val="00DC40C4"/>
    <w:rPr>
      <w:szCs w:val="20"/>
    </w:rPr>
  </w:style>
  <w:style w:type="character" w:customStyle="1" w:styleId="TekstopmerkingChar">
    <w:name w:val="Tekst opmerking Char"/>
    <w:basedOn w:val="Standaardalinea-lettertype"/>
    <w:link w:val="Tekstopmerking"/>
    <w:uiPriority w:val="99"/>
    <w:rsid w:val="00DC40C4"/>
    <w:rPr>
      <w:rFonts w:ascii="Calibri" w:eastAsia="Times New Roman" w:hAnsi="Calibri" w:cs="Calibri"/>
      <w:color w:val="000000"/>
      <w:kern w:val="0"/>
      <w:sz w:val="20"/>
      <w:szCs w:val="20"/>
      <w:lang w:eastAsia="nl-NL"/>
      <w14:ligatures w14:val="none"/>
    </w:rPr>
  </w:style>
  <w:style w:type="paragraph" w:styleId="Onderwerpvanopmerking">
    <w:name w:val="annotation subject"/>
    <w:basedOn w:val="Tekstopmerking"/>
    <w:next w:val="Tekstopmerking"/>
    <w:link w:val="OnderwerpvanopmerkingChar"/>
    <w:uiPriority w:val="99"/>
    <w:semiHidden/>
    <w:unhideWhenUsed/>
    <w:rsid w:val="00DC40C4"/>
    <w:rPr>
      <w:b/>
      <w:bCs/>
    </w:rPr>
  </w:style>
  <w:style w:type="character" w:customStyle="1" w:styleId="OnderwerpvanopmerkingChar">
    <w:name w:val="Onderwerp van opmerking Char"/>
    <w:basedOn w:val="TekstopmerkingChar"/>
    <w:link w:val="Onderwerpvanopmerking"/>
    <w:uiPriority w:val="99"/>
    <w:semiHidden/>
    <w:rsid w:val="00DC40C4"/>
    <w:rPr>
      <w:rFonts w:ascii="Calibri" w:eastAsia="Times New Roman" w:hAnsi="Calibri" w:cs="Calibri"/>
      <w:b/>
      <w:bCs/>
      <w:color w:val="000000"/>
      <w:kern w:val="0"/>
      <w:sz w:val="20"/>
      <w:szCs w:val="20"/>
      <w:lang w:eastAsia="nl-NL"/>
      <w14:ligatures w14:val="none"/>
    </w:rPr>
  </w:style>
  <w:style w:type="paragraph" w:styleId="Kopvaninhoudsopgave">
    <w:name w:val="TOC Heading"/>
    <w:basedOn w:val="Kop1"/>
    <w:next w:val="Standaard"/>
    <w:uiPriority w:val="39"/>
    <w:unhideWhenUsed/>
    <w:qFormat/>
    <w:rsid w:val="00B473DC"/>
    <w:pPr>
      <w:spacing w:before="480" w:line="276" w:lineRule="auto"/>
      <w:outlineLvl w:val="9"/>
    </w:pPr>
    <w:rPr>
      <w:rFonts w:ascii="Open Sans Light" w:eastAsiaTheme="majorEastAsia" w:hAnsi="Open Sans Light" w:cstheme="majorBidi"/>
      <w:i/>
      <w:iCs w:val="0"/>
      <w:color w:val="B1015D" w:themeColor="accent1" w:themeShade="BF"/>
      <w:sz w:val="28"/>
      <w:szCs w:val="28"/>
      <w:lang w:val="en-US"/>
    </w:rPr>
  </w:style>
  <w:style w:type="paragraph" w:styleId="Inhopg1">
    <w:name w:val="toc 1"/>
    <w:basedOn w:val="Standaard"/>
    <w:next w:val="Standaard"/>
    <w:autoRedefine/>
    <w:uiPriority w:val="39"/>
    <w:unhideWhenUsed/>
    <w:rsid w:val="00E93E56"/>
    <w:pPr>
      <w:spacing w:before="240" w:line="276" w:lineRule="auto"/>
    </w:pPr>
    <w:rPr>
      <w:rFonts w:asciiTheme="majorHAnsi" w:eastAsiaTheme="minorEastAsia" w:hAnsiTheme="majorHAnsi" w:cs="Times New Roman"/>
      <w:b/>
      <w:bCs/>
      <w:color w:val="auto"/>
      <w:szCs w:val="24"/>
      <w:lang w:val="en-US"/>
    </w:rPr>
  </w:style>
  <w:style w:type="character" w:styleId="Hyperlink">
    <w:name w:val="Hyperlink"/>
    <w:basedOn w:val="Standaardalinea-lettertype"/>
    <w:uiPriority w:val="99"/>
    <w:unhideWhenUsed/>
    <w:rsid w:val="00657AB0"/>
    <w:rPr>
      <w:color w:val="ED027E"/>
      <w:u w:val="single"/>
    </w:rPr>
  </w:style>
  <w:style w:type="paragraph" w:styleId="Normaalweb">
    <w:name w:val="Normal (Web)"/>
    <w:basedOn w:val="Standaard"/>
    <w:uiPriority w:val="99"/>
    <w:unhideWhenUsed/>
    <w:rsid w:val="00E93E56"/>
    <w:pPr>
      <w:spacing w:before="100" w:beforeAutospacing="1" w:after="100" w:afterAutospacing="1"/>
    </w:pPr>
    <w:rPr>
      <w:rFonts w:ascii="Times New Roman" w:hAnsi="Times New Roman" w:cs="Times New Roman"/>
      <w:color w:val="auto"/>
      <w:sz w:val="24"/>
      <w:szCs w:val="24"/>
      <w:lang w:eastAsia="zh-CN"/>
    </w:rPr>
  </w:style>
  <w:style w:type="paragraph" w:styleId="Inhopg2">
    <w:name w:val="toc 2"/>
    <w:basedOn w:val="Standaard"/>
    <w:next w:val="Standaard"/>
    <w:autoRedefine/>
    <w:uiPriority w:val="39"/>
    <w:unhideWhenUsed/>
    <w:rsid w:val="007D2F4F"/>
    <w:pPr>
      <w:spacing w:after="100"/>
      <w:ind w:left="220"/>
    </w:pPr>
  </w:style>
  <w:style w:type="table" w:styleId="Tabelraster">
    <w:name w:val="Table Grid"/>
    <w:basedOn w:val="Standaardtabel"/>
    <w:uiPriority w:val="59"/>
    <w:rsid w:val="004E7F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stekstVilans">
    <w:name w:val="Basistekst Vilans"/>
    <w:basedOn w:val="Standaard"/>
    <w:qFormat/>
    <w:rsid w:val="009B3155"/>
    <w:pPr>
      <w:spacing w:before="0" w:after="0" w:line="344" w:lineRule="atLeast"/>
    </w:pPr>
    <w:rPr>
      <w:rFonts w:ascii="Georgia" w:hAnsi="Georgia" w:cs="Maiandra GD"/>
      <w:color w:val="auto"/>
      <w:szCs w:val="20"/>
    </w:rPr>
  </w:style>
  <w:style w:type="character" w:styleId="Onopgelostemelding">
    <w:name w:val="Unresolved Mention"/>
    <w:basedOn w:val="Standaardalinea-lettertype"/>
    <w:uiPriority w:val="99"/>
    <w:semiHidden/>
    <w:unhideWhenUsed/>
    <w:rsid w:val="009B3155"/>
    <w:rPr>
      <w:color w:val="605E5C"/>
      <w:shd w:val="clear" w:color="auto" w:fill="E1DFDD"/>
    </w:rPr>
  </w:style>
  <w:style w:type="character" w:styleId="GevolgdeHyperlink">
    <w:name w:val="FollowedHyperlink"/>
    <w:basedOn w:val="Standaardalinea-lettertype"/>
    <w:uiPriority w:val="99"/>
    <w:semiHidden/>
    <w:unhideWhenUsed/>
    <w:rsid w:val="002B1647"/>
    <w:rPr>
      <w:color w:val="ED027E" w:themeColor="followedHyperlink"/>
      <w:u w:val="single"/>
    </w:rPr>
  </w:style>
  <w:style w:type="paragraph" w:customStyle="1" w:styleId="Stijl1">
    <w:name w:val="Stijl1"/>
    <w:basedOn w:val="Voettekst"/>
    <w:qFormat/>
    <w:rsid w:val="00657AB0"/>
    <w:pPr>
      <w:framePr w:w="305" w:h="463" w:hRule="exact" w:wrap="none" w:vAnchor="text" w:hAnchor="page" w:x="11006" w:y="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creativecommons.org/licenses/by-nc-sa/4.0/deed.nl" TargetMode="External"/><Relationship Id="rId2" Type="http://schemas.openxmlformats.org/officeDocument/2006/relationships/customXml" Target="../customXml/item2.xml"/><Relationship Id="rId16" Type="http://schemas.openxmlformats.org/officeDocument/2006/relationships/hyperlink" Target="https://www.innovatieroute.n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2.jpg"/><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ste\Downloads\Word-sjabloon_Innovatie-impuls_Colofon%20kort.dotx" TargetMode="External"/></Relationships>
</file>

<file path=word/theme/theme1.xml><?xml version="1.0" encoding="utf-8"?>
<a:theme xmlns:a="http://schemas.openxmlformats.org/drawingml/2006/main" name="Kantoorthema">
  <a:themeElements>
    <a:clrScheme name="IIG-2">
      <a:dk1>
        <a:sysClr val="windowText" lastClr="000000"/>
      </a:dk1>
      <a:lt1>
        <a:sysClr val="window" lastClr="FFFFFF"/>
      </a:lt1>
      <a:dk2>
        <a:srgbClr val="0E2841"/>
      </a:dk2>
      <a:lt2>
        <a:srgbClr val="E8E8E8"/>
      </a:lt2>
      <a:accent1>
        <a:srgbClr val="ED027E"/>
      </a:accent1>
      <a:accent2>
        <a:srgbClr val="E9841D"/>
      </a:accent2>
      <a:accent3>
        <a:srgbClr val="ED027E"/>
      </a:accent3>
      <a:accent4>
        <a:srgbClr val="E9841D"/>
      </a:accent4>
      <a:accent5>
        <a:srgbClr val="ED027E"/>
      </a:accent5>
      <a:accent6>
        <a:srgbClr val="E9841D"/>
      </a:accent6>
      <a:hlink>
        <a:srgbClr val="ED027E"/>
      </a:hlink>
      <a:folHlink>
        <a:srgbClr val="ED027E"/>
      </a:folHlink>
    </a:clrScheme>
    <a:fontScheme name="IIG-2">
      <a:majorFont>
        <a:latin typeface="Open Sans bold"/>
        <a:ea typeface=""/>
        <a:cs typeface=""/>
      </a:majorFont>
      <a:minorFont>
        <a:latin typeface="Open Sans regula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ink xmlns="bd6fb741-d1a1-4a8c-bc76-66d09c9d4545">
      <Url xsi:nil="true"/>
      <Description xsi:nil="true"/>
    </Link>
    <TaxCatchAll xmlns="3e903b07-5ad4-4bcc-b460-a05b741a2897" xsi:nil="true"/>
    <lcf76f155ced4ddcb4097134ff3c332f xmlns="bd6fb741-d1a1-4a8c-bc76-66d09c9d4545">
      <Terms xmlns="http://schemas.microsoft.com/office/infopath/2007/PartnerControls"/>
    </lcf76f155ced4ddcb4097134ff3c332f>
    <StatusUitvraag xmlns="bd6fb741-d1a1-4a8c-bc76-66d09c9d454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C71B3A856279747AF41ECA9B73C5025" ma:contentTypeVersion="19" ma:contentTypeDescription="Create a new document." ma:contentTypeScope="" ma:versionID="d0834164878d315d916155be7faea1dd">
  <xsd:schema xmlns:xsd="http://www.w3.org/2001/XMLSchema" xmlns:xs="http://www.w3.org/2001/XMLSchema" xmlns:p="http://schemas.microsoft.com/office/2006/metadata/properties" xmlns:ns2="bd6fb741-d1a1-4a8c-bc76-66d09c9d4545" xmlns:ns3="3e903b07-5ad4-4bcc-b460-a05b741a2897" targetNamespace="http://schemas.microsoft.com/office/2006/metadata/properties" ma:root="true" ma:fieldsID="513ff8980ea6fccd5565093bffc12d74" ns2:_="" ns3:_="">
    <xsd:import namespace="bd6fb741-d1a1-4a8c-bc76-66d09c9d4545"/>
    <xsd:import namespace="3e903b07-5ad4-4bcc-b460-a05b741a2897"/>
    <xsd:element name="properties">
      <xsd:complexType>
        <xsd:sequence>
          <xsd:element name="documentManagement">
            <xsd:complexType>
              <xsd:all>
                <xsd:element ref="ns2:StatusUitvraag" minOccurs="0"/>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2:MediaLengthInSeconds" minOccurs="0"/>
                <xsd:element ref="ns2:MediaServiceObjectDetectorVersions" minOccurs="0"/>
                <xsd:element ref="ns2:MediaServiceSearchProperties" minOccurs="0"/>
                <xsd:element ref="ns2:MediaServiceBillingMetadata" minOccurs="0"/>
                <xsd:element ref="ns2: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6fb741-d1a1-4a8c-bc76-66d09c9d4545" elementFormDefault="qualified">
    <xsd:import namespace="http://schemas.microsoft.com/office/2006/documentManagement/types"/>
    <xsd:import namespace="http://schemas.microsoft.com/office/infopath/2007/PartnerControls"/>
    <xsd:element name="StatusUitvraag" ma:index="1" nillable="true" ma:displayName="Status Uitvraag" ma:format="Dropdown" ma:internalName="StatusUitvraag" ma:readOnly="false">
      <xsd:simpleType>
        <xsd:restriction base="dms:Choice">
          <xsd:enumeration value="Open"/>
          <xsd:enumeration value="Naar CX"/>
          <xsd:enumeration value="In  behandeling"/>
          <xsd:enumeration value="Afgehandeld"/>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d1b4be5-5a15-4e37-92bc-e1835c11a02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hidden="true"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hidden="true" ma:internalName="MediaServiceOCR"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Link" ma:index="25"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e903b07-5ad4-4bcc-b460-a05b741a2897" elementFormDefault="qualified">
    <xsd:import namespace="http://schemas.microsoft.com/office/2006/documentManagement/types"/>
    <xsd:import namespace="http://schemas.microsoft.com/office/infopath/2007/PartnerControls"/>
    <xsd:element name="SharedWithUsers" ma:index="1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hidden="true" ma:internalName="SharedWithDetails" ma:readOnly="true">
      <xsd:simpleType>
        <xsd:restriction base="dms:Note"/>
      </xsd:simpleType>
    </xsd:element>
    <xsd:element name="TaxCatchAll" ma:index="14" nillable="true" ma:displayName="Taxonomy Catch All Column" ma:hidden="true" ma:list="{5d7f6f1f-512e-42df-925e-dcf79faa3ad9}" ma:internalName="TaxCatchAll" ma:readOnly="false" ma:showField="CatchAllData" ma:web="3e903b07-5ad4-4bcc-b460-a05b741a28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E786F6-A9D1-204F-B399-7BFAE1BE1C5A}">
  <ds:schemaRefs>
    <ds:schemaRef ds:uri="http://schemas.openxmlformats.org/officeDocument/2006/bibliography"/>
  </ds:schemaRefs>
</ds:datastoreItem>
</file>

<file path=customXml/itemProps2.xml><?xml version="1.0" encoding="utf-8"?>
<ds:datastoreItem xmlns:ds="http://schemas.openxmlformats.org/officeDocument/2006/customXml" ds:itemID="{1A48CCC3-995D-4209-9FA1-ED388896E5EF}">
  <ds:schemaRefs>
    <ds:schemaRef ds:uri="bd6fb741-d1a1-4a8c-bc76-66d09c9d4545"/>
    <ds:schemaRef ds:uri="http://schemas.microsoft.com/office/2006/metadata/properties"/>
    <ds:schemaRef ds:uri="http://purl.org/dc/terms/"/>
    <ds:schemaRef ds:uri="http://purl.org/dc/elements/1.1/"/>
    <ds:schemaRef ds:uri="http://purl.org/dc/dcmitype/"/>
    <ds:schemaRef ds:uri="http://schemas.microsoft.com/office/infopath/2007/PartnerControls"/>
    <ds:schemaRef ds:uri="http://schemas.microsoft.com/office/2006/documentManagement/types"/>
    <ds:schemaRef ds:uri="http://schemas.openxmlformats.org/package/2006/metadata/core-properties"/>
    <ds:schemaRef ds:uri="3e903b07-5ad4-4bcc-b460-a05b741a2897"/>
    <ds:schemaRef ds:uri="http://www.w3.org/XML/1998/namespace"/>
  </ds:schemaRefs>
</ds:datastoreItem>
</file>

<file path=customXml/itemProps3.xml><?xml version="1.0" encoding="utf-8"?>
<ds:datastoreItem xmlns:ds="http://schemas.openxmlformats.org/officeDocument/2006/customXml" ds:itemID="{BCBDAEAD-4847-46F7-892B-C863942FF06E}">
  <ds:schemaRefs>
    <ds:schemaRef ds:uri="http://schemas.microsoft.com/sharepoint/v3/contenttype/forms"/>
  </ds:schemaRefs>
</ds:datastoreItem>
</file>

<file path=customXml/itemProps4.xml><?xml version="1.0" encoding="utf-8"?>
<ds:datastoreItem xmlns:ds="http://schemas.openxmlformats.org/officeDocument/2006/customXml" ds:itemID="{05060AF3-2223-4560-B97A-F799D65805A9}"/>
</file>

<file path=docProps/app.xml><?xml version="1.0" encoding="utf-8"?>
<Properties xmlns="http://schemas.openxmlformats.org/officeDocument/2006/extended-properties" xmlns:vt="http://schemas.openxmlformats.org/officeDocument/2006/docPropsVTypes">
  <Template>Word-sjabloon_Innovatie-impuls_Colofon kort</Template>
  <TotalTime>19</TotalTime>
  <Pages>3</Pages>
  <Words>669</Words>
  <Characters>3682</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Stevens, Charlotte</dc:creator>
  <cp:keywords/>
  <dc:description/>
  <cp:lastModifiedBy>Mette van Straaten</cp:lastModifiedBy>
  <cp:revision>10</cp:revision>
  <cp:lastPrinted>2025-11-08T10:37:00Z</cp:lastPrinted>
  <dcterms:created xsi:type="dcterms:W3CDTF">2025-11-19T07:57:00Z</dcterms:created>
  <dcterms:modified xsi:type="dcterms:W3CDTF">2025-11-25T12:36:00Z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0x0101005C71B3A856279747AF41ECA9B73C5025</vt:lpwstr>
  </property>
  <property fmtid="{D5CDD505-2E9C-101B-9397-08002B2CF9AE}" pid="3" name="MediaServiceImageTags">
    <vt:lpwstr/>
  </property>
  <property fmtid="{D5CDD505-2E9C-101B-9397-08002B2CF9AE}" pid="4" name="JUBasedOn">
    <vt:lpwstr>Word-sjabloon_Innovatie-impuls_Colofon kort.dotx</vt:lpwstr>
  </property>
</Properties>
</file>