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9889" w14:textId="4FF8F092" w:rsidR="00982F45" w:rsidRDefault="00982F45" w:rsidP="00E550D2">
      <w:pPr>
        <w:rPr>
          <w:rFonts w:ascii="Open Sans Bold" w:eastAsiaTheme="majorEastAsia" w:hAnsi="Open Sans Bold" w:cstheme="majorBidi"/>
          <w:b/>
          <w:spacing w:val="-10"/>
          <w:kern w:val="28"/>
          <w:sz w:val="56"/>
          <w:szCs w:val="56"/>
        </w:rPr>
      </w:pPr>
      <w:r w:rsidRPr="00982F45">
        <w:rPr>
          <w:rFonts w:ascii="Open Sans Bold" w:eastAsiaTheme="majorEastAsia" w:hAnsi="Open Sans Bold" w:cstheme="majorBidi"/>
          <w:b/>
          <w:spacing w:val="-10"/>
          <w:kern w:val="28"/>
          <w:sz w:val="56"/>
          <w:szCs w:val="56"/>
        </w:rPr>
        <w:t>GAS</w:t>
      </w:r>
      <w:r w:rsidR="005F35D8">
        <w:rPr>
          <w:rFonts w:ascii="Open Sans Bold" w:eastAsiaTheme="majorEastAsia" w:hAnsi="Open Sans Bold" w:cstheme="majorBidi"/>
          <w:b/>
          <w:spacing w:val="-10"/>
          <w:kern w:val="28"/>
          <w:sz w:val="56"/>
          <w:szCs w:val="56"/>
        </w:rPr>
        <w:t>-</w:t>
      </w:r>
      <w:r w:rsidRPr="00982F45">
        <w:rPr>
          <w:rFonts w:ascii="Open Sans Bold" w:eastAsiaTheme="majorEastAsia" w:hAnsi="Open Sans Bold" w:cstheme="majorBidi"/>
          <w:b/>
          <w:spacing w:val="-10"/>
          <w:kern w:val="28"/>
          <w:sz w:val="56"/>
          <w:szCs w:val="56"/>
        </w:rPr>
        <w:t>methode</w:t>
      </w:r>
    </w:p>
    <w:p w14:paraId="5E7F6F5A" w14:textId="2EED6124" w:rsidR="00657AB0" w:rsidRDefault="00982F45" w:rsidP="00657AB0">
      <w:pPr>
        <w:pStyle w:val="Kop2"/>
        <w:rPr>
          <w:rFonts w:ascii="Open Sans" w:eastAsiaTheme="minorHAnsi" w:hAnsi="Open Sans" w:cs="Calibri"/>
          <w:b w:val="0"/>
          <w:color w:val="ED027E"/>
          <w:sz w:val="36"/>
          <w:szCs w:val="32"/>
        </w:rPr>
      </w:pPr>
      <w:r w:rsidRPr="00982F45">
        <w:rPr>
          <w:rFonts w:ascii="Open Sans" w:eastAsiaTheme="minorHAnsi" w:hAnsi="Open Sans" w:cs="Calibri"/>
          <w:b w:val="0"/>
          <w:color w:val="ED027E"/>
          <w:sz w:val="36"/>
          <w:szCs w:val="32"/>
        </w:rPr>
        <w:t>Individuele doelen stellen en evalueren</w:t>
      </w:r>
    </w:p>
    <w:p w14:paraId="7A953B89" w14:textId="77777777" w:rsidR="00982F45" w:rsidRPr="00982F45" w:rsidRDefault="00982F45" w:rsidP="00982F45"/>
    <w:p w14:paraId="075895FE" w14:textId="7AD0AE9E" w:rsidR="00982F45" w:rsidRDefault="00982F45" w:rsidP="00982F45">
      <w:r w:rsidRPr="002D44F9">
        <w:t xml:space="preserve">Wanneer je inzicht wil krijgen in de mate waarin cliënten baat hebben bij een technologie of interventie, kun je de </w:t>
      </w:r>
      <w:bookmarkStart w:id="0" w:name="OLE_LINK1"/>
      <w:r w:rsidRPr="002D44F9">
        <w:t>Goal Attainment Scale (GAS) gebruiken</w:t>
      </w:r>
      <w:bookmarkEnd w:id="0"/>
      <w:r w:rsidRPr="002D44F9">
        <w:t xml:space="preserve">. Met de methode leg je individuele doelen vast en evalueer je de voortgang ervan. </w:t>
      </w:r>
    </w:p>
    <w:p w14:paraId="00AEC1CF" w14:textId="77777777" w:rsidR="00E71AD3" w:rsidRDefault="00E71AD3" w:rsidP="00982F45"/>
    <w:p w14:paraId="7170F2CA" w14:textId="0874DD1C" w:rsidR="003E73A6" w:rsidRDefault="005A1075" w:rsidP="000071A7">
      <w:pPr>
        <w:pStyle w:val="Kop2"/>
      </w:pPr>
      <w:r>
        <w:t xml:space="preserve">Hoe werkt </w:t>
      </w:r>
      <w:r w:rsidR="003E73A6">
        <w:t>de GAS</w:t>
      </w:r>
      <w:r w:rsidR="009D44B1">
        <w:t>-methode</w:t>
      </w:r>
      <w:r w:rsidR="003E73A6">
        <w:t>?</w:t>
      </w:r>
    </w:p>
    <w:p w14:paraId="0AD41762" w14:textId="0E5A18A4" w:rsidR="008F42F3" w:rsidRDefault="008F42F3" w:rsidP="008F42F3">
      <w:r>
        <w:t>Volg de volgende stappen</w:t>
      </w:r>
      <w:r w:rsidR="00283396">
        <w:t xml:space="preserve"> </w:t>
      </w:r>
      <w:r w:rsidR="0075787E">
        <w:t>om aan de slag te gaan met de GAS-methode:</w:t>
      </w:r>
    </w:p>
    <w:p w14:paraId="62CEB4B3" w14:textId="5BBE8F00" w:rsidR="00EB6831" w:rsidRDefault="001027F4" w:rsidP="008F42F3">
      <w:pPr>
        <w:numPr>
          <w:ilvl w:val="0"/>
          <w:numId w:val="1"/>
        </w:numPr>
      </w:pPr>
      <w:r>
        <w:t xml:space="preserve">Stel vast </w:t>
      </w:r>
      <w:r w:rsidR="00577E21">
        <w:t xml:space="preserve">voor welke periode en bij welke cliënten je de GAS gaat gebruiken, wie verantwoordelijk is voor de beoordeling van de doelen en waar </w:t>
      </w:r>
      <w:r w:rsidR="00EB6831">
        <w:t>je gegevens vastlegt.</w:t>
      </w:r>
    </w:p>
    <w:p w14:paraId="3E4D6A53" w14:textId="035874C2" w:rsidR="008F42F3" w:rsidRDefault="00A909FC" w:rsidP="008F42F3">
      <w:pPr>
        <w:numPr>
          <w:ilvl w:val="0"/>
          <w:numId w:val="1"/>
        </w:numPr>
      </w:pPr>
      <w:r w:rsidRPr="00A909FC">
        <w:t>Betrek de cliënt bij het opstellen van het doel</w:t>
      </w:r>
      <w:r w:rsidR="009931E4">
        <w:t xml:space="preserve">. </w:t>
      </w:r>
      <w:r w:rsidR="009931E4" w:rsidRPr="009931E4">
        <w:t>Heeft een cliënt meerdere doelen? Dan stel je voor elk doel een aparte GAS op.</w:t>
      </w:r>
    </w:p>
    <w:p w14:paraId="09EE2669" w14:textId="41F31732" w:rsidR="009931E4" w:rsidRDefault="00AF4145" w:rsidP="008F42F3">
      <w:pPr>
        <w:numPr>
          <w:ilvl w:val="0"/>
          <w:numId w:val="1"/>
        </w:numPr>
      </w:pPr>
      <w:r>
        <w:t>Bepaal welke variabele je het beste kunt gebruike</w:t>
      </w:r>
      <w:r w:rsidR="00195241">
        <w:t>n om het doel op te stellen. Een taakanalyse kan hierbij helpen.</w:t>
      </w:r>
    </w:p>
    <w:p w14:paraId="59A8D69C" w14:textId="159C9EB0" w:rsidR="00E25F3B" w:rsidRDefault="00955215" w:rsidP="008F42F3">
      <w:pPr>
        <w:numPr>
          <w:ilvl w:val="0"/>
          <w:numId w:val="1"/>
        </w:numPr>
      </w:pPr>
      <w:r>
        <w:t>Formuleer doelen SMART.</w:t>
      </w:r>
    </w:p>
    <w:p w14:paraId="3B3357FC" w14:textId="77777777" w:rsidR="00E659E3" w:rsidRDefault="00FE2F9A" w:rsidP="003E73A6">
      <w:pPr>
        <w:numPr>
          <w:ilvl w:val="0"/>
          <w:numId w:val="1"/>
        </w:numPr>
      </w:pPr>
      <w:r>
        <w:t>Stel de GAS-schaal op</w:t>
      </w:r>
      <w:r w:rsidR="00D219CE">
        <w:t>, begin met het beschrijven van de huidige situatie; de uitgangss</w:t>
      </w:r>
      <w:r w:rsidR="00EF5BD4">
        <w:t>ituatie.</w:t>
      </w:r>
    </w:p>
    <w:p w14:paraId="6EE8DD7E" w14:textId="16D52E46" w:rsidR="00090F84" w:rsidRDefault="00090F84" w:rsidP="003E73A6">
      <w:pPr>
        <w:numPr>
          <w:ilvl w:val="0"/>
          <w:numId w:val="1"/>
        </w:numPr>
      </w:pPr>
      <w:r>
        <w:t>E</w:t>
      </w:r>
      <w:r w:rsidR="003E73A6">
        <w:t>value</w:t>
      </w:r>
      <w:r w:rsidR="00A03149">
        <w:t>er</w:t>
      </w:r>
      <w:r w:rsidR="003E73A6">
        <w:t xml:space="preserve"> de mate waarin het doel behaald is. </w:t>
      </w:r>
      <w:r w:rsidR="00BF456F">
        <w:t>Schrijf een toelichting op de gegeven score.</w:t>
      </w:r>
    </w:p>
    <w:p w14:paraId="4930A228" w14:textId="77777777" w:rsidR="0057747F" w:rsidRDefault="0057747F" w:rsidP="0057747F"/>
    <w:p w14:paraId="6C7EDD67" w14:textId="2E99C561" w:rsidR="00982F45" w:rsidRPr="00AD2862" w:rsidRDefault="00982F45" w:rsidP="00982F45">
      <w:pPr>
        <w:pStyle w:val="Kop2"/>
      </w:pPr>
      <w:r w:rsidRPr="00AD2862">
        <w:t>GAS-</w:t>
      </w:r>
      <w:r w:rsidR="005F35D8">
        <w:t>s</w:t>
      </w:r>
      <w:r w:rsidRPr="00AD2862">
        <w:t>chaal</w:t>
      </w:r>
    </w:p>
    <w:p w14:paraId="5A00B818" w14:textId="7F47BF48" w:rsidR="00982F45" w:rsidRDefault="00982F45" w:rsidP="00982F45">
      <w:r w:rsidRPr="002D44F9">
        <w:t xml:space="preserve">Met de GAS-methodiek leg je voor elk doel op een 6-puntsschaal vast in welke mate de client het doel gehaald heeft. Met de score op de GAS-schaal geef je dit weer in een getal van –3 tot </w:t>
      </w:r>
      <w:r w:rsidRPr="00C334FE">
        <w:t>+2</w:t>
      </w:r>
      <w:r w:rsidR="00D5465A">
        <w:rPr>
          <w:rStyle w:val="Voetnootmarkering"/>
        </w:rPr>
        <w:footnoteReference w:id="1"/>
      </w:r>
      <w:r w:rsidRPr="002D44F9">
        <w:t>. In de tabel hieronder lees je wat deze getallen betekenen. Dit noemen we de doelrealisatie.</w:t>
      </w:r>
    </w:p>
    <w:tbl>
      <w:tblPr>
        <w:tblStyle w:val="Rastertabel1licht-Accent3"/>
        <w:tblW w:w="9519" w:type="dxa"/>
        <w:tblLook w:val="04A0" w:firstRow="1" w:lastRow="0" w:firstColumn="1" w:lastColumn="0" w:noHBand="0" w:noVBand="1"/>
      </w:tblPr>
      <w:tblGrid>
        <w:gridCol w:w="2636"/>
        <w:gridCol w:w="6883"/>
      </w:tblGrid>
      <w:tr w:rsidR="00982F45" w:rsidRPr="002D44F9" w14:paraId="022D1DED" w14:textId="77777777" w:rsidTr="00982F45">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636" w:type="dxa"/>
            <w:shd w:val="clear" w:color="auto" w:fill="ED027E" w:themeFill="accent1"/>
          </w:tcPr>
          <w:p w14:paraId="5E66FF7A" w14:textId="77777777" w:rsidR="00982F45" w:rsidRPr="00982F45" w:rsidRDefault="00982F45" w:rsidP="00982F45">
            <w:pPr>
              <w:rPr>
                <w:b w:val="0"/>
                <w:bCs w:val="0"/>
                <w:color w:val="FFFFFF" w:themeColor="background1"/>
              </w:rPr>
            </w:pPr>
            <w:r w:rsidRPr="00982F45">
              <w:rPr>
                <w:color w:val="FFFFFF" w:themeColor="background1"/>
              </w:rPr>
              <w:t>Score doelrealisatie</w:t>
            </w:r>
          </w:p>
        </w:tc>
        <w:tc>
          <w:tcPr>
            <w:tcW w:w="6883" w:type="dxa"/>
            <w:shd w:val="clear" w:color="auto" w:fill="ED027E" w:themeFill="accent1"/>
          </w:tcPr>
          <w:p w14:paraId="3063DD4A" w14:textId="77777777" w:rsidR="00982F45" w:rsidRPr="00982F45" w:rsidRDefault="00982F45" w:rsidP="00982F4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82F45">
              <w:rPr>
                <w:color w:val="FFFFFF" w:themeColor="background1"/>
              </w:rPr>
              <w:t>Definiëring</w:t>
            </w:r>
          </w:p>
        </w:tc>
      </w:tr>
      <w:tr w:rsidR="00982F45" w:rsidRPr="002D44F9" w14:paraId="2E0ABFFE" w14:textId="77777777" w:rsidTr="00982F45">
        <w:trPr>
          <w:trHeight w:val="654"/>
        </w:trPr>
        <w:tc>
          <w:tcPr>
            <w:cnfStyle w:val="001000000000" w:firstRow="0" w:lastRow="0" w:firstColumn="1" w:lastColumn="0" w:oddVBand="0" w:evenVBand="0" w:oddHBand="0" w:evenHBand="0" w:firstRowFirstColumn="0" w:firstRowLastColumn="0" w:lastRowFirstColumn="0" w:lastRowLastColumn="0"/>
            <w:tcW w:w="2636" w:type="dxa"/>
          </w:tcPr>
          <w:p w14:paraId="17E1CFDD" w14:textId="77777777" w:rsidR="00982F45" w:rsidRPr="002D44F9" w:rsidRDefault="00982F45" w:rsidP="00982F45">
            <w:r w:rsidRPr="002D44F9">
              <w:t>-3 (achteruitgang)</w:t>
            </w:r>
          </w:p>
        </w:tc>
        <w:tc>
          <w:tcPr>
            <w:tcW w:w="6883" w:type="dxa"/>
          </w:tcPr>
          <w:p w14:paraId="4CEFFEB2"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een doel beschreven dat minder is dan de uitgangssituatie.</w:t>
            </w:r>
          </w:p>
        </w:tc>
      </w:tr>
      <w:tr w:rsidR="00982F45" w:rsidRPr="002D44F9" w14:paraId="1FB2B069" w14:textId="77777777" w:rsidTr="00982F45">
        <w:trPr>
          <w:trHeight w:val="496"/>
        </w:trPr>
        <w:tc>
          <w:tcPr>
            <w:cnfStyle w:val="001000000000" w:firstRow="0" w:lastRow="0" w:firstColumn="1" w:lastColumn="0" w:oddVBand="0" w:evenVBand="0" w:oddHBand="0" w:evenHBand="0" w:firstRowFirstColumn="0" w:firstRowLastColumn="0" w:lastRowFirstColumn="0" w:lastRowLastColumn="0"/>
            <w:tcW w:w="2636" w:type="dxa"/>
          </w:tcPr>
          <w:p w14:paraId="6D743821" w14:textId="77777777" w:rsidR="00982F45" w:rsidRPr="002D44F9" w:rsidRDefault="00982F45" w:rsidP="00982F45">
            <w:r w:rsidRPr="002D44F9">
              <w:t>-2 (uitgangssituatie)</w:t>
            </w:r>
          </w:p>
        </w:tc>
        <w:tc>
          <w:tcPr>
            <w:tcW w:w="6883" w:type="dxa"/>
          </w:tcPr>
          <w:p w14:paraId="1E9A476C"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de uitgangssituatie beschreven.</w:t>
            </w:r>
          </w:p>
        </w:tc>
      </w:tr>
      <w:tr w:rsidR="00982F45" w:rsidRPr="002D44F9" w14:paraId="381E1775" w14:textId="77777777" w:rsidTr="00982F45">
        <w:trPr>
          <w:trHeight w:val="781"/>
        </w:trPr>
        <w:tc>
          <w:tcPr>
            <w:cnfStyle w:val="001000000000" w:firstRow="0" w:lastRow="0" w:firstColumn="1" w:lastColumn="0" w:oddVBand="0" w:evenVBand="0" w:oddHBand="0" w:evenHBand="0" w:firstRowFirstColumn="0" w:firstRowLastColumn="0" w:lastRowFirstColumn="0" w:lastRowLastColumn="0"/>
            <w:tcW w:w="2636" w:type="dxa"/>
          </w:tcPr>
          <w:p w14:paraId="25266C23" w14:textId="77777777" w:rsidR="00982F45" w:rsidRPr="002D44F9" w:rsidRDefault="00982F45" w:rsidP="00982F45">
            <w:r w:rsidRPr="002D44F9">
              <w:t>-1 (minder dan het doel)</w:t>
            </w:r>
          </w:p>
        </w:tc>
        <w:tc>
          <w:tcPr>
            <w:tcW w:w="6883" w:type="dxa"/>
          </w:tcPr>
          <w:p w14:paraId="4E0F32D6"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een doel beschreven dat tussen de uitgangssituatie en het doel ligt.</w:t>
            </w:r>
          </w:p>
        </w:tc>
      </w:tr>
      <w:tr w:rsidR="00982F45" w:rsidRPr="002D44F9" w14:paraId="07E2E4BC" w14:textId="77777777" w:rsidTr="00982F45">
        <w:trPr>
          <w:trHeight w:val="481"/>
        </w:trPr>
        <w:tc>
          <w:tcPr>
            <w:cnfStyle w:val="001000000000" w:firstRow="0" w:lastRow="0" w:firstColumn="1" w:lastColumn="0" w:oddVBand="0" w:evenVBand="0" w:oddHBand="0" w:evenHBand="0" w:firstRowFirstColumn="0" w:firstRowLastColumn="0" w:lastRowFirstColumn="0" w:lastRowLastColumn="0"/>
            <w:tcW w:w="2636" w:type="dxa"/>
          </w:tcPr>
          <w:p w14:paraId="7576A391" w14:textId="77777777" w:rsidR="00982F45" w:rsidRPr="002D44F9" w:rsidRDefault="00982F45" w:rsidP="00982F45">
            <w:r w:rsidRPr="002D44F9">
              <w:t>0 (doel)</w:t>
            </w:r>
          </w:p>
        </w:tc>
        <w:tc>
          <w:tcPr>
            <w:tcW w:w="6883" w:type="dxa"/>
          </w:tcPr>
          <w:p w14:paraId="636DD720"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het doel beschreven.</w:t>
            </w:r>
          </w:p>
        </w:tc>
      </w:tr>
      <w:tr w:rsidR="00982F45" w:rsidRPr="002D44F9" w14:paraId="16549811" w14:textId="77777777" w:rsidTr="00982F45">
        <w:trPr>
          <w:trHeight w:val="496"/>
        </w:trPr>
        <w:tc>
          <w:tcPr>
            <w:cnfStyle w:val="001000000000" w:firstRow="0" w:lastRow="0" w:firstColumn="1" w:lastColumn="0" w:oddVBand="0" w:evenVBand="0" w:oddHBand="0" w:evenHBand="0" w:firstRowFirstColumn="0" w:firstRowLastColumn="0" w:lastRowFirstColumn="0" w:lastRowLastColumn="0"/>
            <w:tcW w:w="2636" w:type="dxa"/>
          </w:tcPr>
          <w:p w14:paraId="266DA84F" w14:textId="77777777" w:rsidR="00982F45" w:rsidRPr="002D44F9" w:rsidRDefault="00982F45" w:rsidP="00982F45">
            <w:r w:rsidRPr="002D44F9">
              <w:lastRenderedPageBreak/>
              <w:t>+1 (meer dan het doel)</w:t>
            </w:r>
          </w:p>
        </w:tc>
        <w:tc>
          <w:tcPr>
            <w:tcW w:w="6883" w:type="dxa"/>
          </w:tcPr>
          <w:p w14:paraId="57DEB863"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een doel beschreven dat meer dan het doel is.</w:t>
            </w:r>
          </w:p>
        </w:tc>
      </w:tr>
      <w:tr w:rsidR="00982F45" w:rsidRPr="002D44F9" w14:paraId="3266CEA0" w14:textId="77777777" w:rsidTr="00982F45">
        <w:trPr>
          <w:trHeight w:val="652"/>
        </w:trPr>
        <w:tc>
          <w:tcPr>
            <w:cnfStyle w:val="001000000000" w:firstRow="0" w:lastRow="0" w:firstColumn="1" w:lastColumn="0" w:oddVBand="0" w:evenVBand="0" w:oddHBand="0" w:evenHBand="0" w:firstRowFirstColumn="0" w:firstRowLastColumn="0" w:lastRowFirstColumn="0" w:lastRowLastColumn="0"/>
            <w:tcW w:w="2636" w:type="dxa"/>
          </w:tcPr>
          <w:p w14:paraId="465A7F72" w14:textId="77777777" w:rsidR="00982F45" w:rsidRPr="002D44F9" w:rsidRDefault="00982F45" w:rsidP="00982F45">
            <w:r w:rsidRPr="002D44F9">
              <w:t>+2 (veel meer dan doel)</w:t>
            </w:r>
          </w:p>
        </w:tc>
        <w:tc>
          <w:tcPr>
            <w:tcW w:w="6883" w:type="dxa"/>
          </w:tcPr>
          <w:p w14:paraId="18D805E5" w14:textId="77777777" w:rsidR="00982F45" w:rsidRPr="002D44F9" w:rsidRDefault="00982F45" w:rsidP="00982F45">
            <w:pPr>
              <w:cnfStyle w:val="000000000000" w:firstRow="0" w:lastRow="0" w:firstColumn="0" w:lastColumn="0" w:oddVBand="0" w:evenVBand="0" w:oddHBand="0" w:evenHBand="0" w:firstRowFirstColumn="0" w:firstRowLastColumn="0" w:lastRowFirstColumn="0" w:lastRowLastColumn="0"/>
            </w:pPr>
            <w:r w:rsidRPr="002D44F9">
              <w:t>Hier wordt SMART een doel beschreven dat veel meer dan het doel is.</w:t>
            </w:r>
          </w:p>
        </w:tc>
      </w:tr>
    </w:tbl>
    <w:p w14:paraId="13088CE2" w14:textId="3C01D600" w:rsidR="00982F45" w:rsidRPr="00D946AD" w:rsidRDefault="00982F45" w:rsidP="00982F45">
      <w:pPr>
        <w:pStyle w:val="Kop2"/>
      </w:pPr>
      <w:r w:rsidRPr="00D946AD">
        <w:t>Betrouwbaarheid van de GAS</w:t>
      </w:r>
    </w:p>
    <w:p w14:paraId="4A11779E" w14:textId="3E24EB48" w:rsidR="00982F45" w:rsidRPr="00D946AD" w:rsidRDefault="00982F45" w:rsidP="00982F45">
      <w:r w:rsidRPr="00D946AD">
        <w:t>De betrouwbaarheid van de GAS is afhankelijk van degene die de doelen opstelt en beoordeelt. De betrouwbaarheid kan worden vergroot door mensen goed te begeleiden in het gebruik van de GAS, zodat het opstellen en scoren op een vergelijkbare manier gebeurt en om de doelen</w:t>
      </w:r>
      <w:r>
        <w:t xml:space="preserve"> </w:t>
      </w:r>
      <w:r w:rsidRPr="00D946AD">
        <w:t>samen met de persoon waarover het gaat te formuleren</w:t>
      </w:r>
      <w:r w:rsidRPr="00421555">
        <w:rPr>
          <w:rStyle w:val="Voetnootmarkering"/>
        </w:rPr>
        <w:footnoteReference w:id="2"/>
      </w:r>
      <w:r w:rsidRPr="00421555">
        <w:rPr>
          <w:vertAlign w:val="superscript"/>
        </w:rPr>
        <w:t>,</w:t>
      </w:r>
      <w:r w:rsidRPr="00421555">
        <w:rPr>
          <w:rStyle w:val="Voetnootmarkering"/>
        </w:rPr>
        <w:footnoteReference w:id="3"/>
      </w:r>
      <w:r w:rsidRPr="00421555">
        <w:t>.</w:t>
      </w:r>
      <w:r w:rsidRPr="00D946AD">
        <w:t xml:space="preserve"> Belangrijke aandachtspunten hierbij zijn</w:t>
      </w:r>
      <w:r w:rsidRPr="00DE2EDF">
        <w:rPr>
          <w:rStyle w:val="Voetnootmarkering"/>
        </w:rPr>
        <w:footnoteReference w:id="4"/>
      </w:r>
      <w:r w:rsidRPr="00DE2EDF">
        <w:t>:</w:t>
      </w:r>
    </w:p>
    <w:p w14:paraId="1B26C71C" w14:textId="77777777" w:rsidR="00982F45" w:rsidRPr="00D946AD" w:rsidRDefault="00982F45" w:rsidP="00982F45">
      <w:pPr>
        <w:pStyle w:val="Lijstalinea"/>
      </w:pPr>
      <w:r w:rsidRPr="00D946AD">
        <w:t>Het doel is betekenisvol voor de cliënt en sluit aan bij de behandeling/begeleiding.</w:t>
      </w:r>
    </w:p>
    <w:p w14:paraId="610DFAA9" w14:textId="23F389E1" w:rsidR="00982F45" w:rsidRPr="00AD2862" w:rsidRDefault="00982F45" w:rsidP="00982F45">
      <w:pPr>
        <w:pStyle w:val="Lijstalinea"/>
      </w:pPr>
      <w:r w:rsidRPr="00D946AD">
        <w:t>Er zijn duidelijke afspraken over hoe doelen worden opgesteld en geëvalueerd.</w:t>
      </w:r>
    </w:p>
    <w:p w14:paraId="70560BF8" w14:textId="77777777" w:rsidR="00982F45" w:rsidRPr="00D946AD" w:rsidRDefault="00982F45" w:rsidP="00982F45">
      <w:pPr>
        <w:pStyle w:val="Lijstalinea"/>
      </w:pPr>
      <w:r w:rsidRPr="00D946AD">
        <w:t>De meetschaal past bij de huidige situatie van de cliënt en bij wat haalbaar is.</w:t>
      </w:r>
    </w:p>
    <w:p w14:paraId="30161C7C" w14:textId="77777777" w:rsidR="00982F45" w:rsidRPr="00D946AD" w:rsidRDefault="00982F45" w:rsidP="00982F45">
      <w:pPr>
        <w:pStyle w:val="Lijstalinea"/>
      </w:pPr>
      <w:r w:rsidRPr="00D946AD">
        <w:t>De meetschaal voldoet aan alle kwaliteitseisen (zie onderstaande punten).</w:t>
      </w:r>
    </w:p>
    <w:p w14:paraId="5B4F9065" w14:textId="77777777" w:rsidR="00982F45" w:rsidRPr="00D946AD" w:rsidRDefault="00982F45" w:rsidP="00982F45">
      <w:pPr>
        <w:pStyle w:val="Lijstalinea"/>
        <w:numPr>
          <w:ilvl w:val="1"/>
          <w:numId w:val="1"/>
        </w:numPr>
      </w:pPr>
      <w:r w:rsidRPr="00D946AD">
        <w:t>Elk niveau op de schaal is een even grote stap vooruit.</w:t>
      </w:r>
    </w:p>
    <w:p w14:paraId="16635A3F" w14:textId="77777777" w:rsidR="00982F45" w:rsidRPr="00D946AD" w:rsidRDefault="00982F45" w:rsidP="00982F45">
      <w:pPr>
        <w:pStyle w:val="Lijstalinea"/>
        <w:numPr>
          <w:ilvl w:val="1"/>
          <w:numId w:val="1"/>
        </w:numPr>
      </w:pPr>
      <w:r w:rsidRPr="00D946AD">
        <w:t>Per niveau verandert maar één aspect (bijvoorbeeld alleen de hoeveelheid, niet ook de moeilijkheid).</w:t>
      </w:r>
    </w:p>
    <w:p w14:paraId="7C89D768" w14:textId="77777777" w:rsidR="00982F45" w:rsidRPr="00D946AD" w:rsidRDefault="00982F45" w:rsidP="00982F45">
      <w:pPr>
        <w:pStyle w:val="Lijstalinea"/>
        <w:numPr>
          <w:ilvl w:val="1"/>
          <w:numId w:val="1"/>
        </w:numPr>
      </w:pPr>
      <w:r w:rsidRPr="00D946AD">
        <w:t>De tijd om het doel te bereiken is realistisch voor de cliënt.</w:t>
      </w:r>
    </w:p>
    <w:p w14:paraId="4F19BDA5" w14:textId="77777777" w:rsidR="00982F45" w:rsidRPr="00D946AD" w:rsidRDefault="00982F45" w:rsidP="00982F45">
      <w:pPr>
        <w:pStyle w:val="Lijstalinea"/>
        <w:numPr>
          <w:ilvl w:val="1"/>
          <w:numId w:val="1"/>
        </w:numPr>
      </w:pPr>
      <w:r w:rsidRPr="00D946AD">
        <w:t>Het verwachte doel is haalbaar, maar wel uitdagend voor de cliënt.</w:t>
      </w:r>
    </w:p>
    <w:p w14:paraId="298D4F5D" w14:textId="77777777" w:rsidR="00982F45" w:rsidRPr="00D946AD" w:rsidRDefault="00982F45" w:rsidP="00982F45"/>
    <w:p w14:paraId="2D2A7642" w14:textId="77777777" w:rsidR="00982F45" w:rsidRPr="00D946AD" w:rsidRDefault="00982F45" w:rsidP="00982F45">
      <w:r w:rsidRPr="00D946AD">
        <w:t xml:space="preserve">Met deze aandachtspunten wordt de GAS een praktisch en waardevol hulpmiddel om samen met cliënten doelen te stellen, voortgang te volgen en behaalde successen zichtbaar te maken. </w:t>
      </w:r>
    </w:p>
    <w:p w14:paraId="510782CA" w14:textId="0FDCF819" w:rsidR="00982F45" w:rsidRDefault="00982F45" w:rsidP="00982F45">
      <w:pPr>
        <w:rPr>
          <w:rFonts w:ascii="Aptos" w:hAnsi="Aptos"/>
          <w:sz w:val="22"/>
        </w:rPr>
      </w:pPr>
      <w:r w:rsidRPr="00D946AD">
        <w:t>Meer weten over de validiteit en betrouwbaarheid van de GAS? Kijk dan in de Nederlandse handleiding</w:t>
      </w:r>
      <w:r w:rsidR="0006662C">
        <w:rPr>
          <w:rStyle w:val="Voetnootmarkering"/>
        </w:rPr>
        <w:t>1</w:t>
      </w:r>
      <w:r w:rsidRPr="00D946AD">
        <w:t>.</w:t>
      </w:r>
      <w:r>
        <w:rPr>
          <w:rFonts w:ascii="Aptos" w:hAnsi="Aptos"/>
          <w:sz w:val="22"/>
        </w:rPr>
        <w:t xml:space="preserve"> </w:t>
      </w:r>
    </w:p>
    <w:p w14:paraId="28315DCB" w14:textId="77777777" w:rsidR="00982F45" w:rsidRDefault="00982F45" w:rsidP="00982F45">
      <w:pPr>
        <w:rPr>
          <w:rFonts w:ascii="Aptos" w:hAnsi="Aptos"/>
          <w:sz w:val="22"/>
        </w:rPr>
      </w:pPr>
    </w:p>
    <w:p w14:paraId="08E8097E" w14:textId="77777777" w:rsidR="00982F45" w:rsidRDefault="00982F45" w:rsidP="00982F45">
      <w:pPr>
        <w:pStyle w:val="BasistekstVilans"/>
        <w:spacing w:after="120" w:line="259" w:lineRule="auto"/>
        <w:rPr>
          <w:rFonts w:ascii="Open Sans" w:hAnsi="Open Sans" w:cs="Open Sans"/>
          <w:b/>
          <w:bCs/>
          <w:sz w:val="28"/>
          <w:szCs w:val="28"/>
        </w:rPr>
      </w:pPr>
    </w:p>
    <w:p w14:paraId="48C0EAF5" w14:textId="77777777" w:rsidR="00982F45" w:rsidRDefault="00982F45" w:rsidP="00982F45">
      <w:pPr>
        <w:pStyle w:val="BasistekstVilans"/>
        <w:spacing w:after="120" w:line="259" w:lineRule="auto"/>
        <w:rPr>
          <w:rFonts w:ascii="Open Sans" w:hAnsi="Open Sans" w:cs="Open Sans"/>
          <w:b/>
          <w:bCs/>
          <w:sz w:val="28"/>
          <w:szCs w:val="28"/>
        </w:rPr>
      </w:pPr>
    </w:p>
    <w:p w14:paraId="2C029E15" w14:textId="77777777" w:rsidR="00982F45" w:rsidRDefault="00982F45" w:rsidP="00982F45">
      <w:pPr>
        <w:pStyle w:val="BasistekstVilans"/>
        <w:spacing w:after="120" w:line="259" w:lineRule="auto"/>
        <w:rPr>
          <w:rFonts w:ascii="Open Sans" w:hAnsi="Open Sans" w:cs="Open Sans"/>
          <w:b/>
          <w:bCs/>
          <w:sz w:val="28"/>
          <w:szCs w:val="28"/>
        </w:rPr>
      </w:pPr>
    </w:p>
    <w:p w14:paraId="7B7766BD" w14:textId="77777777" w:rsidR="00982F45" w:rsidRDefault="00982F45" w:rsidP="00982F45">
      <w:pPr>
        <w:pStyle w:val="BasistekstVilans"/>
        <w:spacing w:after="120" w:line="259" w:lineRule="auto"/>
        <w:rPr>
          <w:rFonts w:ascii="Open Sans" w:hAnsi="Open Sans" w:cs="Open Sans"/>
          <w:b/>
          <w:bCs/>
          <w:sz w:val="28"/>
          <w:szCs w:val="28"/>
        </w:rPr>
      </w:pPr>
    </w:p>
    <w:p w14:paraId="2EAD5C12" w14:textId="77777777" w:rsidR="00982F45" w:rsidRDefault="00982F45" w:rsidP="00982F45">
      <w:pPr>
        <w:pStyle w:val="BasistekstVilans"/>
        <w:spacing w:after="120" w:line="259" w:lineRule="auto"/>
        <w:rPr>
          <w:rFonts w:ascii="Open Sans" w:hAnsi="Open Sans" w:cs="Open Sans"/>
          <w:b/>
          <w:bCs/>
          <w:sz w:val="28"/>
          <w:szCs w:val="28"/>
        </w:rPr>
      </w:pPr>
    </w:p>
    <w:p w14:paraId="4BB1D84F" w14:textId="77777777" w:rsidR="00982F45" w:rsidRDefault="00982F45" w:rsidP="00982F45">
      <w:pPr>
        <w:pStyle w:val="BasistekstVilans"/>
        <w:spacing w:after="120" w:line="259" w:lineRule="auto"/>
        <w:rPr>
          <w:rFonts w:ascii="Open Sans" w:hAnsi="Open Sans" w:cs="Open Sans"/>
          <w:b/>
          <w:bCs/>
          <w:sz w:val="28"/>
          <w:szCs w:val="28"/>
        </w:rPr>
      </w:pPr>
    </w:p>
    <w:p w14:paraId="00C42A44" w14:textId="77777777" w:rsidR="00982F45" w:rsidRDefault="00982F45" w:rsidP="00982F45">
      <w:pPr>
        <w:pStyle w:val="BasistekstVilans"/>
        <w:spacing w:after="120" w:line="259" w:lineRule="auto"/>
        <w:rPr>
          <w:rFonts w:ascii="Open Sans" w:hAnsi="Open Sans" w:cs="Open Sans"/>
          <w:b/>
          <w:bCs/>
          <w:sz w:val="28"/>
          <w:szCs w:val="28"/>
        </w:rPr>
      </w:pPr>
    </w:p>
    <w:p w14:paraId="009624D6" w14:textId="77777777" w:rsidR="00982F45" w:rsidRDefault="00982F45" w:rsidP="00982F45">
      <w:pPr>
        <w:pStyle w:val="BasistekstVilans"/>
        <w:spacing w:after="120" w:line="259" w:lineRule="auto"/>
        <w:rPr>
          <w:rFonts w:ascii="Open Sans" w:hAnsi="Open Sans" w:cs="Open Sans"/>
          <w:b/>
          <w:bCs/>
          <w:sz w:val="28"/>
          <w:szCs w:val="28"/>
        </w:rPr>
      </w:pPr>
    </w:p>
    <w:p w14:paraId="645BC678" w14:textId="77777777" w:rsidR="00982F45" w:rsidRPr="0035125A" w:rsidRDefault="00982F45" w:rsidP="00982F45">
      <w:pPr>
        <w:pStyle w:val="Kop1"/>
      </w:pPr>
      <w:r w:rsidRPr="0035125A">
        <w:t>Invulformulier GAS</w:t>
      </w:r>
    </w:p>
    <w:p w14:paraId="2FD9CDA0" w14:textId="77777777" w:rsidR="00982F45" w:rsidRDefault="00982F45" w:rsidP="00982F45">
      <w:r w:rsidRPr="0035125A">
        <w:t xml:space="preserve">Onderstaande formats zijn gebaseerd op de Nederlandse handleiding Goal Attainment Scaling (GAS) opgesteld door Dekkers et al. (2011). </w:t>
      </w:r>
    </w:p>
    <w:p w14:paraId="51B23968" w14:textId="77777777" w:rsidR="00982F45" w:rsidRPr="0035125A" w:rsidRDefault="00982F45" w:rsidP="00982F45">
      <w:pPr>
        <w:pStyle w:val="BasistekstVilans"/>
        <w:spacing w:after="120" w:line="259" w:lineRule="auto"/>
        <w:rPr>
          <w:rFonts w:ascii="Open Sans" w:hAnsi="Open Sans" w:cs="Open Sans"/>
        </w:rPr>
      </w:pPr>
    </w:p>
    <w:p w14:paraId="3D513328" w14:textId="77777777" w:rsidR="00982F45" w:rsidRDefault="00982F45" w:rsidP="00982F45">
      <w:pPr>
        <w:pStyle w:val="Kop2"/>
        <w:spacing w:line="360" w:lineRule="auto"/>
      </w:pPr>
      <w:r w:rsidRPr="0035125A">
        <w:t>Format: GAS-schaal opstellen</w:t>
      </w:r>
    </w:p>
    <w:tbl>
      <w:tblPr>
        <w:tblStyle w:val="Rastertabel1licht-Accent3"/>
        <w:tblW w:w="0" w:type="auto"/>
        <w:tblLook w:val="04A0" w:firstRow="1" w:lastRow="0" w:firstColumn="1" w:lastColumn="0" w:noHBand="0" w:noVBand="1"/>
      </w:tblPr>
      <w:tblGrid>
        <w:gridCol w:w="555"/>
        <w:gridCol w:w="746"/>
        <w:gridCol w:w="1627"/>
        <w:gridCol w:w="2252"/>
        <w:gridCol w:w="3880"/>
      </w:tblGrid>
      <w:tr w:rsidR="00982F45" w:rsidRPr="0035125A" w14:paraId="269542F7" w14:textId="77777777" w:rsidTr="00982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gridSpan w:val="2"/>
            <w:shd w:val="clear" w:color="auto" w:fill="ED027E" w:themeFill="accent1"/>
          </w:tcPr>
          <w:p w14:paraId="6F246057" w14:textId="77777777" w:rsidR="00982F45" w:rsidRPr="00982F45" w:rsidRDefault="00982F45" w:rsidP="00BC11E2">
            <w:pPr>
              <w:pStyle w:val="BasistekstVilans"/>
              <w:spacing w:after="120" w:line="259" w:lineRule="auto"/>
              <w:rPr>
                <w:rFonts w:ascii="Open Sans" w:hAnsi="Open Sans" w:cs="Open Sans"/>
                <w:color w:val="FFFFFF" w:themeColor="background1"/>
              </w:rPr>
            </w:pPr>
          </w:p>
        </w:tc>
        <w:tc>
          <w:tcPr>
            <w:tcW w:w="3879" w:type="dxa"/>
            <w:gridSpan w:val="2"/>
            <w:shd w:val="clear" w:color="auto" w:fill="ED027E" w:themeFill="accent1"/>
          </w:tcPr>
          <w:p w14:paraId="6190EF80" w14:textId="77777777" w:rsidR="00982F45" w:rsidRPr="00982F45" w:rsidRDefault="00982F45" w:rsidP="00BC11E2">
            <w:pPr>
              <w:pStyle w:val="BasistekstVilans"/>
              <w:spacing w:after="120" w:line="259"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982F45">
              <w:rPr>
                <w:rFonts w:ascii="Open Sans" w:hAnsi="Open Sans" w:cs="Open Sans"/>
                <w:color w:val="FFFFFF" w:themeColor="background1"/>
              </w:rPr>
              <w:t>Toelichting</w:t>
            </w:r>
          </w:p>
        </w:tc>
        <w:tc>
          <w:tcPr>
            <w:tcW w:w="3880" w:type="dxa"/>
            <w:shd w:val="clear" w:color="auto" w:fill="ED027E" w:themeFill="accent1"/>
          </w:tcPr>
          <w:p w14:paraId="1040F21F" w14:textId="77777777" w:rsidR="00982F45" w:rsidRPr="00982F45" w:rsidRDefault="00982F45" w:rsidP="00BC11E2">
            <w:pPr>
              <w:pStyle w:val="BasistekstVilans"/>
              <w:spacing w:after="120" w:line="259"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rPr>
            </w:pPr>
            <w:r w:rsidRPr="00982F45">
              <w:rPr>
                <w:rFonts w:ascii="Open Sans" w:hAnsi="Open Sans" w:cs="Open Sans"/>
                <w:color w:val="FFFFFF" w:themeColor="background1"/>
              </w:rPr>
              <w:t>Omschrijving</w:t>
            </w:r>
          </w:p>
        </w:tc>
      </w:tr>
      <w:tr w:rsidR="00982F45" w:rsidRPr="0035125A" w14:paraId="300C5C1B"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4736BDF2"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Setting</w:t>
            </w:r>
          </w:p>
        </w:tc>
        <w:tc>
          <w:tcPr>
            <w:tcW w:w="3879" w:type="dxa"/>
            <w:gridSpan w:val="2"/>
          </w:tcPr>
          <w:p w14:paraId="1A21B9F1"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Beschrijving van de situatie waarin de meting zich afspeelt. Bv. cliënt, 24 jaar, LVB, in een woongroep, heeft moeite om op tijd klaar te staan.</w:t>
            </w:r>
          </w:p>
        </w:tc>
        <w:tc>
          <w:tcPr>
            <w:tcW w:w="3880" w:type="dxa"/>
          </w:tcPr>
          <w:p w14:paraId="1AE721E7" w14:textId="25A5B2C4"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0204E6C3"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653652B2"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Wijze van meten</w:t>
            </w:r>
          </w:p>
        </w:tc>
        <w:tc>
          <w:tcPr>
            <w:tcW w:w="3879" w:type="dxa"/>
            <w:gridSpan w:val="2"/>
          </w:tcPr>
          <w:p w14:paraId="700F5D2A"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Hier wordt beschreven hoe de GAS-schaal wordt gescoord. Dit kan zijn d.m.v. het afnemen van een VAS schaal of het terugkijken en tellen in rapportages hoe vaak zich een gedraging heeft voorgedaan, maar ook letterlijk door het doel te observeren (kan jas zelf dicht doen).</w:t>
            </w:r>
          </w:p>
        </w:tc>
        <w:tc>
          <w:tcPr>
            <w:tcW w:w="3880" w:type="dxa"/>
          </w:tcPr>
          <w:p w14:paraId="187600AF"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7885DEAF"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11156843" w14:textId="77777777" w:rsidR="00982F45" w:rsidRPr="0035125A" w:rsidRDefault="00982F45" w:rsidP="00BC11E2">
            <w:pPr>
              <w:pStyle w:val="BasistekstVilans"/>
              <w:spacing w:after="120" w:line="259" w:lineRule="auto"/>
              <w:rPr>
                <w:rFonts w:ascii="Open Sans" w:hAnsi="Open Sans" w:cs="Open Sans"/>
                <w:b w:val="0"/>
                <w:bCs w:val="0"/>
                <w:color w:val="0E2841" w:themeColor="text2"/>
              </w:rPr>
            </w:pPr>
            <w:r w:rsidRPr="0035125A">
              <w:rPr>
                <w:rFonts w:ascii="Open Sans" w:hAnsi="Open Sans" w:cs="Open Sans"/>
                <w:color w:val="0E2841" w:themeColor="text2"/>
              </w:rPr>
              <w:t xml:space="preserve">Opdracht </w:t>
            </w:r>
            <w:r w:rsidRPr="00982F45">
              <w:rPr>
                <w:rFonts w:ascii="Open Sans" w:hAnsi="Open Sans" w:cs="Open Sans"/>
                <w:b w:val="0"/>
                <w:bCs w:val="0"/>
                <w:color w:val="0E2841" w:themeColor="text2"/>
              </w:rPr>
              <w:t>(optioneel)</w:t>
            </w:r>
          </w:p>
        </w:tc>
        <w:tc>
          <w:tcPr>
            <w:tcW w:w="3879" w:type="dxa"/>
            <w:gridSpan w:val="2"/>
          </w:tcPr>
          <w:p w14:paraId="7D4D864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0E2841" w:themeColor="text2"/>
              </w:rPr>
            </w:pPr>
            <w:r w:rsidRPr="0035125A">
              <w:rPr>
                <w:rFonts w:ascii="Open Sans" w:hAnsi="Open Sans" w:cs="Open Sans"/>
                <w:color w:val="0E2841" w:themeColor="text2"/>
              </w:rPr>
              <w:t xml:space="preserve">Hier wordt de instructie beschreven die aan de cliënt wordt gegeven voor het uitvoeren van de opdracht om het GAS-doel te meten. Bijvoorbeeld: ‘trek zelf je jas aan en rits deze dicht.’ </w:t>
            </w:r>
            <w:r w:rsidRPr="0035125A">
              <w:rPr>
                <w:rFonts w:ascii="Open Sans" w:hAnsi="Open Sans" w:cs="Open Sans"/>
                <w:color w:val="0E2841" w:themeColor="text2"/>
              </w:rPr>
              <w:br/>
              <w:t>Het kan zijn dat deze niet van toepassing is omdat het GAS-doel op een andere manier gemeten wordt dan op basis van de prestatie tijdens een opdracht.</w:t>
            </w:r>
          </w:p>
        </w:tc>
        <w:tc>
          <w:tcPr>
            <w:tcW w:w="3880" w:type="dxa"/>
          </w:tcPr>
          <w:p w14:paraId="2224CA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7A0E3B27" w14:textId="77777777" w:rsidTr="00982F45">
        <w:tc>
          <w:tcPr>
            <w:cnfStyle w:val="001000000000" w:firstRow="0" w:lastRow="0" w:firstColumn="1" w:lastColumn="0" w:oddVBand="0" w:evenVBand="0" w:oddHBand="0" w:evenHBand="0" w:firstRowFirstColumn="0" w:firstRowLastColumn="0" w:lastRowFirstColumn="0" w:lastRowLastColumn="0"/>
            <w:tcW w:w="2928" w:type="dxa"/>
            <w:gridSpan w:val="3"/>
          </w:tcPr>
          <w:p w14:paraId="42BCDE34"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Score</w:t>
            </w:r>
          </w:p>
        </w:tc>
        <w:tc>
          <w:tcPr>
            <w:tcW w:w="6132" w:type="dxa"/>
            <w:gridSpan w:val="2"/>
          </w:tcPr>
          <w:p w14:paraId="62A549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5125A">
              <w:rPr>
                <w:rFonts w:ascii="Open Sans" w:hAnsi="Open Sans" w:cs="Open Sans"/>
                <w:b/>
                <w:bCs/>
              </w:rPr>
              <w:t>Gedrag</w:t>
            </w:r>
            <w:r w:rsidRPr="0035125A">
              <w:rPr>
                <w:rFonts w:ascii="Open Sans" w:hAnsi="Open Sans" w:cs="Open Sans"/>
                <w:b/>
                <w:bCs/>
              </w:rPr>
              <w:br/>
            </w:r>
            <w:r w:rsidRPr="0035125A">
              <w:rPr>
                <w:rFonts w:ascii="Open Sans" w:hAnsi="Open Sans" w:cs="Open Sans"/>
              </w:rPr>
              <w:t>Beschrijf hier per score welk SMART-doel hierbij hoort</w:t>
            </w:r>
          </w:p>
        </w:tc>
      </w:tr>
      <w:tr w:rsidR="00982F45" w:rsidRPr="0035125A" w14:paraId="62D8BF23"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0F00520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-3</w:t>
            </w:r>
          </w:p>
        </w:tc>
        <w:tc>
          <w:tcPr>
            <w:tcW w:w="2373" w:type="dxa"/>
            <w:gridSpan w:val="2"/>
          </w:tcPr>
          <w:p w14:paraId="1A5706E6"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(achteruitgang)</w:t>
            </w:r>
          </w:p>
        </w:tc>
        <w:tc>
          <w:tcPr>
            <w:tcW w:w="6132" w:type="dxa"/>
            <w:gridSpan w:val="2"/>
          </w:tcPr>
          <w:p w14:paraId="17B055D0"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2F43046F"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302992DC"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p>
        </w:tc>
        <w:tc>
          <w:tcPr>
            <w:tcW w:w="2373" w:type="dxa"/>
            <w:gridSpan w:val="2"/>
          </w:tcPr>
          <w:p w14:paraId="45F3C00A"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(uitgangssituatie)</w:t>
            </w:r>
          </w:p>
        </w:tc>
        <w:tc>
          <w:tcPr>
            <w:tcW w:w="6132" w:type="dxa"/>
            <w:gridSpan w:val="2"/>
          </w:tcPr>
          <w:p w14:paraId="331B095D"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4F833524"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390DF36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p>
        </w:tc>
        <w:tc>
          <w:tcPr>
            <w:tcW w:w="2373" w:type="dxa"/>
            <w:gridSpan w:val="2"/>
          </w:tcPr>
          <w:p w14:paraId="673EE75E"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(minder dan het doel)</w:t>
            </w:r>
          </w:p>
        </w:tc>
        <w:tc>
          <w:tcPr>
            <w:tcW w:w="6132" w:type="dxa"/>
            <w:gridSpan w:val="2"/>
          </w:tcPr>
          <w:p w14:paraId="733EE925"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4325F290"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779A73ED"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lastRenderedPageBreak/>
              <w:t>0</w:t>
            </w:r>
          </w:p>
        </w:tc>
        <w:tc>
          <w:tcPr>
            <w:tcW w:w="2373" w:type="dxa"/>
            <w:gridSpan w:val="2"/>
          </w:tcPr>
          <w:p w14:paraId="7B5E40BB"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(doel)</w:t>
            </w:r>
          </w:p>
        </w:tc>
        <w:tc>
          <w:tcPr>
            <w:tcW w:w="6132" w:type="dxa"/>
            <w:gridSpan w:val="2"/>
          </w:tcPr>
          <w:p w14:paraId="69E64D07"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1D377A2C"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21D7632B"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p>
        </w:tc>
        <w:tc>
          <w:tcPr>
            <w:tcW w:w="2373" w:type="dxa"/>
            <w:gridSpan w:val="2"/>
          </w:tcPr>
          <w:p w14:paraId="5F042E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(meer dan het doel)</w:t>
            </w:r>
          </w:p>
        </w:tc>
        <w:tc>
          <w:tcPr>
            <w:tcW w:w="6132" w:type="dxa"/>
            <w:gridSpan w:val="2"/>
          </w:tcPr>
          <w:p w14:paraId="3E855C6C"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01519D2D"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7456A2C7"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p>
        </w:tc>
        <w:tc>
          <w:tcPr>
            <w:tcW w:w="2373" w:type="dxa"/>
            <w:gridSpan w:val="2"/>
          </w:tcPr>
          <w:p w14:paraId="3AAFA05C"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(veel meer dan doel)</w:t>
            </w:r>
          </w:p>
        </w:tc>
        <w:tc>
          <w:tcPr>
            <w:tcW w:w="6132" w:type="dxa"/>
            <w:gridSpan w:val="2"/>
          </w:tcPr>
          <w:p w14:paraId="7EA7AAD5"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bl>
    <w:p w14:paraId="33077B20" w14:textId="77777777" w:rsidR="00982F45" w:rsidRPr="0035125A" w:rsidRDefault="00982F45" w:rsidP="00982F45">
      <w:pPr>
        <w:pStyle w:val="BasistekstVilans"/>
        <w:spacing w:line="259" w:lineRule="auto"/>
        <w:rPr>
          <w:rFonts w:ascii="Open Sans" w:hAnsi="Open Sans" w:cs="Open Sans"/>
          <w:b/>
          <w:bCs/>
        </w:rPr>
      </w:pPr>
    </w:p>
    <w:p w14:paraId="4C870E08" w14:textId="77777777" w:rsidR="00982F45" w:rsidRDefault="00982F45">
      <w:pPr>
        <w:spacing w:before="0" w:after="160" w:line="278" w:lineRule="auto"/>
        <w:rPr>
          <w:b/>
          <w:bCs/>
          <w:color w:val="auto"/>
          <w:szCs w:val="20"/>
        </w:rPr>
      </w:pPr>
      <w:r>
        <w:rPr>
          <w:b/>
          <w:bCs/>
        </w:rPr>
        <w:br w:type="page"/>
      </w:r>
    </w:p>
    <w:p w14:paraId="5C1AF6B8" w14:textId="3E548BE1" w:rsidR="00982F45" w:rsidRDefault="00982F45" w:rsidP="00982F45">
      <w:pPr>
        <w:pStyle w:val="Kop2"/>
      </w:pPr>
      <w:r w:rsidRPr="0035125A">
        <w:lastRenderedPageBreak/>
        <w:t>Praktische vragen rondom het evalueren van de GAS-schaal</w:t>
      </w:r>
    </w:p>
    <w:p w14:paraId="1177C597" w14:textId="77777777" w:rsidR="00982F45" w:rsidRPr="0035125A" w:rsidRDefault="00982F45" w:rsidP="00982F45"/>
    <w:p w14:paraId="3AE3F60A" w14:textId="77777777" w:rsidR="00982F45" w:rsidRPr="00DC5565" w:rsidRDefault="00982F45" w:rsidP="00DC5565">
      <w:pPr>
        <w:pStyle w:val="Lijstalinea"/>
        <w:numPr>
          <w:ilvl w:val="0"/>
          <w:numId w:val="8"/>
        </w:numPr>
        <w:rPr>
          <w:b/>
          <w:bCs/>
        </w:rPr>
      </w:pPr>
      <w:r w:rsidRPr="00DC5565">
        <w:rPr>
          <w:b/>
          <w:bCs/>
        </w:rPr>
        <w:t xml:space="preserve">Wie scoort de GAS-schaal? </w:t>
      </w:r>
      <w:r w:rsidRPr="0035125A">
        <w:t>Wie neemt de GAS-scores af? Is dit de persoonlijk begeleider, andere begeleiders, gedragskundige. Het is van belang voor een betrouwbare score dat degene die scoort de cliënt goed kent en deze gezien heeft tijdens de interventieperiode.</w:t>
      </w:r>
    </w:p>
    <w:p w14:paraId="5662C2B6" w14:textId="77777777" w:rsidR="00982F45" w:rsidRPr="00DC5565" w:rsidRDefault="00982F45" w:rsidP="00DC5565">
      <w:pPr>
        <w:pStyle w:val="Lijstalinea"/>
        <w:numPr>
          <w:ilvl w:val="0"/>
          <w:numId w:val="8"/>
        </w:numPr>
        <w:rPr>
          <w:b/>
          <w:bCs/>
        </w:rPr>
      </w:pPr>
      <w:r w:rsidRPr="00DC5565">
        <w:rPr>
          <w:b/>
          <w:bCs/>
        </w:rPr>
        <w:t>Wanneer wordt er gescoord?</w:t>
      </w:r>
      <w:r w:rsidRPr="0035125A">
        <w:t xml:space="preserve"> Op welk moment wordt de GAS-score bepaald?</w:t>
      </w:r>
    </w:p>
    <w:p w14:paraId="25D49B3B" w14:textId="77777777" w:rsidR="00982F45" w:rsidRPr="0035125A" w:rsidRDefault="00982F45" w:rsidP="00DC5565">
      <w:pPr>
        <w:pStyle w:val="Lijstalinea"/>
        <w:numPr>
          <w:ilvl w:val="0"/>
          <w:numId w:val="8"/>
        </w:numPr>
      </w:pPr>
      <w:r w:rsidRPr="00DC5565">
        <w:rPr>
          <w:b/>
          <w:bCs/>
        </w:rPr>
        <w:t xml:space="preserve">Hoe wordt de informatie verkregen die nodig is voor het scoren? </w:t>
      </w:r>
      <w:r w:rsidRPr="0035125A">
        <w:t>Stel vast waar de informatie die nodig is om het GAS-doel te scoren vandaan moet komen. Bv. de cliënt moet een taak uitvoeren dit wordt getimed, een VAS-schaal, er moet in rapportages worden teruggekeken.</w:t>
      </w:r>
    </w:p>
    <w:p w14:paraId="78E35760" w14:textId="3B2DC0D2" w:rsidR="00982F45" w:rsidRDefault="00982F45" w:rsidP="00DC5565">
      <w:pPr>
        <w:pStyle w:val="Lijstalinea"/>
        <w:numPr>
          <w:ilvl w:val="0"/>
          <w:numId w:val="8"/>
        </w:numPr>
      </w:pPr>
      <w:r w:rsidRPr="00DC5565">
        <w:rPr>
          <w:b/>
          <w:bCs/>
        </w:rPr>
        <w:t>Hoe wordt de GAS-schaal gescoord?</w:t>
      </w:r>
      <w:r w:rsidRPr="0035125A">
        <w:t xml:space="preserve"> Baseer je de GAS-score op perceptie van de begeleider/de cliënt of een objectieve schaal of test? Dit heeft namelijk invloed op de betrouwbaarheid van je score. Een objectieve schaal is bijvoorbeeld niet onderhevig interpretatie, iemand zijn ‘gevoel’ of ‘indruk’ wel. Wees je hier bewust van.</w:t>
      </w:r>
    </w:p>
    <w:p w14:paraId="0D33FFF4" w14:textId="77777777" w:rsidR="00982F45" w:rsidRPr="00982F45" w:rsidRDefault="00982F45" w:rsidP="00982F45"/>
    <w:p w14:paraId="2EA5E011" w14:textId="1ADF4101" w:rsidR="00982F45" w:rsidRPr="0035125A" w:rsidRDefault="00982F45" w:rsidP="00982F45">
      <w:pPr>
        <w:pStyle w:val="Kop2"/>
        <w:spacing w:line="360" w:lineRule="auto"/>
      </w:pPr>
      <w:r w:rsidRPr="0035125A">
        <w:t>GAS-schaal score formulier</w:t>
      </w:r>
    </w:p>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2122"/>
        <w:gridCol w:w="6945"/>
      </w:tblGrid>
      <w:tr w:rsidR="00982F45" w:rsidRPr="0035125A" w14:paraId="46BA3566" w14:textId="77777777" w:rsidTr="00982F45">
        <w:tc>
          <w:tcPr>
            <w:tcW w:w="2122" w:type="dxa"/>
          </w:tcPr>
          <w:p w14:paraId="2C91BA1A"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Cliënt</w:t>
            </w:r>
          </w:p>
        </w:tc>
        <w:tc>
          <w:tcPr>
            <w:tcW w:w="6945" w:type="dxa"/>
          </w:tcPr>
          <w:p w14:paraId="6D9D4DAF"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2D7C7C84" w14:textId="77777777" w:rsidTr="00982F45">
        <w:tc>
          <w:tcPr>
            <w:tcW w:w="2122" w:type="dxa"/>
          </w:tcPr>
          <w:p w14:paraId="709F6996"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Beoordelaar</w:t>
            </w:r>
          </w:p>
        </w:tc>
        <w:tc>
          <w:tcPr>
            <w:tcW w:w="6945" w:type="dxa"/>
          </w:tcPr>
          <w:p w14:paraId="2EA29009"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3DE2194E" w14:textId="77777777" w:rsidTr="00982F45">
        <w:tc>
          <w:tcPr>
            <w:tcW w:w="2122" w:type="dxa"/>
          </w:tcPr>
          <w:p w14:paraId="1BC1A63A"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Doel</w:t>
            </w:r>
          </w:p>
        </w:tc>
        <w:tc>
          <w:tcPr>
            <w:tcW w:w="6945" w:type="dxa"/>
          </w:tcPr>
          <w:p w14:paraId="6F12C37A" w14:textId="77777777" w:rsidR="00982F45" w:rsidRPr="0035125A" w:rsidRDefault="00982F45" w:rsidP="00BC11E2">
            <w:pPr>
              <w:pStyle w:val="BasistekstVilans"/>
              <w:spacing w:after="120" w:line="259" w:lineRule="auto"/>
              <w:rPr>
                <w:rFonts w:ascii="Open Sans" w:hAnsi="Open Sans" w:cs="Open Sans"/>
                <w:b/>
                <w:bCs/>
              </w:rPr>
            </w:pPr>
          </w:p>
        </w:tc>
      </w:tr>
    </w:tbl>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ayout w:type="fixed"/>
        <w:tblLook w:val="04A0" w:firstRow="1" w:lastRow="0" w:firstColumn="1" w:lastColumn="0" w:noHBand="0" w:noVBand="1"/>
      </w:tblPr>
      <w:tblGrid>
        <w:gridCol w:w="2122"/>
        <w:gridCol w:w="1157"/>
        <w:gridCol w:w="1158"/>
        <w:gridCol w:w="1157"/>
        <w:gridCol w:w="1158"/>
        <w:gridCol w:w="1157"/>
        <w:gridCol w:w="1158"/>
      </w:tblGrid>
      <w:tr w:rsidR="00982F45" w:rsidRPr="0035125A" w14:paraId="65EC8863" w14:textId="77777777" w:rsidTr="00982F45">
        <w:tc>
          <w:tcPr>
            <w:tcW w:w="2122" w:type="dxa"/>
          </w:tcPr>
          <w:p w14:paraId="25F19416"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Uitgangssituatie</w:t>
            </w:r>
          </w:p>
        </w:tc>
        <w:tc>
          <w:tcPr>
            <w:tcW w:w="6945" w:type="dxa"/>
            <w:gridSpan w:val="6"/>
          </w:tcPr>
          <w:p w14:paraId="3FCAE629"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4AE0B641" w14:textId="77777777" w:rsidTr="00982F45">
        <w:tc>
          <w:tcPr>
            <w:tcW w:w="2122" w:type="dxa"/>
          </w:tcPr>
          <w:p w14:paraId="3E392178"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Score (omcirkel)</w:t>
            </w:r>
          </w:p>
        </w:tc>
        <w:tc>
          <w:tcPr>
            <w:tcW w:w="1157" w:type="dxa"/>
          </w:tcPr>
          <w:p w14:paraId="30C5DAD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-3</w:t>
            </w:r>
            <w:r w:rsidRPr="0035125A">
              <w:rPr>
                <w:rFonts w:ascii="Open Sans" w:hAnsi="Open Sans" w:cs="Open Sans"/>
              </w:rPr>
              <w:br/>
              <w:t>achteruit-gang</w:t>
            </w:r>
          </w:p>
        </w:tc>
        <w:tc>
          <w:tcPr>
            <w:tcW w:w="1158" w:type="dxa"/>
          </w:tcPr>
          <w:p w14:paraId="3168AF8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r w:rsidRPr="0035125A">
              <w:rPr>
                <w:rFonts w:ascii="Open Sans" w:hAnsi="Open Sans" w:cs="Open Sans"/>
              </w:rPr>
              <w:br/>
              <w:t>uitgangs-situatie</w:t>
            </w:r>
          </w:p>
        </w:tc>
        <w:tc>
          <w:tcPr>
            <w:tcW w:w="1157" w:type="dxa"/>
          </w:tcPr>
          <w:p w14:paraId="18220CC8"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r w:rsidRPr="0035125A">
              <w:rPr>
                <w:rFonts w:ascii="Open Sans" w:hAnsi="Open Sans" w:cs="Open Sans"/>
              </w:rPr>
              <w:br/>
              <w:t>minder dan doel</w:t>
            </w:r>
          </w:p>
        </w:tc>
        <w:tc>
          <w:tcPr>
            <w:tcW w:w="1158" w:type="dxa"/>
          </w:tcPr>
          <w:p w14:paraId="6D51267A"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0</w:t>
            </w:r>
            <w:r w:rsidRPr="0035125A">
              <w:rPr>
                <w:rFonts w:ascii="Open Sans" w:hAnsi="Open Sans" w:cs="Open Sans"/>
              </w:rPr>
              <w:br/>
              <w:t>doel</w:t>
            </w:r>
          </w:p>
        </w:tc>
        <w:tc>
          <w:tcPr>
            <w:tcW w:w="1157" w:type="dxa"/>
          </w:tcPr>
          <w:p w14:paraId="5D3DFDA5"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r w:rsidRPr="0035125A">
              <w:rPr>
                <w:rFonts w:ascii="Open Sans" w:hAnsi="Open Sans" w:cs="Open Sans"/>
              </w:rPr>
              <w:br/>
              <w:t>meer dan doel</w:t>
            </w:r>
          </w:p>
        </w:tc>
        <w:tc>
          <w:tcPr>
            <w:tcW w:w="1158" w:type="dxa"/>
          </w:tcPr>
          <w:p w14:paraId="2E388F5D"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r w:rsidRPr="0035125A">
              <w:rPr>
                <w:rFonts w:ascii="Open Sans" w:hAnsi="Open Sans" w:cs="Open Sans"/>
              </w:rPr>
              <w:br/>
              <w:t>veel meer dan doel</w:t>
            </w:r>
          </w:p>
        </w:tc>
      </w:tr>
    </w:tbl>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4673"/>
        <w:gridCol w:w="4394"/>
      </w:tblGrid>
      <w:tr w:rsidR="00982F45" w:rsidRPr="0035125A" w14:paraId="04BBDE16" w14:textId="77777777" w:rsidTr="00982F45">
        <w:tc>
          <w:tcPr>
            <w:tcW w:w="9067" w:type="dxa"/>
            <w:gridSpan w:val="2"/>
          </w:tcPr>
          <w:p w14:paraId="29BCC2CB"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Onderbouwing score:</w:t>
            </w:r>
          </w:p>
          <w:p w14:paraId="49899DCB" w14:textId="77777777" w:rsidR="00982F45" w:rsidRPr="0035125A" w:rsidRDefault="00982F45" w:rsidP="00BC11E2">
            <w:pPr>
              <w:pStyle w:val="BasistekstVilans"/>
              <w:spacing w:after="120" w:line="259" w:lineRule="auto"/>
              <w:rPr>
                <w:rFonts w:ascii="Open Sans" w:hAnsi="Open Sans" w:cs="Open Sans"/>
                <w:b/>
                <w:bCs/>
              </w:rPr>
            </w:pPr>
          </w:p>
          <w:p w14:paraId="3F77497E" w14:textId="77777777" w:rsidR="00982F45" w:rsidRPr="0035125A" w:rsidRDefault="00982F45" w:rsidP="00BC11E2">
            <w:pPr>
              <w:pStyle w:val="BasistekstVilans"/>
              <w:spacing w:after="120" w:line="259" w:lineRule="auto"/>
              <w:rPr>
                <w:rFonts w:ascii="Open Sans" w:hAnsi="Open Sans" w:cs="Open Sans"/>
                <w:b/>
                <w:bCs/>
              </w:rPr>
            </w:pPr>
          </w:p>
          <w:p w14:paraId="5E4B2AF5"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0150183D" w14:textId="77777777" w:rsidTr="00982F45">
        <w:tc>
          <w:tcPr>
            <w:tcW w:w="4673" w:type="dxa"/>
          </w:tcPr>
          <w:p w14:paraId="3643A6BE"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 xml:space="preserve">Zijn er bijzonderheden geweest tijdens de interventieperiode waardoor de score kan zijn beïnvloed? </w:t>
            </w:r>
            <w:r w:rsidRPr="0035125A">
              <w:rPr>
                <w:rFonts w:ascii="Open Sans" w:hAnsi="Open Sans" w:cs="Open Sans"/>
                <w:i/>
                <w:iCs/>
              </w:rPr>
              <w:t>Denk hierbij aan extra behandelingen, ziekte, wisseling in personeel/cliënten.</w:t>
            </w:r>
          </w:p>
        </w:tc>
        <w:tc>
          <w:tcPr>
            <w:tcW w:w="4394" w:type="dxa"/>
          </w:tcPr>
          <w:p w14:paraId="5C609C11" w14:textId="77777777" w:rsidR="00982F45" w:rsidRPr="0035125A" w:rsidRDefault="00982F45" w:rsidP="00BC11E2">
            <w:pPr>
              <w:pStyle w:val="BasistekstVilans"/>
              <w:spacing w:after="120" w:line="259" w:lineRule="auto"/>
              <w:rPr>
                <w:rFonts w:ascii="Open Sans" w:hAnsi="Open Sans" w:cs="Open Sans"/>
                <w:b/>
                <w:bCs/>
              </w:rPr>
            </w:pPr>
          </w:p>
        </w:tc>
      </w:tr>
    </w:tbl>
    <w:p w14:paraId="78BE8A63" w14:textId="77777777" w:rsidR="00982F45" w:rsidRPr="0035125A" w:rsidRDefault="00982F45" w:rsidP="00982F45">
      <w:pPr>
        <w:pStyle w:val="BasistekstVilans"/>
        <w:spacing w:after="120" w:line="259" w:lineRule="auto"/>
        <w:rPr>
          <w:rFonts w:ascii="Open Sans" w:hAnsi="Open Sans" w:cs="Open Sans"/>
          <w:b/>
          <w:bCs/>
          <w:sz w:val="28"/>
          <w:szCs w:val="28"/>
        </w:rPr>
      </w:pPr>
    </w:p>
    <w:p w14:paraId="6FFEE8F0" w14:textId="77777777" w:rsidR="00982F45" w:rsidRDefault="00982F45">
      <w:pPr>
        <w:spacing w:before="0" w:after="160" w:line="278" w:lineRule="auto"/>
        <w:rPr>
          <w:b/>
          <w:bCs/>
          <w:color w:val="auto"/>
          <w:sz w:val="28"/>
          <w:szCs w:val="28"/>
        </w:rPr>
      </w:pPr>
      <w:r>
        <w:rPr>
          <w:b/>
          <w:bCs/>
          <w:sz w:val="28"/>
          <w:szCs w:val="28"/>
        </w:rPr>
        <w:br w:type="page"/>
      </w:r>
    </w:p>
    <w:p w14:paraId="05DAC20D" w14:textId="3FDBD81F" w:rsidR="00982F45" w:rsidRPr="0035125A" w:rsidRDefault="00982F45" w:rsidP="00982F45">
      <w:pPr>
        <w:pStyle w:val="Kop2"/>
      </w:pPr>
      <w:r w:rsidRPr="0035125A">
        <w:lastRenderedPageBreak/>
        <w:t>Aandachtspunten bij het scoren en gebruiken van de GAS-schaa</w:t>
      </w:r>
      <w:r>
        <w:t>l</w:t>
      </w:r>
    </w:p>
    <w:p w14:paraId="51336627" w14:textId="77777777" w:rsidR="00982F45" w:rsidRPr="00982F45" w:rsidRDefault="00982F45" w:rsidP="00982F45">
      <w:pPr>
        <w:ind w:left="360" w:hanging="360"/>
      </w:pPr>
    </w:p>
    <w:p w14:paraId="34531FAD" w14:textId="798728C1" w:rsidR="00982F45" w:rsidRPr="0035125A" w:rsidRDefault="00982F45" w:rsidP="00982F45">
      <w:pPr>
        <w:pStyle w:val="Lijstalinea"/>
      </w:pPr>
      <w:r w:rsidRPr="0035125A">
        <w:rPr>
          <w:b/>
          <w:bCs/>
        </w:rPr>
        <w:t>Stel het doel bij voorkeur op samen met de cliënt.</w:t>
      </w:r>
      <w:r w:rsidRPr="0035125A">
        <w:t xml:space="preserve"> Onderzoek toont aan dat doelen beter worden behaald als de cliënt meedenkt.</w:t>
      </w:r>
    </w:p>
    <w:p w14:paraId="73F2F71A" w14:textId="77777777" w:rsidR="00982F45" w:rsidRPr="0035125A" w:rsidRDefault="00982F45" w:rsidP="00982F45">
      <w:pPr>
        <w:pStyle w:val="Lijstalinea"/>
      </w:pPr>
      <w:r w:rsidRPr="0035125A">
        <w:rPr>
          <w:b/>
          <w:bCs/>
        </w:rPr>
        <w:t>Formuleer de doelen in de GAS-schaal volgens de SMART methode.</w:t>
      </w:r>
      <w:r w:rsidRPr="0035125A">
        <w:t xml:space="preserve"> Specifiek, Meetbaar, Acceptabel, Realistisch, Tijdgebonden.</w:t>
      </w:r>
    </w:p>
    <w:p w14:paraId="4AFE96AF" w14:textId="77777777" w:rsidR="00982F45" w:rsidRPr="0035125A" w:rsidRDefault="00982F45" w:rsidP="00982F45">
      <w:pPr>
        <w:pStyle w:val="Lijstalinea"/>
      </w:pPr>
      <w:r w:rsidRPr="0035125A">
        <w:rPr>
          <w:b/>
          <w:bCs/>
        </w:rPr>
        <w:t>Werk met één variabele per doel.</w:t>
      </w:r>
      <w:r w:rsidRPr="0035125A">
        <w:t xml:space="preserve"> Een variabele kan bijvoorbeeld snelheid of zelfstandigheid zijn. </w:t>
      </w:r>
    </w:p>
    <w:p w14:paraId="23E78354" w14:textId="77777777" w:rsidR="00982F45" w:rsidRPr="0035125A" w:rsidRDefault="00982F45" w:rsidP="00982F45">
      <w:pPr>
        <w:pStyle w:val="Lijstalinea"/>
      </w:pPr>
      <w:r w:rsidRPr="0035125A">
        <w:rPr>
          <w:b/>
          <w:bCs/>
        </w:rPr>
        <w:t>Bespreek van tevoren met betrokkenen hoe er bepaald gaat worden of het doel behaald is.</w:t>
      </w:r>
      <w:r w:rsidRPr="0035125A">
        <w:t xml:space="preserve"> Kies je er bij een lange interventieperiode voor om enkel op het doel te scoren in de laatste week? Of wil je toch liever over de gehele periode data ophalen? In dat geval moeten daar afspraken over gemaakt worden. Zo voorkom je dat men zaken vergeet die invloed kunnen hebben op het doel.</w:t>
      </w:r>
    </w:p>
    <w:p w14:paraId="03A5F97F" w14:textId="77777777" w:rsidR="00982F45" w:rsidRPr="0035125A" w:rsidRDefault="00982F45" w:rsidP="00982F45">
      <w:pPr>
        <w:pStyle w:val="Lijstalinea"/>
      </w:pPr>
      <w:r w:rsidRPr="0035125A">
        <w:rPr>
          <w:b/>
          <w:bCs/>
        </w:rPr>
        <w:t>Zorg dat er continuïteit zit in de mensen die scoren.</w:t>
      </w:r>
      <w:r w:rsidRPr="0035125A">
        <w:t xml:space="preserve"> Betrek eventueel meerdere begeleiders van de cliënt om tot de score te komen. Zo voorkom je dat wanneer iemand uitvalt scores gegeven moeten worden door iemand die in het begin niet betrokken is geweest.</w:t>
      </w:r>
    </w:p>
    <w:p w14:paraId="292840C7" w14:textId="07C68515" w:rsidR="00272683" w:rsidRPr="007C47C4" w:rsidRDefault="00982F45" w:rsidP="00272683">
      <w:pPr>
        <w:pStyle w:val="Lijstalinea"/>
      </w:pPr>
      <w:r w:rsidRPr="00982F45">
        <w:rPr>
          <w:b/>
          <w:bCs/>
        </w:rPr>
        <w:t>Houd rekening met bijzonderheden die de score mogelijk hebben beïnvloed.</w:t>
      </w:r>
      <w:r w:rsidRPr="0035125A">
        <w:t xml:space="preserve"> Vraag jezelf na het scoren af of deze score bereikt is door de technologie die ingezet is of door andere onvoorziene omstandigheden zoals bv. ziekte, extra behandelingen of grote veranderingen in begeleiders/cliënten op de groep. Stel hier meerdere vragen over om zeker te zijn wat de invloed van deze mogelijke factoren is. Op die manier kun je vaststellen of het gevonden effect echt door de interventie komt.</w:t>
      </w:r>
      <w:r w:rsidR="00272683" w:rsidRPr="007C47C4">
        <w:br/>
      </w:r>
    </w:p>
    <w:p w14:paraId="0849EC83" w14:textId="77777777" w:rsidR="00CD60AC" w:rsidRPr="007C47C4" w:rsidRDefault="00CD60AC" w:rsidP="00CD60AC"/>
    <w:p w14:paraId="17030561" w14:textId="77777777" w:rsidR="00CD60AC" w:rsidRPr="007C47C4" w:rsidRDefault="00CD60AC" w:rsidP="00CD60AC">
      <w:pPr>
        <w:sectPr w:rsidR="00CD60AC" w:rsidRPr="007C47C4"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69F21F05" w14:textId="77777777" w:rsidR="009B3155" w:rsidRPr="007C47C4" w:rsidRDefault="00070423" w:rsidP="00677C5C">
      <w:pPr>
        <w:pStyle w:val="Kop1"/>
        <w:rPr>
          <w:rStyle w:val="Kop1Char"/>
          <w:b/>
          <w:bCs/>
          <w:iCs/>
        </w:rPr>
      </w:pPr>
      <w:r w:rsidRPr="007C47C4">
        <w:rPr>
          <w:b w:val="0"/>
          <w:bCs w:val="0"/>
          <w:color w:val="E9841D"/>
          <w:sz w:val="52"/>
          <w:szCs w:val="52"/>
        </w:rPr>
        <w:lastRenderedPageBreak/>
        <w:drawing>
          <wp:anchor distT="0" distB="0" distL="114300" distR="114300" simplePos="0" relativeHeight="251658240" behindDoc="0" locked="0" layoutInCell="1" allowOverlap="1" wp14:anchorId="14E05001" wp14:editId="7C69F9CC">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7C47C4">
        <w:rPr>
          <w:rStyle w:val="Kop1Char"/>
          <w:b/>
          <w:bCs/>
          <w:iCs/>
        </w:rPr>
        <w:t>Co</w:t>
      </w:r>
      <w:r w:rsidR="009B3155" w:rsidRPr="007C47C4">
        <w:rPr>
          <w:rStyle w:val="Kop1Char"/>
          <w:b/>
          <w:bCs/>
          <w:iCs/>
        </w:rPr>
        <w:t>lofon</w:t>
      </w:r>
    </w:p>
    <w:p w14:paraId="089CF948" w14:textId="77777777" w:rsidR="00BA5E05" w:rsidRPr="007C47C4" w:rsidRDefault="00C000DA" w:rsidP="009842F7">
      <w:pPr>
        <w:spacing w:line="276" w:lineRule="auto"/>
        <w:rPr>
          <w:rFonts w:eastAsiaTheme="majorEastAsia"/>
        </w:rPr>
      </w:pPr>
      <w:r w:rsidRPr="007C47C4">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7C47C4">
        <w:rPr>
          <w:rFonts w:eastAsiaTheme="majorEastAsia"/>
          <w:szCs w:val="20"/>
        </w:rPr>
        <w:t xml:space="preserve"> </w:t>
      </w:r>
      <w:hyperlink r:id="rId16" w:history="1">
        <w:r w:rsidRPr="007C47C4">
          <w:rPr>
            <w:rStyle w:val="Hyperlink"/>
            <w:rFonts w:eastAsiaTheme="majorEastAsia"/>
            <w:szCs w:val="20"/>
          </w:rPr>
          <w:t>InnovatieRoute</w:t>
        </w:r>
      </w:hyperlink>
      <w:r w:rsidRPr="007C47C4">
        <w:t>.</w:t>
      </w:r>
      <w:r w:rsidR="00F563E9" w:rsidRPr="007C47C4">
        <w:rPr>
          <w:rFonts w:eastAsiaTheme="majorEastAsia"/>
        </w:rPr>
        <w:br/>
      </w:r>
    </w:p>
    <w:p w14:paraId="0913F94E" w14:textId="77777777" w:rsidR="006D6009" w:rsidRPr="007C47C4" w:rsidRDefault="006D6009" w:rsidP="006D6009">
      <w:pPr>
        <w:pStyle w:val="Kop2"/>
        <w:rPr>
          <w:sz w:val="32"/>
          <w:szCs w:val="32"/>
        </w:rPr>
      </w:pPr>
      <w:r w:rsidRPr="007C47C4">
        <w:t xml:space="preserve">Jaar van publicatie </w:t>
      </w:r>
    </w:p>
    <w:p w14:paraId="336772CC" w14:textId="449E0DED" w:rsidR="006D6009" w:rsidRPr="007C47C4" w:rsidRDefault="00982F45" w:rsidP="00272683">
      <w:pPr>
        <w:rPr>
          <w:rFonts w:eastAsiaTheme="majorEastAsia"/>
          <w:szCs w:val="20"/>
        </w:rPr>
      </w:pPr>
      <w:r w:rsidRPr="00982F45">
        <w:rPr>
          <w:rFonts w:eastAsiaTheme="majorEastAsia"/>
          <w:szCs w:val="20"/>
        </w:rPr>
        <w:t>December 2025</w:t>
      </w:r>
      <w:r w:rsidR="00FF2925" w:rsidRPr="007C47C4">
        <w:rPr>
          <w:rFonts w:eastAsiaTheme="majorEastAsia"/>
          <w:szCs w:val="20"/>
        </w:rPr>
        <w:br/>
      </w:r>
    </w:p>
    <w:p w14:paraId="22ABCFA8" w14:textId="77777777" w:rsidR="009842F7" w:rsidRPr="007C47C4" w:rsidRDefault="009842F7" w:rsidP="009842F7">
      <w:pPr>
        <w:pStyle w:val="Kop2"/>
        <w:rPr>
          <w:rFonts w:eastAsiaTheme="majorEastAsia"/>
          <w:szCs w:val="20"/>
        </w:rPr>
      </w:pPr>
      <w:r w:rsidRPr="007C47C4">
        <w:t>Disclaimer</w:t>
      </w:r>
    </w:p>
    <w:p w14:paraId="344A27D0" w14:textId="77777777" w:rsidR="009842F7" w:rsidRPr="007C47C4" w:rsidRDefault="009842F7" w:rsidP="009842F7">
      <w:pPr>
        <w:spacing w:line="276" w:lineRule="auto"/>
        <w:rPr>
          <w:szCs w:val="20"/>
          <w14:ligatures w14:val="standardContextual"/>
        </w:rPr>
      </w:pPr>
      <w:r w:rsidRPr="007C47C4">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7C47C4">
        <w:rPr>
          <w:szCs w:val="20"/>
          <w14:ligatures w14:val="standardContextual"/>
        </w:rPr>
        <w:br/>
      </w:r>
    </w:p>
    <w:p w14:paraId="1BE630DB" w14:textId="77777777" w:rsidR="009842F7" w:rsidRPr="007C47C4" w:rsidRDefault="009842F7" w:rsidP="009842F7">
      <w:pPr>
        <w:pStyle w:val="Lijstalinea"/>
        <w:rPr>
          <w:rFonts w:ascii="Open Sans" w:hAnsi="Open Sans"/>
          <w:szCs w:val="20"/>
        </w:rPr>
      </w:pPr>
      <w:r w:rsidRPr="007C47C4">
        <w:rPr>
          <w:rFonts w:ascii="Open Sans" w:hAnsi="Open Sans"/>
          <w:szCs w:val="20"/>
        </w:rPr>
        <w:t>Er sprake is van niet-commerciële doeleinden.</w:t>
      </w:r>
    </w:p>
    <w:p w14:paraId="68ECF050" w14:textId="77777777" w:rsidR="009842F7" w:rsidRPr="007C47C4" w:rsidRDefault="009842F7" w:rsidP="009842F7">
      <w:pPr>
        <w:pStyle w:val="Lijstalinea"/>
        <w:rPr>
          <w:rFonts w:ascii="Open Sans" w:hAnsi="Open Sans"/>
          <w:szCs w:val="20"/>
        </w:rPr>
      </w:pPr>
      <w:r w:rsidRPr="007C47C4">
        <w:rPr>
          <w:rFonts w:ascii="Open Sans" w:hAnsi="Open Sans"/>
          <w:szCs w:val="20"/>
        </w:rPr>
        <w:t>Je beschrijft dat de publicatie van Vilans en Academy Het Dorp is, noemt eventuele auteurs en plaatst een URL of hyperlink naar de publicatie.</w:t>
      </w:r>
    </w:p>
    <w:p w14:paraId="64CC1416" w14:textId="77777777" w:rsidR="009842F7" w:rsidRPr="007C47C4" w:rsidRDefault="009842F7" w:rsidP="009842F7">
      <w:pPr>
        <w:pStyle w:val="Lijstalinea"/>
        <w:rPr>
          <w:rFonts w:ascii="Open Sans" w:hAnsi="Open Sans"/>
          <w:szCs w:val="20"/>
        </w:rPr>
      </w:pPr>
      <w:r w:rsidRPr="007C47C4">
        <w:rPr>
          <w:rFonts w:ascii="Open Sans" w:hAnsi="Open Sans"/>
          <w:szCs w:val="20"/>
        </w:rPr>
        <w:t xml:space="preserve">Je vermeldt de </w:t>
      </w:r>
      <w:hyperlink r:id="rId17" w:history="1">
        <w:r w:rsidRPr="007C47C4">
          <w:rPr>
            <w:rStyle w:val="Hyperlink"/>
            <w:rFonts w:ascii="Open Sans" w:hAnsi="Open Sans"/>
            <w:szCs w:val="20"/>
          </w:rPr>
          <w:t>Creative Commons CC BY-NC-SA 4.0 licentie</w:t>
        </w:r>
      </w:hyperlink>
      <w:r w:rsidRPr="007C47C4">
        <w:rPr>
          <w:rFonts w:ascii="Open Sans" w:hAnsi="Open Sans"/>
          <w:szCs w:val="20"/>
        </w:rPr>
        <w:t>, inclusief link.</w:t>
      </w:r>
    </w:p>
    <w:p w14:paraId="042B86D5" w14:textId="77777777" w:rsidR="00F8170F" w:rsidRPr="00B63615" w:rsidRDefault="009842F7" w:rsidP="00CA22A7">
      <w:pPr>
        <w:spacing w:line="276" w:lineRule="auto"/>
      </w:pPr>
      <w:r w:rsidRPr="007C47C4">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F0E4" w14:textId="77777777" w:rsidR="006F12AB" w:rsidRPr="007C47C4" w:rsidRDefault="006F12AB" w:rsidP="00E9176F">
      <w:r w:rsidRPr="007C47C4">
        <w:separator/>
      </w:r>
    </w:p>
  </w:endnote>
  <w:endnote w:type="continuationSeparator" w:id="0">
    <w:p w14:paraId="13E991CE" w14:textId="77777777" w:rsidR="006F12AB" w:rsidRPr="007C47C4" w:rsidRDefault="006F12AB" w:rsidP="00E9176F">
      <w:r w:rsidRPr="007C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Open Sans Bold">
    <w:altName w:val="Open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06B609E5" w14:textId="77777777" w:rsidR="00057360" w:rsidRPr="007C47C4" w:rsidRDefault="00057360" w:rsidP="00E9176F">
        <w:pPr>
          <w:pStyle w:val="Voettekst"/>
          <w:rPr>
            <w:rStyle w:val="Paginanummer"/>
          </w:rPr>
        </w:pPr>
        <w:r w:rsidRPr="007C47C4">
          <w:rPr>
            <w:rStyle w:val="Paginanummer"/>
          </w:rPr>
          <w:fldChar w:fldCharType="begin"/>
        </w:r>
        <w:r w:rsidRPr="007C47C4">
          <w:rPr>
            <w:rStyle w:val="Paginanummer"/>
          </w:rPr>
          <w:instrText xml:space="preserve"> PAGE </w:instrText>
        </w:r>
        <w:r w:rsidRPr="007C47C4">
          <w:rPr>
            <w:rStyle w:val="Paginanummer"/>
          </w:rPr>
          <w:fldChar w:fldCharType="separate"/>
        </w:r>
        <w:r w:rsidR="00032EAA" w:rsidRPr="007C47C4">
          <w:rPr>
            <w:rStyle w:val="Paginanummer"/>
          </w:rPr>
          <w:t>3</w:t>
        </w:r>
        <w:r w:rsidRPr="007C47C4">
          <w:rPr>
            <w:rStyle w:val="Paginanummer"/>
          </w:rPr>
          <w:fldChar w:fldCharType="end"/>
        </w:r>
      </w:p>
    </w:sdtContent>
  </w:sdt>
  <w:p w14:paraId="10A6513D" w14:textId="77777777" w:rsidR="00057360" w:rsidRPr="007C47C4"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6A17" w14:textId="77777777" w:rsidR="00057360" w:rsidRPr="007C47C4" w:rsidRDefault="00F05C53" w:rsidP="00E9176F">
    <w:pPr>
      <w:pStyle w:val="Voettekst"/>
      <w:rPr>
        <w:rStyle w:val="Paginanummer"/>
      </w:rPr>
    </w:pPr>
    <w:r w:rsidRPr="007C47C4">
      <mc:AlternateContent>
        <mc:Choice Requires="wps">
          <w:drawing>
            <wp:anchor distT="0" distB="0" distL="114300" distR="114300" simplePos="0" relativeHeight="251658241" behindDoc="0" locked="0" layoutInCell="1" allowOverlap="1" wp14:anchorId="4F850575" wp14:editId="3D2F2A21">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31F7616" w14:textId="44AF39E0" w:rsidR="00F05C53" w:rsidRPr="007C47C4" w:rsidRDefault="00982F45" w:rsidP="00657AB0">
                          <w:pPr>
                            <w:pStyle w:val="Voettekst"/>
                          </w:pPr>
                          <w:r w:rsidRPr="00982F45">
                            <w:t>GAS</w:t>
                          </w:r>
                          <w:r w:rsidR="005F35D8">
                            <w:t>-</w:t>
                          </w:r>
                          <w:r w:rsidRPr="00982F45">
                            <w:t>methode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50575"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31F7616" w14:textId="44AF39E0" w:rsidR="00F05C53" w:rsidRPr="007C47C4" w:rsidRDefault="00982F45" w:rsidP="00657AB0">
                    <w:pPr>
                      <w:pStyle w:val="Voettekst"/>
                    </w:pPr>
                    <w:r w:rsidRPr="00982F45">
                      <w:t>GAS</w:t>
                    </w:r>
                    <w:r w:rsidR="005F35D8">
                      <w:t>-</w:t>
                    </w:r>
                    <w:r w:rsidRPr="00982F45">
                      <w:t>methode</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C06E86C" w14:textId="77777777" w:rsidR="00F05C53" w:rsidRPr="007C47C4" w:rsidRDefault="00F05C53" w:rsidP="00F05C53">
        <w:pPr>
          <w:pStyle w:val="Voettekst"/>
          <w:framePr w:w="305" w:h="463" w:hRule="exact" w:wrap="none" w:vAnchor="text" w:hAnchor="page" w:x="11006" w:y="100"/>
          <w:rPr>
            <w:rStyle w:val="Paginanummer"/>
            <w:sz w:val="16"/>
            <w:szCs w:val="16"/>
          </w:rPr>
        </w:pPr>
        <w:r w:rsidRPr="007C47C4">
          <w:rPr>
            <w:rStyle w:val="Paginanummer"/>
            <w:sz w:val="16"/>
            <w:szCs w:val="16"/>
          </w:rPr>
          <w:fldChar w:fldCharType="begin"/>
        </w:r>
        <w:r w:rsidRPr="007C47C4">
          <w:rPr>
            <w:rStyle w:val="Paginanummer"/>
            <w:sz w:val="16"/>
            <w:szCs w:val="16"/>
          </w:rPr>
          <w:instrText xml:space="preserve"> PAGE </w:instrText>
        </w:r>
        <w:r w:rsidRPr="007C47C4">
          <w:rPr>
            <w:rStyle w:val="Paginanummer"/>
            <w:sz w:val="16"/>
            <w:szCs w:val="16"/>
          </w:rPr>
          <w:fldChar w:fldCharType="separate"/>
        </w:r>
        <w:r w:rsidRPr="007C47C4">
          <w:rPr>
            <w:rStyle w:val="Paginanummer"/>
            <w:sz w:val="16"/>
            <w:szCs w:val="16"/>
          </w:rPr>
          <w:t>4</w:t>
        </w:r>
        <w:r w:rsidRPr="007C47C4">
          <w:rPr>
            <w:rStyle w:val="Paginanummer"/>
            <w:sz w:val="16"/>
            <w:szCs w:val="16"/>
          </w:rPr>
          <w:fldChar w:fldCharType="end"/>
        </w:r>
      </w:p>
    </w:sdtContent>
  </w:sdt>
  <w:p w14:paraId="500F38A5" w14:textId="77777777" w:rsidR="00057360" w:rsidRPr="007C47C4" w:rsidRDefault="009B3155" w:rsidP="00E9176F">
    <w:pPr>
      <w:pStyle w:val="Voettekst"/>
    </w:pPr>
    <w:r w:rsidRPr="007C47C4">
      <w:rPr>
        <w14:ligatures w14:val="standardContextual"/>
      </w:rPr>
      <mc:AlternateContent>
        <mc:Choice Requires="wps">
          <w:drawing>
            <wp:anchor distT="0" distB="0" distL="114300" distR="114300" simplePos="0" relativeHeight="251658240" behindDoc="0" locked="0" layoutInCell="1" allowOverlap="1" wp14:anchorId="556FF88C" wp14:editId="439EF46B">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4239"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A39B" w14:textId="77777777" w:rsidR="009B3155" w:rsidRPr="007C47C4" w:rsidRDefault="00957A1C" w:rsidP="00E9176F">
    <w:pPr>
      <w:pStyle w:val="Voettekst"/>
      <w:rPr>
        <w:rStyle w:val="Paginanummer"/>
      </w:rPr>
    </w:pPr>
    <w:r w:rsidRPr="007C47C4">
      <w:rPr>
        <w:szCs w:val="20"/>
        <w14:ligatures w14:val="standardContextual"/>
      </w:rPr>
      <w:drawing>
        <wp:anchor distT="0" distB="0" distL="114300" distR="114300" simplePos="0" relativeHeight="251658242" behindDoc="1" locked="0" layoutInCell="1" allowOverlap="1" wp14:anchorId="44137361" wp14:editId="393E2728">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6A418E" w14:textId="77777777" w:rsidR="009B3155" w:rsidRPr="007C47C4" w:rsidRDefault="002D1EA8" w:rsidP="00E9176F">
    <w:pPr>
      <w:pStyle w:val="Voettekst"/>
    </w:pPr>
    <w:r w:rsidRPr="007C47C4">
      <w:rPr>
        <w14:ligatures w14:val="standardContextual"/>
      </w:rPr>
      <mc:AlternateContent>
        <mc:Choice Requires="wps">
          <w:drawing>
            <wp:anchor distT="0" distB="0" distL="114300" distR="114300" simplePos="0" relativeHeight="251658243" behindDoc="0" locked="0" layoutInCell="1" allowOverlap="1" wp14:anchorId="2070F7FC" wp14:editId="28E638D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B06F"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3DA2" w14:textId="77777777" w:rsidR="006F12AB" w:rsidRPr="007C47C4" w:rsidRDefault="006F12AB" w:rsidP="00E9176F">
      <w:r w:rsidRPr="007C47C4">
        <w:separator/>
      </w:r>
    </w:p>
  </w:footnote>
  <w:footnote w:type="continuationSeparator" w:id="0">
    <w:p w14:paraId="32CD362D" w14:textId="77777777" w:rsidR="006F12AB" w:rsidRPr="007C47C4" w:rsidRDefault="006F12AB" w:rsidP="00E9176F">
      <w:r w:rsidRPr="007C47C4">
        <w:continuationSeparator/>
      </w:r>
    </w:p>
  </w:footnote>
  <w:footnote w:id="1">
    <w:p w14:paraId="10B4ED0A" w14:textId="77777777" w:rsidR="00D5465A" w:rsidRPr="00853A09" w:rsidRDefault="00D5465A" w:rsidP="00D5465A">
      <w:pPr>
        <w:pStyle w:val="Voetnoottekst"/>
        <w:rPr>
          <w:rFonts w:ascii="Open Sans" w:hAnsi="Open Sans" w:cs="Open Sans"/>
          <w:sz w:val="16"/>
          <w:szCs w:val="16"/>
        </w:rPr>
      </w:pPr>
      <w:r w:rsidRPr="00853A09">
        <w:rPr>
          <w:rStyle w:val="Voetnootmarkering"/>
          <w:rFonts w:cs="Open Sans"/>
          <w:sz w:val="16"/>
          <w:szCs w:val="16"/>
        </w:rPr>
        <w:footnoteRef/>
      </w:r>
      <w:r w:rsidRPr="00853A09">
        <w:rPr>
          <w:rFonts w:ascii="Open Sans" w:hAnsi="Open Sans" w:cs="Open Sans"/>
          <w:sz w:val="16"/>
          <w:szCs w:val="16"/>
        </w:rPr>
        <w:t xml:space="preserve"> </w:t>
      </w:r>
      <w:r w:rsidRPr="00853A09">
        <w:rPr>
          <w:rFonts w:ascii="Open Sans" w:hAnsi="Open Sans" w:cs="Open Sans"/>
          <w:sz w:val="16"/>
          <w:szCs w:val="16"/>
        </w:rPr>
        <w:t xml:space="preserve">Dekkers K, de </w:t>
      </w:r>
      <w:proofErr w:type="spellStart"/>
      <w:r w:rsidRPr="00853A09">
        <w:rPr>
          <w:rFonts w:ascii="Open Sans" w:hAnsi="Open Sans" w:cs="Open Sans"/>
          <w:sz w:val="16"/>
          <w:szCs w:val="16"/>
        </w:rPr>
        <w:t>Viet</w:t>
      </w:r>
      <w:proofErr w:type="spellEnd"/>
      <w:r w:rsidRPr="00853A09">
        <w:rPr>
          <w:rFonts w:ascii="Open Sans" w:hAnsi="Open Sans" w:cs="Open Sans"/>
          <w:sz w:val="16"/>
          <w:szCs w:val="16"/>
        </w:rPr>
        <w:t xml:space="preserve"> E, Eilander H, Steenbeek D. Goal </w:t>
      </w:r>
      <w:proofErr w:type="spellStart"/>
      <w:r w:rsidRPr="00853A09">
        <w:rPr>
          <w:rFonts w:ascii="Open Sans" w:hAnsi="Open Sans" w:cs="Open Sans"/>
          <w:sz w:val="16"/>
          <w:szCs w:val="16"/>
        </w:rPr>
        <w:t>Attainment</w:t>
      </w:r>
      <w:proofErr w:type="spellEnd"/>
      <w:r w:rsidRPr="00853A09">
        <w:rPr>
          <w:rFonts w:ascii="Open Sans" w:hAnsi="Open Sans" w:cs="Open Sans"/>
          <w:sz w:val="16"/>
          <w:szCs w:val="16"/>
        </w:rPr>
        <w:t xml:space="preserve"> </w:t>
      </w:r>
      <w:proofErr w:type="spellStart"/>
      <w:r w:rsidRPr="00853A09">
        <w:rPr>
          <w:rFonts w:ascii="Open Sans" w:hAnsi="Open Sans" w:cs="Open Sans"/>
          <w:sz w:val="16"/>
          <w:szCs w:val="16"/>
        </w:rPr>
        <w:t>Scaling</w:t>
      </w:r>
      <w:proofErr w:type="spellEnd"/>
      <w:r w:rsidRPr="00853A09">
        <w:rPr>
          <w:rFonts w:ascii="Open Sans" w:hAnsi="Open Sans" w:cs="Open Sans"/>
          <w:sz w:val="16"/>
          <w:szCs w:val="16"/>
        </w:rPr>
        <w:t xml:space="preserve"> (GAS) in de praktijk: Handleiding. </w:t>
      </w:r>
      <w:r w:rsidRPr="00853A09">
        <w:rPr>
          <w:rFonts w:ascii="Open Sans" w:hAnsi="Open Sans" w:cs="Open Sans"/>
          <w:sz w:val="16"/>
          <w:szCs w:val="16"/>
          <w:lang w:val="en-GB"/>
        </w:rPr>
        <w:t xml:space="preserve">ZonMw </w:t>
      </w:r>
      <w:proofErr w:type="spellStart"/>
      <w:r w:rsidRPr="00853A09">
        <w:rPr>
          <w:rFonts w:ascii="Open Sans" w:hAnsi="Open Sans" w:cs="Open Sans"/>
          <w:sz w:val="16"/>
          <w:szCs w:val="16"/>
          <w:lang w:val="en-GB"/>
        </w:rPr>
        <w:t>implementatieproject</w:t>
      </w:r>
      <w:proofErr w:type="spellEnd"/>
      <w:r w:rsidRPr="00853A09">
        <w:rPr>
          <w:rFonts w:ascii="Open Sans" w:hAnsi="Open Sans" w:cs="Open Sans"/>
          <w:sz w:val="16"/>
          <w:szCs w:val="16"/>
          <w:lang w:val="en-GB"/>
        </w:rPr>
        <w:t xml:space="preserve">. Breda: Revant </w:t>
      </w:r>
      <w:proofErr w:type="spellStart"/>
      <w:r w:rsidRPr="00853A09">
        <w:rPr>
          <w:rFonts w:ascii="Open Sans" w:hAnsi="Open Sans" w:cs="Open Sans"/>
          <w:sz w:val="16"/>
          <w:szCs w:val="16"/>
          <w:lang w:val="en-GB"/>
        </w:rPr>
        <w:t>Revalidatiecentrum</w:t>
      </w:r>
      <w:proofErr w:type="spellEnd"/>
      <w:r w:rsidRPr="00853A09">
        <w:rPr>
          <w:rFonts w:ascii="Open Sans" w:hAnsi="Open Sans" w:cs="Open Sans"/>
          <w:sz w:val="16"/>
          <w:szCs w:val="16"/>
          <w:lang w:val="en-GB"/>
        </w:rPr>
        <w:t xml:space="preserve">, ZonMw, GGZ Oost Brabant, </w:t>
      </w:r>
      <w:proofErr w:type="spellStart"/>
      <w:r w:rsidRPr="00853A09">
        <w:rPr>
          <w:rFonts w:ascii="Open Sans" w:hAnsi="Open Sans" w:cs="Open Sans"/>
          <w:sz w:val="16"/>
          <w:szCs w:val="16"/>
          <w:lang w:val="en-GB"/>
        </w:rPr>
        <w:t>NetChild</w:t>
      </w:r>
      <w:proofErr w:type="spellEnd"/>
      <w:r w:rsidRPr="00853A09">
        <w:rPr>
          <w:rFonts w:ascii="Open Sans" w:hAnsi="Open Sans" w:cs="Open Sans"/>
          <w:sz w:val="16"/>
          <w:szCs w:val="16"/>
          <w:lang w:val="en-GB"/>
        </w:rPr>
        <w:t>; 2011 Oct. 58 p.</w:t>
      </w:r>
    </w:p>
    <w:p w14:paraId="66A18919" w14:textId="07F6625E" w:rsidR="00D5465A" w:rsidRPr="00D5465A" w:rsidRDefault="00D5465A">
      <w:pPr>
        <w:pStyle w:val="Voetnoottekst"/>
        <w:rPr>
          <w:rFonts w:ascii="Times New Roman" w:hAnsi="Times New Roman"/>
          <w:lang w:val="en-US"/>
        </w:rPr>
      </w:pPr>
    </w:p>
  </w:footnote>
  <w:footnote w:id="2">
    <w:p w14:paraId="482B1C0E" w14:textId="77777777" w:rsidR="00982F45" w:rsidRPr="00853A09" w:rsidRDefault="00982F45" w:rsidP="00982F45">
      <w:pPr>
        <w:pStyle w:val="Voetnoottekst"/>
        <w:spacing w:line="276" w:lineRule="auto"/>
        <w:rPr>
          <w:rFonts w:ascii="Open Sans" w:hAnsi="Open Sans" w:cs="Open Sans"/>
          <w:sz w:val="16"/>
          <w:szCs w:val="16"/>
          <w:lang w:val="en-US"/>
        </w:rPr>
      </w:pPr>
      <w:r w:rsidRPr="00853A09">
        <w:rPr>
          <w:rStyle w:val="Voetnootmarkering"/>
          <w:rFonts w:cs="Open Sans"/>
          <w:sz w:val="16"/>
          <w:szCs w:val="16"/>
        </w:rPr>
        <w:footnoteRef/>
      </w:r>
      <w:r w:rsidRPr="00853A09">
        <w:rPr>
          <w:rFonts w:ascii="Open Sans" w:hAnsi="Open Sans" w:cs="Open Sans"/>
          <w:sz w:val="16"/>
          <w:szCs w:val="16"/>
          <w:lang w:val="en-US"/>
        </w:rPr>
        <w:t xml:space="preserve"> Harpster K, Sheehan A, Foster EA, Leffler E, Schwab SM, Angeli JM. The methodological application of goal attainment scaling in pediatric rehabilitation research: a systematic review. Disabil Rehabil. 2019 Dec;41(24):2855-2864. doi: 10.1080/09638288.2018.1474952.</w:t>
      </w:r>
    </w:p>
  </w:footnote>
  <w:footnote w:id="3">
    <w:p w14:paraId="38E03029" w14:textId="77777777" w:rsidR="00982F45" w:rsidRPr="00853A09" w:rsidRDefault="00982F45" w:rsidP="00982F45">
      <w:pPr>
        <w:pStyle w:val="Voetnoottekst"/>
        <w:spacing w:line="276" w:lineRule="auto"/>
        <w:rPr>
          <w:rFonts w:ascii="Open Sans" w:hAnsi="Open Sans" w:cs="Open Sans"/>
          <w:sz w:val="16"/>
          <w:szCs w:val="16"/>
          <w:lang w:val="en-US"/>
        </w:rPr>
      </w:pPr>
      <w:r w:rsidRPr="00853A09">
        <w:rPr>
          <w:rStyle w:val="Voetnootmarkering"/>
          <w:rFonts w:cs="Open Sans"/>
          <w:sz w:val="16"/>
          <w:szCs w:val="16"/>
        </w:rPr>
        <w:footnoteRef/>
      </w:r>
      <w:r w:rsidRPr="00853A09">
        <w:rPr>
          <w:rFonts w:ascii="Open Sans" w:hAnsi="Open Sans" w:cs="Open Sans"/>
          <w:sz w:val="16"/>
          <w:szCs w:val="16"/>
          <w:lang w:val="en-US"/>
        </w:rPr>
        <w:t xml:space="preserve"> Matérne M, Frank A, Arvidsson P. The utility of goal attainment scaling in evaluating a structured water dance intervention for adults with profound intellectual and multiple disabilities. Heliyon. 2021 Aug 30;7(9):e07902. doi: 10.1016/j.heliyon.2021.e07902.</w:t>
      </w:r>
    </w:p>
  </w:footnote>
  <w:footnote w:id="4">
    <w:p w14:paraId="0BA45E07" w14:textId="77777777" w:rsidR="00982F45" w:rsidRPr="00853A09" w:rsidRDefault="00982F45" w:rsidP="00982F45">
      <w:pPr>
        <w:pStyle w:val="Voetnoottekst"/>
        <w:spacing w:line="276" w:lineRule="auto"/>
        <w:rPr>
          <w:rFonts w:ascii="Open Sans" w:hAnsi="Open Sans" w:cs="Open Sans"/>
          <w:sz w:val="16"/>
          <w:szCs w:val="16"/>
        </w:rPr>
      </w:pPr>
      <w:r w:rsidRPr="00853A09">
        <w:rPr>
          <w:rStyle w:val="Voetnootmarkering"/>
          <w:rFonts w:cs="Open Sans"/>
          <w:sz w:val="16"/>
          <w:szCs w:val="16"/>
        </w:rPr>
        <w:footnoteRef/>
      </w:r>
      <w:r w:rsidRPr="00853A09">
        <w:rPr>
          <w:rFonts w:ascii="Open Sans" w:hAnsi="Open Sans" w:cs="Open Sans"/>
          <w:sz w:val="16"/>
          <w:szCs w:val="16"/>
          <w:lang w:val="en-US"/>
        </w:rPr>
        <w:t xml:space="preserve"> Shogren KA, Dean EE, Burke KM, Raley SK, Taylor JL. Goal Attainment Scaling: A Framework for Research and Practice in the Intellectual and Developmental Disabilities Field. </w:t>
      </w:r>
      <w:r w:rsidRPr="00853A09">
        <w:rPr>
          <w:rFonts w:ascii="Open Sans" w:hAnsi="Open Sans" w:cs="Open Sans"/>
          <w:sz w:val="16"/>
          <w:szCs w:val="16"/>
        </w:rPr>
        <w:t>Intellect Dev Disabil. 2021 Feb 1;59(1):7-21. doi: 10.1352/1934-9556-59.1.7.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3D21" w14:textId="77777777" w:rsidR="009B3155" w:rsidRPr="007C47C4" w:rsidRDefault="00657AB0">
    <w:pPr>
      <w:pStyle w:val="Koptekst"/>
    </w:pPr>
    <w:r w:rsidRPr="007C47C4">
      <w:drawing>
        <wp:anchor distT="0" distB="0" distL="114300" distR="114300" simplePos="0" relativeHeight="251658244" behindDoc="0" locked="0" layoutInCell="1" allowOverlap="1" wp14:anchorId="52260934" wp14:editId="183BF725">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636F" w14:textId="77777777" w:rsidR="00450F6A" w:rsidRPr="007C47C4" w:rsidRDefault="00450F6A" w:rsidP="00E9176F">
    <w:pPr>
      <w:pStyle w:val="Koptekst"/>
    </w:pPr>
  </w:p>
  <w:p w14:paraId="614B86F1" w14:textId="77777777" w:rsidR="00450F6A" w:rsidRPr="007C47C4"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0DDB" w14:textId="77777777" w:rsidR="009B3155" w:rsidRPr="007C47C4"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47F3"/>
    <w:multiLevelType w:val="hybridMultilevel"/>
    <w:tmpl w:val="11A691B4"/>
    <w:lvl w:ilvl="0" w:tplc="E7E4C03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AC4FE8"/>
    <w:multiLevelType w:val="hybridMultilevel"/>
    <w:tmpl w:val="869E0102"/>
    <w:lvl w:ilvl="0" w:tplc="E3AA9C9A">
      <w:start w:val="1"/>
      <w:numFmt w:val="bullet"/>
      <w:lvlText w:val=""/>
      <w:lvlJc w:val="left"/>
      <w:pPr>
        <w:ind w:left="360" w:hanging="360"/>
      </w:pPr>
      <w:rPr>
        <w:rFonts w:ascii="Symbol" w:hAnsi="Symbol" w:hint="default"/>
        <w:color w:val="E9841D"/>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2B74A7"/>
    <w:multiLevelType w:val="hybridMultilevel"/>
    <w:tmpl w:val="149E6DFC"/>
    <w:lvl w:ilvl="0" w:tplc="E7E4C03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AC1B62"/>
    <w:multiLevelType w:val="hybridMultilevel"/>
    <w:tmpl w:val="F8FCA3A6"/>
    <w:lvl w:ilvl="0" w:tplc="ABE2869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E9D090C"/>
    <w:multiLevelType w:val="hybridMultilevel"/>
    <w:tmpl w:val="D9202A48"/>
    <w:lvl w:ilvl="0" w:tplc="E3AA9C9A">
      <w:start w:val="1"/>
      <w:numFmt w:val="bullet"/>
      <w:lvlText w:val=""/>
      <w:lvlJc w:val="left"/>
      <w:pPr>
        <w:ind w:left="720" w:hanging="360"/>
      </w:pPr>
      <w:rPr>
        <w:rFonts w:ascii="Symbol" w:hAnsi="Symbol" w:hint="default"/>
        <w:color w:val="E9841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0334B1"/>
    <w:multiLevelType w:val="hybridMultilevel"/>
    <w:tmpl w:val="5A62D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244898"/>
    <w:multiLevelType w:val="hybridMultilevel"/>
    <w:tmpl w:val="88E41204"/>
    <w:lvl w:ilvl="0" w:tplc="FDBCA044">
      <w:numFmt w:val="bullet"/>
      <w:lvlText w:val="-"/>
      <w:lvlJc w:val="left"/>
      <w:pPr>
        <w:ind w:left="1429" w:hanging="360"/>
      </w:pPr>
      <w:rPr>
        <w:rFonts w:ascii="Aptos" w:eastAsia="Times New Roman" w:hAnsi="Aptos" w:cs="Maiandra GD"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852912737">
    <w:abstractNumId w:val="4"/>
  </w:num>
  <w:num w:numId="2" w16cid:durableId="319234822">
    <w:abstractNumId w:val="6"/>
  </w:num>
  <w:num w:numId="3" w16cid:durableId="804002619">
    <w:abstractNumId w:val="5"/>
  </w:num>
  <w:num w:numId="4" w16cid:durableId="942421617">
    <w:abstractNumId w:val="7"/>
  </w:num>
  <w:num w:numId="5" w16cid:durableId="227156170">
    <w:abstractNumId w:val="3"/>
  </w:num>
  <w:num w:numId="6" w16cid:durableId="1578785421">
    <w:abstractNumId w:val="1"/>
  </w:num>
  <w:num w:numId="7" w16cid:durableId="509877514">
    <w:abstractNumId w:val="2"/>
  </w:num>
  <w:num w:numId="8" w16cid:durableId="827550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4Tsp4mpBRkYEoE28xZ8jmvRiInTeD/Z3qXKtbiVUZ8aOfS+f9VJSp5oLMwAfuLjp4cE+cq3zuwexCVZp74K4TA==" w:salt="3YBA5YFcONkrvsVDk07z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45"/>
    <w:rsid w:val="000071A7"/>
    <w:rsid w:val="00032EAA"/>
    <w:rsid w:val="000425DE"/>
    <w:rsid w:val="00052F68"/>
    <w:rsid w:val="00057360"/>
    <w:rsid w:val="0005769C"/>
    <w:rsid w:val="00060B0C"/>
    <w:rsid w:val="0006662C"/>
    <w:rsid w:val="00070423"/>
    <w:rsid w:val="00090F84"/>
    <w:rsid w:val="000929F4"/>
    <w:rsid w:val="00093BFE"/>
    <w:rsid w:val="000A26AB"/>
    <w:rsid w:val="000D2B44"/>
    <w:rsid w:val="000D6F33"/>
    <w:rsid w:val="000F4DB7"/>
    <w:rsid w:val="001027F4"/>
    <w:rsid w:val="00103363"/>
    <w:rsid w:val="001040B4"/>
    <w:rsid w:val="001122AA"/>
    <w:rsid w:val="00130538"/>
    <w:rsid w:val="001570DF"/>
    <w:rsid w:val="00166677"/>
    <w:rsid w:val="00172A73"/>
    <w:rsid w:val="00173FBC"/>
    <w:rsid w:val="00194357"/>
    <w:rsid w:val="00195241"/>
    <w:rsid w:val="001A3BF5"/>
    <w:rsid w:val="001B4842"/>
    <w:rsid w:val="001E4774"/>
    <w:rsid w:val="001E6847"/>
    <w:rsid w:val="001F0AA4"/>
    <w:rsid w:val="001F4026"/>
    <w:rsid w:val="001F5423"/>
    <w:rsid w:val="00200937"/>
    <w:rsid w:val="00227370"/>
    <w:rsid w:val="00244E52"/>
    <w:rsid w:val="00252F3F"/>
    <w:rsid w:val="00264805"/>
    <w:rsid w:val="00272683"/>
    <w:rsid w:val="00276890"/>
    <w:rsid w:val="00283396"/>
    <w:rsid w:val="00287DA8"/>
    <w:rsid w:val="002B1647"/>
    <w:rsid w:val="002B5E1B"/>
    <w:rsid w:val="002D1EA8"/>
    <w:rsid w:val="002D4767"/>
    <w:rsid w:val="002E5BB3"/>
    <w:rsid w:val="00300ED4"/>
    <w:rsid w:val="00322CD1"/>
    <w:rsid w:val="003331E1"/>
    <w:rsid w:val="00342FF8"/>
    <w:rsid w:val="00345AEE"/>
    <w:rsid w:val="003478AD"/>
    <w:rsid w:val="00360BED"/>
    <w:rsid w:val="003652EA"/>
    <w:rsid w:val="00380128"/>
    <w:rsid w:val="00380B6E"/>
    <w:rsid w:val="003813CA"/>
    <w:rsid w:val="00394273"/>
    <w:rsid w:val="003A70D1"/>
    <w:rsid w:val="003C092F"/>
    <w:rsid w:val="003C5DD1"/>
    <w:rsid w:val="003D070D"/>
    <w:rsid w:val="003D5CD3"/>
    <w:rsid w:val="003E266C"/>
    <w:rsid w:val="003E73A6"/>
    <w:rsid w:val="003F0A75"/>
    <w:rsid w:val="0040730E"/>
    <w:rsid w:val="0041212A"/>
    <w:rsid w:val="00421555"/>
    <w:rsid w:val="004248AC"/>
    <w:rsid w:val="00426304"/>
    <w:rsid w:val="00432C89"/>
    <w:rsid w:val="00445348"/>
    <w:rsid w:val="00446CC0"/>
    <w:rsid w:val="00450F6A"/>
    <w:rsid w:val="004825DA"/>
    <w:rsid w:val="00483612"/>
    <w:rsid w:val="00493038"/>
    <w:rsid w:val="004B1A5B"/>
    <w:rsid w:val="004C02DB"/>
    <w:rsid w:val="004E2199"/>
    <w:rsid w:val="004E224D"/>
    <w:rsid w:val="004E7F58"/>
    <w:rsid w:val="005008F8"/>
    <w:rsid w:val="00504A0F"/>
    <w:rsid w:val="0053319B"/>
    <w:rsid w:val="005350A5"/>
    <w:rsid w:val="00560BA4"/>
    <w:rsid w:val="00574992"/>
    <w:rsid w:val="0057747F"/>
    <w:rsid w:val="00577E21"/>
    <w:rsid w:val="00583CE5"/>
    <w:rsid w:val="005A1075"/>
    <w:rsid w:val="005B1C85"/>
    <w:rsid w:val="005C4FE0"/>
    <w:rsid w:val="005C5B34"/>
    <w:rsid w:val="005D1EEA"/>
    <w:rsid w:val="005E34D9"/>
    <w:rsid w:val="005E5514"/>
    <w:rsid w:val="005F35D8"/>
    <w:rsid w:val="005F4B11"/>
    <w:rsid w:val="00614058"/>
    <w:rsid w:val="00615ECD"/>
    <w:rsid w:val="00641377"/>
    <w:rsid w:val="00657AB0"/>
    <w:rsid w:val="00667E0C"/>
    <w:rsid w:val="00673194"/>
    <w:rsid w:val="00677C5C"/>
    <w:rsid w:val="006862A2"/>
    <w:rsid w:val="00686726"/>
    <w:rsid w:val="0069056A"/>
    <w:rsid w:val="00697961"/>
    <w:rsid w:val="00697CDD"/>
    <w:rsid w:val="006A791A"/>
    <w:rsid w:val="006D6009"/>
    <w:rsid w:val="006E7492"/>
    <w:rsid w:val="006F12AB"/>
    <w:rsid w:val="006F57A3"/>
    <w:rsid w:val="00706644"/>
    <w:rsid w:val="00714DF0"/>
    <w:rsid w:val="007239D4"/>
    <w:rsid w:val="0075787E"/>
    <w:rsid w:val="00760439"/>
    <w:rsid w:val="00773173"/>
    <w:rsid w:val="007762B5"/>
    <w:rsid w:val="00786B50"/>
    <w:rsid w:val="007961C2"/>
    <w:rsid w:val="0079758E"/>
    <w:rsid w:val="007A667A"/>
    <w:rsid w:val="007C47C4"/>
    <w:rsid w:val="007D23F8"/>
    <w:rsid w:val="007D2F4F"/>
    <w:rsid w:val="007E0B79"/>
    <w:rsid w:val="007E4A43"/>
    <w:rsid w:val="007E5D7E"/>
    <w:rsid w:val="00814662"/>
    <w:rsid w:val="00825742"/>
    <w:rsid w:val="0084015E"/>
    <w:rsid w:val="008457C7"/>
    <w:rsid w:val="00845C8B"/>
    <w:rsid w:val="00853A09"/>
    <w:rsid w:val="00853B6A"/>
    <w:rsid w:val="00854118"/>
    <w:rsid w:val="00856B16"/>
    <w:rsid w:val="0086183D"/>
    <w:rsid w:val="008677E4"/>
    <w:rsid w:val="00895F08"/>
    <w:rsid w:val="008C6F71"/>
    <w:rsid w:val="008E691F"/>
    <w:rsid w:val="008F2AFF"/>
    <w:rsid w:val="008F4264"/>
    <w:rsid w:val="008F42F3"/>
    <w:rsid w:val="008F4A49"/>
    <w:rsid w:val="009006D4"/>
    <w:rsid w:val="0090577E"/>
    <w:rsid w:val="009078BA"/>
    <w:rsid w:val="009171F7"/>
    <w:rsid w:val="00920EAB"/>
    <w:rsid w:val="00927360"/>
    <w:rsid w:val="00932A67"/>
    <w:rsid w:val="0095390A"/>
    <w:rsid w:val="00955215"/>
    <w:rsid w:val="00957A1C"/>
    <w:rsid w:val="00962B11"/>
    <w:rsid w:val="00963B90"/>
    <w:rsid w:val="00963D5B"/>
    <w:rsid w:val="0097085F"/>
    <w:rsid w:val="00970B72"/>
    <w:rsid w:val="00982F45"/>
    <w:rsid w:val="009842F7"/>
    <w:rsid w:val="009931E4"/>
    <w:rsid w:val="00997397"/>
    <w:rsid w:val="009B3155"/>
    <w:rsid w:val="009D44B1"/>
    <w:rsid w:val="009D7F34"/>
    <w:rsid w:val="009F66CE"/>
    <w:rsid w:val="009F6DEB"/>
    <w:rsid w:val="00A005E6"/>
    <w:rsid w:val="00A03149"/>
    <w:rsid w:val="00A1352A"/>
    <w:rsid w:val="00A25ACE"/>
    <w:rsid w:val="00A57983"/>
    <w:rsid w:val="00A61985"/>
    <w:rsid w:val="00A909FC"/>
    <w:rsid w:val="00AA67F3"/>
    <w:rsid w:val="00AA7454"/>
    <w:rsid w:val="00AC30D3"/>
    <w:rsid w:val="00AD0587"/>
    <w:rsid w:val="00AD638D"/>
    <w:rsid w:val="00AE4AAF"/>
    <w:rsid w:val="00AF09CE"/>
    <w:rsid w:val="00AF4145"/>
    <w:rsid w:val="00B0393E"/>
    <w:rsid w:val="00B24002"/>
    <w:rsid w:val="00B3623A"/>
    <w:rsid w:val="00B473DC"/>
    <w:rsid w:val="00B63615"/>
    <w:rsid w:val="00B77928"/>
    <w:rsid w:val="00B961A5"/>
    <w:rsid w:val="00B97A60"/>
    <w:rsid w:val="00BA3F21"/>
    <w:rsid w:val="00BA5E05"/>
    <w:rsid w:val="00BC6234"/>
    <w:rsid w:val="00BD52E5"/>
    <w:rsid w:val="00BD7BFF"/>
    <w:rsid w:val="00BE0827"/>
    <w:rsid w:val="00BE39AC"/>
    <w:rsid w:val="00BF456F"/>
    <w:rsid w:val="00BF7AEE"/>
    <w:rsid w:val="00C000DA"/>
    <w:rsid w:val="00C15EAD"/>
    <w:rsid w:val="00C2729B"/>
    <w:rsid w:val="00C334FE"/>
    <w:rsid w:val="00C4142E"/>
    <w:rsid w:val="00C4178D"/>
    <w:rsid w:val="00C41A7F"/>
    <w:rsid w:val="00C4519D"/>
    <w:rsid w:val="00C46529"/>
    <w:rsid w:val="00C4714E"/>
    <w:rsid w:val="00C51D18"/>
    <w:rsid w:val="00C733E2"/>
    <w:rsid w:val="00CA22A7"/>
    <w:rsid w:val="00CB1BBA"/>
    <w:rsid w:val="00CD60AC"/>
    <w:rsid w:val="00CE6161"/>
    <w:rsid w:val="00CE7EC8"/>
    <w:rsid w:val="00D00CA3"/>
    <w:rsid w:val="00D02297"/>
    <w:rsid w:val="00D046EC"/>
    <w:rsid w:val="00D04A6C"/>
    <w:rsid w:val="00D15874"/>
    <w:rsid w:val="00D20620"/>
    <w:rsid w:val="00D219CE"/>
    <w:rsid w:val="00D219E8"/>
    <w:rsid w:val="00D5465A"/>
    <w:rsid w:val="00D56DEB"/>
    <w:rsid w:val="00D5775A"/>
    <w:rsid w:val="00D60690"/>
    <w:rsid w:val="00DA1A99"/>
    <w:rsid w:val="00DC40C4"/>
    <w:rsid w:val="00DC5565"/>
    <w:rsid w:val="00DC75E1"/>
    <w:rsid w:val="00DD192C"/>
    <w:rsid w:val="00DE2EDF"/>
    <w:rsid w:val="00E07AB5"/>
    <w:rsid w:val="00E17F47"/>
    <w:rsid w:val="00E25F3B"/>
    <w:rsid w:val="00E509AB"/>
    <w:rsid w:val="00E550D2"/>
    <w:rsid w:val="00E6025A"/>
    <w:rsid w:val="00E63E18"/>
    <w:rsid w:val="00E659E3"/>
    <w:rsid w:val="00E71AD3"/>
    <w:rsid w:val="00E9176F"/>
    <w:rsid w:val="00E93E56"/>
    <w:rsid w:val="00EB6831"/>
    <w:rsid w:val="00EC67A9"/>
    <w:rsid w:val="00EE467C"/>
    <w:rsid w:val="00EF5BD4"/>
    <w:rsid w:val="00F02816"/>
    <w:rsid w:val="00F05C53"/>
    <w:rsid w:val="00F363E5"/>
    <w:rsid w:val="00F428BA"/>
    <w:rsid w:val="00F4485D"/>
    <w:rsid w:val="00F563E9"/>
    <w:rsid w:val="00F6728B"/>
    <w:rsid w:val="00F77F2B"/>
    <w:rsid w:val="00F8170F"/>
    <w:rsid w:val="00FA1B7D"/>
    <w:rsid w:val="00FB048D"/>
    <w:rsid w:val="00FB424A"/>
    <w:rsid w:val="00FD7488"/>
    <w:rsid w:val="00FE0593"/>
    <w:rsid w:val="00FE17C2"/>
    <w:rsid w:val="00FE2F9A"/>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750D"/>
  <w15:chartTrackingRefBased/>
  <w15:docId w15:val="{EDF4D23F-23C1-435B-9BF9-765A99DD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rPr>
      <w:noProof/>
    </w:rPr>
  </w:style>
  <w:style w:type="paragraph" w:styleId="Kop1">
    <w:name w:val="heading 1"/>
    <w:basedOn w:val="Kop2"/>
    <w:next w:val="Standaard"/>
    <w:link w:val="Kop1Char"/>
    <w:autoRedefine/>
    <w:uiPriority w:val="9"/>
    <w:qFormat/>
    <w:rsid w:val="00070423"/>
    <w:pPr>
      <w:outlineLvl w:val="0"/>
    </w:pPr>
    <w:rPr>
      <w:rFonts w:ascii="Open Sans" w:hAnsi="Open Sans"/>
      <w:iCs/>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Geenafstand">
    <w:name w:val="No Spacing"/>
    <w:uiPriority w:val="1"/>
    <w:qFormat/>
    <w:rsid w:val="00093BFE"/>
    <w:pPr>
      <w:spacing w:after="0" w:line="240" w:lineRule="auto"/>
    </w:pPr>
    <w:rPr>
      <w:rFonts w:asciiTheme="minorHAnsi" w:eastAsiaTheme="minorEastAsia" w:hAnsiTheme="minorHAnsi" w:cstheme="minorBidi"/>
      <w:color w:val="auto"/>
      <w:sz w:val="22"/>
      <w:lang w:val="en-US"/>
    </w:rPr>
  </w:style>
  <w:style w:type="paragraph" w:styleId="Voetnoottekst">
    <w:name w:val="footnote text"/>
    <w:aliases w:val="Voetnoottekst Vilans"/>
    <w:basedOn w:val="Standaard"/>
    <w:link w:val="VoetnoottekstChar"/>
    <w:uiPriority w:val="70"/>
    <w:unhideWhenUsed/>
    <w:rsid w:val="00982F45"/>
    <w:pPr>
      <w:spacing w:before="0" w:after="0"/>
    </w:pPr>
    <w:rPr>
      <w:rFonts w:asciiTheme="minorHAnsi" w:hAnsiTheme="minorHAnsi" w:cstheme="minorBidi"/>
      <w:noProof w:val="0"/>
      <w:color w:val="auto"/>
      <w:kern w:val="2"/>
      <w:szCs w:val="20"/>
      <w14:ligatures w14:val="standardContextual"/>
    </w:rPr>
  </w:style>
  <w:style w:type="character" w:customStyle="1" w:styleId="VoetnoottekstChar">
    <w:name w:val="Voetnoottekst Char"/>
    <w:aliases w:val="Voetnoottekst Vilans Char"/>
    <w:basedOn w:val="Standaardalinea-lettertype"/>
    <w:link w:val="Voetnoottekst"/>
    <w:uiPriority w:val="70"/>
    <w:rsid w:val="00982F45"/>
    <w:rPr>
      <w:rFonts w:asciiTheme="minorHAnsi" w:hAnsiTheme="minorHAnsi" w:cstheme="minorBidi"/>
      <w:color w:val="auto"/>
      <w:kern w:val="2"/>
      <w:szCs w:val="20"/>
      <w14:ligatures w14:val="standardContextual"/>
    </w:rPr>
  </w:style>
  <w:style w:type="character" w:styleId="Voetnootmarkering">
    <w:name w:val="footnote reference"/>
    <w:aliases w:val="Voetnootmarkering Vilans"/>
    <w:basedOn w:val="Standaardalinea-lettertype"/>
    <w:uiPriority w:val="69"/>
    <w:rsid w:val="00982F45"/>
    <w:rPr>
      <w:rFonts w:ascii="Open Sans" w:hAnsi="Open Sans"/>
      <w:vertAlign w:val="superscript"/>
    </w:rPr>
  </w:style>
  <w:style w:type="table" w:styleId="Rastertabel1licht-Accent2">
    <w:name w:val="Grid Table 1 Light Accent 2"/>
    <w:basedOn w:val="Standaardtabel"/>
    <w:uiPriority w:val="46"/>
    <w:rsid w:val="00982F45"/>
    <w:pPr>
      <w:spacing w:after="0" w:line="240" w:lineRule="auto"/>
    </w:pPr>
    <w:rPr>
      <w:rFonts w:asciiTheme="minorHAnsi" w:hAnsiTheme="minorHAnsi" w:cstheme="minorBidi"/>
      <w:color w:val="auto"/>
      <w:kern w:val="2"/>
      <w:sz w:val="24"/>
      <w:szCs w:val="24"/>
      <w14:ligatures w14:val="standardContextual"/>
    </w:rPr>
    <w:tblPr>
      <w:tblStyleRowBandSize w:val="1"/>
      <w:tblStyleColBandSize w:val="1"/>
      <w:tblBorders>
        <w:top w:val="single" w:sz="4" w:space="0" w:color="F6CDA4" w:themeColor="accent2" w:themeTint="66"/>
        <w:left w:val="single" w:sz="4" w:space="0" w:color="F6CDA4" w:themeColor="accent2" w:themeTint="66"/>
        <w:bottom w:val="single" w:sz="4" w:space="0" w:color="F6CDA4" w:themeColor="accent2" w:themeTint="66"/>
        <w:right w:val="single" w:sz="4" w:space="0" w:color="F6CDA4" w:themeColor="accent2" w:themeTint="66"/>
        <w:insideH w:val="single" w:sz="4" w:space="0" w:color="F6CDA4" w:themeColor="accent2" w:themeTint="66"/>
        <w:insideV w:val="single" w:sz="4" w:space="0" w:color="F6CDA4" w:themeColor="accent2" w:themeTint="66"/>
      </w:tblBorders>
    </w:tblPr>
    <w:tblStylePr w:type="firstRow">
      <w:rPr>
        <w:b/>
        <w:bCs/>
      </w:rPr>
      <w:tblPr/>
      <w:tcPr>
        <w:tcBorders>
          <w:bottom w:val="single" w:sz="12" w:space="0" w:color="F1B477" w:themeColor="accent2" w:themeTint="99"/>
        </w:tcBorders>
      </w:tcPr>
    </w:tblStylePr>
    <w:tblStylePr w:type="lastRow">
      <w:rPr>
        <w:b/>
        <w:bCs/>
      </w:rPr>
      <w:tblPr/>
      <w:tcPr>
        <w:tcBorders>
          <w:top w:val="double" w:sz="2" w:space="0" w:color="F1B477"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982F45"/>
    <w:pPr>
      <w:spacing w:after="0" w:line="240" w:lineRule="auto"/>
    </w:pPr>
    <w:tblPr>
      <w:tblStyleRowBandSize w:val="1"/>
      <w:tblStyleColBandSize w:val="1"/>
      <w:tblBorders>
        <w:top w:val="single" w:sz="4" w:space="0" w:color="FE93CB" w:themeColor="accent3" w:themeTint="66"/>
        <w:left w:val="single" w:sz="4" w:space="0" w:color="FE93CB" w:themeColor="accent3" w:themeTint="66"/>
        <w:bottom w:val="single" w:sz="4" w:space="0" w:color="FE93CB" w:themeColor="accent3" w:themeTint="66"/>
        <w:right w:val="single" w:sz="4" w:space="0" w:color="FE93CB" w:themeColor="accent3" w:themeTint="66"/>
        <w:insideH w:val="single" w:sz="4" w:space="0" w:color="FE93CB" w:themeColor="accent3" w:themeTint="66"/>
        <w:insideV w:val="single" w:sz="4" w:space="0" w:color="FE93CB" w:themeColor="accent3" w:themeTint="66"/>
      </w:tblBorders>
    </w:tblPr>
    <w:tblStylePr w:type="firstRow">
      <w:rPr>
        <w:b/>
        <w:bCs/>
      </w:rPr>
      <w:tblPr/>
      <w:tcPr>
        <w:tcBorders>
          <w:bottom w:val="single" w:sz="12" w:space="0" w:color="FD5DB1" w:themeColor="accent3" w:themeTint="99"/>
        </w:tcBorders>
      </w:tcPr>
    </w:tblStylePr>
    <w:tblStylePr w:type="lastRow">
      <w:rPr>
        <w:b/>
        <w:bCs/>
      </w:rPr>
      <w:tblPr/>
      <w:tcPr>
        <w:tcBorders>
          <w:top w:val="double" w:sz="2" w:space="0" w:color="FD5DB1"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Sjabloon_Word_Innovatie-impuls%202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0EBE09A1-9ADF-4A43-AF7E-7E368A18D616}"/>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bd6fb741-d1a1-4a8c-bc76-66d09c9d4545"/>
    <ds:schemaRef ds:uri="http://schemas.microsoft.com/office/2006/documentManagement/types"/>
    <ds:schemaRef ds:uri="http://schemas.microsoft.com/office/infopath/2007/PartnerControls"/>
    <ds:schemaRef ds:uri="3e903b07-5ad4-4bcc-b460-a05b741a2897"/>
    <ds:schemaRef ds:uri="http://purl.org/dc/dcmitype/"/>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Sjabloon_Word_Innovatie-impuls 2_Colofon kort</Template>
  <TotalTime>273</TotalTime>
  <Pages>7</Pages>
  <Words>1331</Words>
  <Characters>7321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51</cp:revision>
  <cp:lastPrinted>2025-11-08T10:37:00Z</cp:lastPrinted>
  <dcterms:created xsi:type="dcterms:W3CDTF">2025-11-13T11:25:00Z</dcterms:created>
  <dcterms:modified xsi:type="dcterms:W3CDTF">2025-11-27T08:56:00Z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