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F93AB" w14:textId="31B4484D" w:rsidR="008F63FC" w:rsidRPr="00957049" w:rsidRDefault="008F63FC" w:rsidP="00480608">
      <w:pPr>
        <w:pStyle w:val="Overskrift2"/>
        <w:jc w:val="center"/>
        <w:rPr>
          <w:lang w:val="da-DK"/>
        </w:rPr>
      </w:pPr>
      <w:r w:rsidRPr="002660C1">
        <w:rPr>
          <w:lang w:val="da-DK"/>
        </w:rPr>
        <w:t>Videreudviklingsaftale vedr. e-TL</w:t>
      </w:r>
      <w:r w:rsidRPr="002660C1">
        <w:rPr>
          <w:lang w:val="da-DK"/>
        </w:rPr>
        <w:br/>
      </w:r>
      <w:r w:rsidRPr="002660C1">
        <w:rPr>
          <w:lang w:val="da-DK"/>
        </w:rPr>
        <w:br/>
        <w:t>VUA 202</w:t>
      </w:r>
      <w:r w:rsidR="00D23B4A">
        <w:rPr>
          <w:lang w:val="da-DK"/>
        </w:rPr>
        <w:t>3</w:t>
      </w:r>
      <w:r w:rsidRPr="002660C1">
        <w:rPr>
          <w:lang w:val="da-DK"/>
        </w:rPr>
        <w:t>-</w:t>
      </w:r>
      <w:r w:rsidR="004D29C9">
        <w:rPr>
          <w:lang w:val="da-DK"/>
        </w:rPr>
        <w:t>0</w:t>
      </w:r>
      <w:r w:rsidR="00480608">
        <w:rPr>
          <w:lang w:val="da-DK"/>
        </w:rPr>
        <w:t>28</w:t>
      </w:r>
      <w:r w:rsidRPr="002660C1">
        <w:rPr>
          <w:lang w:val="da-DK"/>
        </w:rPr>
        <w:t xml:space="preserve"> – </w:t>
      </w:r>
      <w:r w:rsidR="00480608" w:rsidRPr="00480608">
        <w:rPr>
          <w:lang w:val="da-DK"/>
        </w:rPr>
        <w:t>Også tinglyst på viser ejendomme 2 gange på tl.dk, hvis adkomst har flere ejere</w:t>
      </w:r>
    </w:p>
    <w:p w14:paraId="2FB0D0DA" w14:textId="77777777" w:rsidR="008F63FC" w:rsidRPr="00F92B8E" w:rsidRDefault="008F63FC" w:rsidP="00F92B8E">
      <w:pPr>
        <w:pStyle w:val="Brdtekst"/>
        <w:spacing w:after="120"/>
        <w:jc w:val="center"/>
        <w:rPr>
          <w:i/>
          <w:iCs/>
          <w:lang w:val="da-DK"/>
        </w:rPr>
      </w:pPr>
      <w:bookmarkStart w:id="0" w:name="_Toc130814054"/>
      <w:r w:rsidRPr="00F92B8E">
        <w:rPr>
          <w:i/>
          <w:iCs/>
          <w:lang w:val="da-DK"/>
        </w:rPr>
        <w:t>Mellem</w:t>
      </w:r>
    </w:p>
    <w:p w14:paraId="2D490AD8" w14:textId="65F36F5F" w:rsidR="008F63FC" w:rsidRDefault="008F63FC" w:rsidP="00F26DA1">
      <w:pPr>
        <w:pStyle w:val="Brdtekst"/>
        <w:spacing w:before="0" w:after="120" w:line="240" w:lineRule="auto"/>
        <w:jc w:val="center"/>
        <w:rPr>
          <w:bCs/>
          <w:lang w:val="da-DK"/>
        </w:rPr>
      </w:pPr>
      <w:r w:rsidRPr="008F63FC">
        <w:rPr>
          <w:lang w:val="da-DK"/>
        </w:rPr>
        <w:t>Domstolsstyrelsen</w:t>
      </w:r>
      <w:r>
        <w:rPr>
          <w:lang w:val="da-DK"/>
        </w:rPr>
        <w:t>,</w:t>
      </w:r>
      <w:r w:rsidRPr="008F63FC">
        <w:rPr>
          <w:lang w:val="da-DK"/>
        </w:rPr>
        <w:t xml:space="preserve"> </w:t>
      </w:r>
      <w:r>
        <w:rPr>
          <w:bCs/>
          <w:lang w:val="da-DK"/>
        </w:rPr>
        <w:t xml:space="preserve">Store Kongensgade 1-3, 1264 København K, CVR </w:t>
      </w:r>
      <w:r w:rsidRPr="008F63FC">
        <w:rPr>
          <w:bCs/>
          <w:lang w:val="da-DK"/>
        </w:rPr>
        <w:t>21 65 95 09</w:t>
      </w:r>
      <w:r>
        <w:rPr>
          <w:bCs/>
          <w:lang w:val="da-DK"/>
        </w:rPr>
        <w:t xml:space="preserve"> (herefter </w:t>
      </w:r>
      <w:r w:rsidRPr="008F63FC">
        <w:rPr>
          <w:b/>
          <w:lang w:val="da-DK"/>
        </w:rPr>
        <w:t>Kunden</w:t>
      </w:r>
      <w:r>
        <w:rPr>
          <w:bCs/>
          <w:lang w:val="da-DK"/>
        </w:rPr>
        <w:t>)</w:t>
      </w:r>
    </w:p>
    <w:p w14:paraId="6631DD87" w14:textId="0EDA3B76" w:rsidR="008F63FC" w:rsidRPr="00F92B8E" w:rsidRDefault="008F63FC" w:rsidP="00F92B8E">
      <w:pPr>
        <w:pStyle w:val="Brdtekst"/>
        <w:spacing w:after="120"/>
        <w:ind w:left="54"/>
        <w:jc w:val="center"/>
        <w:rPr>
          <w:bCs/>
          <w:i/>
          <w:iCs/>
          <w:lang w:val="da-DK"/>
        </w:rPr>
      </w:pPr>
      <w:r w:rsidRPr="00F92B8E">
        <w:rPr>
          <w:bCs/>
          <w:i/>
          <w:iCs/>
          <w:lang w:val="da-DK"/>
        </w:rPr>
        <w:t>Og</w:t>
      </w:r>
    </w:p>
    <w:p w14:paraId="220C74D0" w14:textId="56BBEAEB" w:rsidR="008F63FC" w:rsidRPr="0043229E" w:rsidRDefault="008F63FC" w:rsidP="00F26DA1">
      <w:pPr>
        <w:pStyle w:val="Brdtekst"/>
        <w:spacing w:before="0" w:after="120" w:line="240" w:lineRule="auto"/>
        <w:jc w:val="center"/>
        <w:rPr>
          <w:lang w:val="da-DK"/>
        </w:rPr>
      </w:pPr>
      <w:r w:rsidRPr="008F63FC">
        <w:rPr>
          <w:lang w:val="da-DK"/>
        </w:rPr>
        <w:t xml:space="preserve">Netcompany A/S, </w:t>
      </w:r>
      <w:r w:rsidR="0035746D">
        <w:rPr>
          <w:bCs/>
          <w:lang w:val="da-DK"/>
        </w:rPr>
        <w:t>Strandgade 3,</w:t>
      </w:r>
      <w:r>
        <w:rPr>
          <w:bCs/>
          <w:lang w:val="da-DK"/>
        </w:rPr>
        <w:t xml:space="preserve"> 1</w:t>
      </w:r>
      <w:r w:rsidR="0035746D">
        <w:rPr>
          <w:bCs/>
          <w:lang w:val="da-DK"/>
        </w:rPr>
        <w:t>401</w:t>
      </w:r>
      <w:r>
        <w:rPr>
          <w:bCs/>
          <w:lang w:val="da-DK"/>
        </w:rPr>
        <w:t xml:space="preserve"> København K</w:t>
      </w:r>
      <w:r w:rsidRPr="0043229E">
        <w:rPr>
          <w:bCs/>
          <w:lang w:val="da-DK"/>
        </w:rPr>
        <w:t xml:space="preserve">, </w:t>
      </w:r>
      <w:r>
        <w:rPr>
          <w:bCs/>
          <w:lang w:val="da-DK"/>
        </w:rPr>
        <w:t xml:space="preserve">CVR </w:t>
      </w:r>
      <w:r w:rsidRPr="008F63FC">
        <w:rPr>
          <w:bCs/>
          <w:lang w:val="da-DK"/>
        </w:rPr>
        <w:t>14814833</w:t>
      </w:r>
      <w:r w:rsidRPr="0043229E">
        <w:rPr>
          <w:bCs/>
          <w:lang w:val="da-DK"/>
        </w:rPr>
        <w:t xml:space="preserve"> (herefter</w:t>
      </w:r>
      <w:r>
        <w:rPr>
          <w:bCs/>
          <w:lang w:val="da-DK"/>
        </w:rPr>
        <w:t xml:space="preserve"> </w:t>
      </w:r>
      <w:r w:rsidRPr="008F63FC">
        <w:rPr>
          <w:b/>
          <w:lang w:val="da-DK"/>
        </w:rPr>
        <w:t>Leverandøren</w:t>
      </w:r>
      <w:r w:rsidRPr="0043229E">
        <w:rPr>
          <w:bCs/>
          <w:lang w:val="da-DK"/>
        </w:rPr>
        <w:t>)</w:t>
      </w:r>
      <w:bookmarkEnd w:id="0"/>
    </w:p>
    <w:p w14:paraId="0DF55617" w14:textId="3BFFC77E" w:rsidR="000B7CC4" w:rsidRPr="00C962FB" w:rsidRDefault="000B7CC4" w:rsidP="000B7CC4">
      <w:pPr>
        <w:pStyle w:val="Overskrift2"/>
        <w:rPr>
          <w:lang w:val="da-DK"/>
        </w:rPr>
      </w:pPr>
      <w:r>
        <w:rPr>
          <w:lang w:val="da-DK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8F63FC" w:rsidRPr="002B0D99" w14:paraId="7A7ED7AF" w14:textId="77777777" w:rsidTr="2F5617F0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57A34B51" w14:textId="77442B25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Pr="00C962FB">
              <w:rPr>
                <w:b/>
                <w:lang w:val="da-DK"/>
              </w:rPr>
              <w:t>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36DF" w14:textId="602A5F77" w:rsidR="008F63FC" w:rsidRPr="008F7B2A" w:rsidRDefault="002417D8" w:rsidP="00D407D3">
            <w:pPr>
              <w:spacing w:after="60"/>
              <w:rPr>
                <w:lang w:val="da-DK"/>
              </w:rPr>
            </w:pPr>
            <w:r w:rsidRPr="002417D8">
              <w:rPr>
                <w:lang w:val="da-DK"/>
              </w:rPr>
              <w:t xml:space="preserve">VUA </w:t>
            </w:r>
            <w:r w:rsidR="007E7589">
              <w:rPr>
                <w:lang w:val="da-DK"/>
              </w:rPr>
              <w:t>202</w:t>
            </w:r>
            <w:r w:rsidR="00D23B4A">
              <w:rPr>
                <w:lang w:val="da-DK"/>
              </w:rPr>
              <w:t>3</w:t>
            </w:r>
            <w:r w:rsidR="002C4307">
              <w:rPr>
                <w:lang w:val="da-DK"/>
              </w:rPr>
              <w:t>-</w:t>
            </w:r>
            <w:r w:rsidR="004D29C9">
              <w:rPr>
                <w:lang w:val="da-DK"/>
              </w:rPr>
              <w:t>0</w:t>
            </w:r>
            <w:r w:rsidR="008B50EC">
              <w:rPr>
                <w:lang w:val="da-DK"/>
              </w:rPr>
              <w:t>28</w:t>
            </w:r>
          </w:p>
        </w:tc>
      </w:tr>
      <w:tr w:rsidR="008F63FC" w:rsidRPr="002E74C9" w14:paraId="611D4021" w14:textId="77777777" w:rsidTr="2F5617F0">
        <w:trPr>
          <w:trHeight w:val="20"/>
        </w:trPr>
        <w:tc>
          <w:tcPr>
            <w:tcW w:w="1320" w:type="pct"/>
          </w:tcPr>
          <w:p w14:paraId="7AEF972A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>
              <w:rPr>
                <w:b/>
                <w:lang w:val="da-DK"/>
              </w:rPr>
              <w:t>ændringen</w:t>
            </w:r>
          </w:p>
        </w:tc>
        <w:tc>
          <w:tcPr>
            <w:tcW w:w="3680" w:type="pct"/>
            <w:gridSpan w:val="4"/>
          </w:tcPr>
          <w:p w14:paraId="54872EDA" w14:textId="56FD44B4" w:rsidR="0081530A" w:rsidRPr="001A2A29" w:rsidRDefault="00963CC0" w:rsidP="00D407D3">
            <w:pPr>
              <w:spacing w:after="60"/>
              <w:rPr>
                <w:szCs w:val="20"/>
                <w:lang w:val="da-DK"/>
              </w:rPr>
            </w:pPr>
            <w:r w:rsidRPr="00963CC0">
              <w:rPr>
                <w:szCs w:val="20"/>
                <w:lang w:val="da-DK"/>
              </w:rPr>
              <w:t>Metoden som henter elementerne til liste ”Også tinglyst på” skal ændres så den kun viser distinkte ejendomme. Ændringen skal foretages i backend hvor det skal ændres så hvis den henter to ejendomme ud som er ens, skal listen kun vise ejendommen en gang.</w:t>
            </w:r>
          </w:p>
        </w:tc>
      </w:tr>
      <w:tr w:rsidR="008F63FC" w:rsidRPr="00CA0224" w14:paraId="235F9F37" w14:textId="77777777" w:rsidTr="2F5617F0">
        <w:trPr>
          <w:trHeight w:val="20"/>
        </w:trPr>
        <w:tc>
          <w:tcPr>
            <w:tcW w:w="1320" w:type="pct"/>
          </w:tcPr>
          <w:p w14:paraId="4BF6D066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56A5B0F2" w14:textId="481806FA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1420DB">
              <w:rPr>
                <w:lang w:val="da-DK"/>
              </w:rPr>
              <w:t>X</w:t>
            </w:r>
          </w:p>
        </w:tc>
        <w:tc>
          <w:tcPr>
            <w:tcW w:w="960" w:type="pct"/>
          </w:tcPr>
          <w:p w14:paraId="2D82103A" w14:textId="2CFEC802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Sagsportal: </w:t>
            </w:r>
          </w:p>
        </w:tc>
        <w:tc>
          <w:tcPr>
            <w:tcW w:w="720" w:type="pct"/>
          </w:tcPr>
          <w:p w14:paraId="71B55284" w14:textId="454BD05D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S2S: </w:t>
            </w:r>
          </w:p>
        </w:tc>
        <w:tc>
          <w:tcPr>
            <w:tcW w:w="920" w:type="pct"/>
          </w:tcPr>
          <w:p w14:paraId="542B7CCD" w14:textId="5F6757FD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Andet: </w:t>
            </w:r>
            <w:r w:rsidR="000E3BEF">
              <w:rPr>
                <w:lang w:val="da-DK"/>
              </w:rPr>
              <w:t xml:space="preserve"> </w:t>
            </w:r>
          </w:p>
        </w:tc>
      </w:tr>
      <w:tr w:rsidR="00F26DA1" w:rsidRPr="002E74C9" w14:paraId="33C8E6F4" w14:textId="77777777" w:rsidTr="2F5617F0">
        <w:trPr>
          <w:trHeight w:val="20"/>
        </w:trPr>
        <w:tc>
          <w:tcPr>
            <w:tcW w:w="5000" w:type="pct"/>
            <w:gridSpan w:val="5"/>
            <w:shd w:val="clear" w:color="auto" w:fill="0F2147" w:themeFill="accent1"/>
          </w:tcPr>
          <w:p w14:paraId="698BD074" w14:textId="4A968CC6" w:rsidR="00F26DA1" w:rsidRPr="004D56C6" w:rsidRDefault="00F26DA1" w:rsidP="00D407D3">
            <w:pPr>
              <w:spacing w:before="0"/>
              <w:rPr>
                <w:b/>
                <w:sz w:val="22"/>
                <w:szCs w:val="28"/>
                <w:lang w:val="da-DK"/>
              </w:rPr>
            </w:pPr>
            <w:r w:rsidRPr="004D56C6">
              <w:rPr>
                <w:sz w:val="22"/>
                <w:szCs w:val="28"/>
                <w:lang w:val="da-DK"/>
              </w:rPr>
              <w:br w:type="page"/>
            </w:r>
            <w:r w:rsidRPr="004D56C6">
              <w:rPr>
                <w:b/>
                <w:sz w:val="22"/>
                <w:szCs w:val="28"/>
                <w:lang w:val="da-DK"/>
              </w:rPr>
              <w:t>Kundens krav og beskrivelse af de forretningsmæssige ændringer</w:t>
            </w:r>
          </w:p>
        </w:tc>
      </w:tr>
      <w:tr w:rsidR="00F26DA1" w:rsidRPr="002E74C9" w14:paraId="3FA71880" w14:textId="77777777" w:rsidTr="2F5617F0">
        <w:trPr>
          <w:trHeight w:val="20"/>
        </w:trPr>
        <w:tc>
          <w:tcPr>
            <w:tcW w:w="5000" w:type="pct"/>
            <w:gridSpan w:val="5"/>
            <w:tcBorders>
              <w:bottom w:val="nil"/>
            </w:tcBorders>
          </w:tcPr>
          <w:p w14:paraId="675EEC96" w14:textId="43BA17ED" w:rsidR="00F26DA1" w:rsidRPr="00B97AFC" w:rsidRDefault="007255A9" w:rsidP="00D407D3">
            <w:pPr>
              <w:pStyle w:val="NormalWeb"/>
              <w:spacing w:before="0" w:beforeAutospacing="0" w:after="120" w:afterAutospacing="0"/>
              <w:rPr>
                <w:color w:val="auto"/>
                <w:sz w:val="20"/>
                <w:szCs w:val="20"/>
                <w:lang w:val="da-DK"/>
              </w:rPr>
            </w:pPr>
            <w:r w:rsidRPr="00B97AFC">
              <w:rPr>
                <w:color w:val="auto"/>
                <w:sz w:val="20"/>
                <w:szCs w:val="20"/>
                <w:lang w:val="da-DK"/>
              </w:rPr>
              <w:t>Når et adkomstdokument er tinglyst på flere ejendomme og adkomsten har flere ejere</w:t>
            </w:r>
            <w:r w:rsidR="00251C3F">
              <w:rPr>
                <w:color w:val="auto"/>
                <w:sz w:val="20"/>
                <w:szCs w:val="20"/>
                <w:lang w:val="da-DK"/>
              </w:rPr>
              <w:t>,</w:t>
            </w:r>
            <w:r w:rsidR="006F6E0A" w:rsidRPr="00B97AFC">
              <w:rPr>
                <w:color w:val="auto"/>
                <w:sz w:val="20"/>
                <w:szCs w:val="20"/>
                <w:lang w:val="da-DK"/>
              </w:rPr>
              <w:t xml:space="preserve"> opstår der problemer p</w:t>
            </w:r>
            <w:r w:rsidRPr="00B97AFC">
              <w:rPr>
                <w:color w:val="auto"/>
                <w:sz w:val="20"/>
                <w:szCs w:val="20"/>
                <w:lang w:val="da-DK"/>
              </w:rPr>
              <w:t xml:space="preserve">å tinglysning.dk </w:t>
            </w:r>
            <w:r w:rsidR="006F6E0A" w:rsidRPr="00B97AFC">
              <w:rPr>
                <w:color w:val="auto"/>
                <w:sz w:val="20"/>
                <w:szCs w:val="20"/>
                <w:lang w:val="da-DK"/>
              </w:rPr>
              <w:t xml:space="preserve">når man åbner </w:t>
            </w:r>
            <w:r w:rsidRPr="00B97AFC">
              <w:rPr>
                <w:color w:val="auto"/>
                <w:sz w:val="20"/>
                <w:szCs w:val="20"/>
                <w:lang w:val="da-DK"/>
              </w:rPr>
              <w:t>afsnittet ”også tinglyst på</w:t>
            </w:r>
            <w:r w:rsidR="006F6E0A" w:rsidRPr="00B97AFC">
              <w:rPr>
                <w:color w:val="auto"/>
                <w:sz w:val="20"/>
                <w:szCs w:val="20"/>
                <w:lang w:val="da-DK"/>
              </w:rPr>
              <w:t xml:space="preserve">. </w:t>
            </w:r>
            <w:r w:rsidRPr="00B97AFC">
              <w:rPr>
                <w:color w:val="auto"/>
                <w:sz w:val="20"/>
                <w:szCs w:val="20"/>
                <w:lang w:val="da-DK"/>
              </w:rPr>
              <w:t xml:space="preserve">Når man trykker på tallet for den ovennævnte adkomst, </w:t>
            </w:r>
            <w:r w:rsidR="00773A08" w:rsidRPr="00B97AFC">
              <w:rPr>
                <w:color w:val="auto"/>
                <w:sz w:val="20"/>
                <w:szCs w:val="20"/>
                <w:lang w:val="da-DK"/>
              </w:rPr>
              <w:t>bliver samme</w:t>
            </w:r>
            <w:r w:rsidRPr="00B97AFC">
              <w:rPr>
                <w:color w:val="auto"/>
                <w:sz w:val="20"/>
                <w:szCs w:val="20"/>
                <w:lang w:val="da-DK"/>
              </w:rPr>
              <w:t xml:space="preserve"> ejendom vist x antal gange, som der er ejere på dokumentet</w:t>
            </w:r>
            <w:r w:rsidR="00773A08" w:rsidRPr="00B97AFC">
              <w:rPr>
                <w:color w:val="auto"/>
                <w:sz w:val="20"/>
                <w:szCs w:val="20"/>
                <w:lang w:val="da-DK"/>
              </w:rPr>
              <w:t xml:space="preserve">. Fremover skal </w:t>
            </w:r>
            <w:r w:rsidR="00B67E05" w:rsidRPr="00B97AFC">
              <w:rPr>
                <w:color w:val="auto"/>
                <w:sz w:val="20"/>
                <w:szCs w:val="20"/>
                <w:lang w:val="da-DK"/>
              </w:rPr>
              <w:t xml:space="preserve">hver ejendom kun vises en gang på listen uanset om </w:t>
            </w:r>
            <w:r w:rsidR="00E339E1" w:rsidRPr="00B97AFC">
              <w:rPr>
                <w:color w:val="auto"/>
                <w:sz w:val="20"/>
                <w:szCs w:val="20"/>
                <w:lang w:val="da-DK"/>
              </w:rPr>
              <w:t xml:space="preserve">adkomstdokumentet er tinglyst </w:t>
            </w:r>
            <w:r w:rsidR="000E45B6" w:rsidRPr="00B97AFC">
              <w:rPr>
                <w:color w:val="auto"/>
                <w:sz w:val="20"/>
                <w:szCs w:val="20"/>
                <w:lang w:val="da-DK"/>
              </w:rPr>
              <w:t xml:space="preserve">på flere ejendomme </w:t>
            </w:r>
            <w:r w:rsidR="00E339E1" w:rsidRPr="00B97AFC">
              <w:rPr>
                <w:color w:val="auto"/>
                <w:sz w:val="20"/>
                <w:szCs w:val="20"/>
                <w:lang w:val="da-DK"/>
              </w:rPr>
              <w:t>med flere ejere.</w:t>
            </w:r>
          </w:p>
        </w:tc>
      </w:tr>
      <w:tr w:rsidR="00F26DA1" w:rsidRPr="004D56C6" w14:paraId="4DEBC16A" w14:textId="77777777" w:rsidTr="2F5617F0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0F2147" w:themeFill="accent1"/>
          </w:tcPr>
          <w:p w14:paraId="4F6E1A17" w14:textId="468FE77E" w:rsidR="00F26DA1" w:rsidRPr="004D56C6" w:rsidRDefault="00556FFA" w:rsidP="00D407D3">
            <w:pPr>
              <w:spacing w:before="0"/>
              <w:rPr>
                <w:b/>
                <w:sz w:val="22"/>
                <w:szCs w:val="28"/>
                <w:lang w:val="da-DK"/>
              </w:rPr>
            </w:pPr>
            <w:r w:rsidRPr="004D56C6">
              <w:rPr>
                <w:b/>
                <w:sz w:val="22"/>
                <w:szCs w:val="28"/>
                <w:lang w:val="da-DK"/>
              </w:rPr>
              <w:t>Leverandørens løsningsbeskrivelse</w:t>
            </w:r>
          </w:p>
        </w:tc>
      </w:tr>
      <w:tr w:rsidR="00F26DA1" w:rsidRPr="002E74C9" w14:paraId="7679956D" w14:textId="77777777" w:rsidTr="00251C3F">
        <w:trPr>
          <w:trHeight w:val="20"/>
        </w:trPr>
        <w:tc>
          <w:tcPr>
            <w:tcW w:w="5000" w:type="pct"/>
            <w:gridSpan w:val="5"/>
          </w:tcPr>
          <w:p w14:paraId="0E639BE9" w14:textId="63B1B0F2" w:rsidR="00556FFA" w:rsidRDefault="003E7D42" w:rsidP="00D407D3">
            <w:pPr>
              <w:autoSpaceDE w:val="0"/>
              <w:autoSpaceDN w:val="0"/>
              <w:adjustRightInd w:val="0"/>
              <w:spacing w:before="0" w:after="120"/>
              <w:rPr>
                <w:szCs w:val="20"/>
                <w:lang w:val="da-DK"/>
              </w:rPr>
            </w:pPr>
            <w:r w:rsidRPr="003E7D42">
              <w:rPr>
                <w:szCs w:val="20"/>
                <w:lang w:val="da-DK"/>
              </w:rPr>
              <w:t>Metoden som henter elementerne til liste ”Også tinglyst på” skal ændres så den kun viser distinkte ejendomme. Ændringen skal foretages i backend hvor det skal ændres så hvis den henter to ejendomme ud som er ens, skal listen kun vise ejendommen en gang.</w:t>
            </w:r>
          </w:p>
          <w:p w14:paraId="6867F046" w14:textId="4C7B9F6A" w:rsidR="00251C3F" w:rsidRPr="00251C3F" w:rsidRDefault="007A6DD2" w:rsidP="00251C3F">
            <w:pPr>
              <w:autoSpaceDE w:val="0"/>
              <w:autoSpaceDN w:val="0"/>
              <w:adjustRightInd w:val="0"/>
              <w:spacing w:before="0" w:after="12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Ændringen skal ikke påvirke allerede eksisterende funktionalitet. Det skal stadig være muligt at fremsøge adkomstdokumentet på alle ejendomme og for alle ejere.</w:t>
            </w:r>
          </w:p>
        </w:tc>
      </w:tr>
    </w:tbl>
    <w:p w14:paraId="40D92499" w14:textId="567F4B04" w:rsidR="008F63FC" w:rsidRDefault="008F63FC" w:rsidP="00251C3F">
      <w:pPr>
        <w:rPr>
          <w:lang w:val="da-DK"/>
        </w:rPr>
      </w:pPr>
    </w:p>
    <w:sectPr w:rsidR="008F63FC" w:rsidSect="00F26DA1">
      <w:headerReference w:type="default" r:id="rId13"/>
      <w:footerReference w:type="default" r:id="rId14"/>
      <w:headerReference w:type="first" r:id="rId15"/>
      <w:pgSz w:w="11906" w:h="16838" w:code="9"/>
      <w:pgMar w:top="1411" w:right="1224" w:bottom="1411" w:left="1224" w:header="1474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6BEA9" w14:textId="77777777" w:rsidR="00307B3D" w:rsidRDefault="00307B3D">
      <w:r>
        <w:separator/>
      </w:r>
    </w:p>
  </w:endnote>
  <w:endnote w:type="continuationSeparator" w:id="0">
    <w:p w14:paraId="1FCAB6DC" w14:textId="77777777" w:rsidR="00307B3D" w:rsidRDefault="00307B3D">
      <w:r>
        <w:continuationSeparator/>
      </w:r>
    </w:p>
  </w:endnote>
  <w:endnote w:type="continuationNotice" w:id="1">
    <w:p w14:paraId="2C652B2A" w14:textId="77777777" w:rsidR="00307B3D" w:rsidRDefault="00307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DB7FA" w14:textId="5F96A2C9" w:rsidR="00515A5E" w:rsidRPr="00D0327F" w:rsidRDefault="00A950BA" w:rsidP="007747A1">
    <w:pPr>
      <w:pStyle w:val="Brdtekst"/>
      <w:tabs>
        <w:tab w:val="left" w:pos="3969"/>
        <w:tab w:val="left" w:pos="9214"/>
      </w:tabs>
      <w:rPr>
        <w:color w:val="0F2147" w:themeColor="text1"/>
      </w:rPr>
    </w:pPr>
    <w:r>
      <w:rPr>
        <w:color w:val="0F2147" w:themeColor="text1"/>
        <w:sz w:val="16"/>
      </w:rPr>
      <w:tab/>
    </w:r>
    <w:r w:rsidR="00DE5987" w:rsidRPr="00D0327F">
      <w:rPr>
        <w:color w:val="0F2147" w:themeColor="text1"/>
        <w:sz w:val="16"/>
      </w:rPr>
      <w:t xml:space="preserve">© </w:t>
    </w:r>
    <w:r w:rsidR="00DE5987" w:rsidRPr="00D0327F">
      <w:rPr>
        <w:color w:val="0F2147" w:themeColor="text1"/>
        <w:sz w:val="16"/>
      </w:rPr>
      <w:fldChar w:fldCharType="begin"/>
    </w:r>
    <w:r w:rsidR="00DE5987" w:rsidRPr="00D0327F">
      <w:rPr>
        <w:color w:val="0F2147" w:themeColor="text1"/>
        <w:sz w:val="16"/>
      </w:rPr>
      <w:instrText xml:space="preserve"> DATE  \@ "yyyy"  \* MERGEFORMAT </w:instrText>
    </w:r>
    <w:r w:rsidR="00DE5987" w:rsidRPr="00D0327F">
      <w:rPr>
        <w:color w:val="0F2147" w:themeColor="text1"/>
        <w:sz w:val="16"/>
      </w:rPr>
      <w:fldChar w:fldCharType="separate"/>
    </w:r>
    <w:r w:rsidR="002E74C9">
      <w:rPr>
        <w:noProof/>
        <w:color w:val="0F2147" w:themeColor="text1"/>
        <w:sz w:val="16"/>
      </w:rPr>
      <w:t>2024</w:t>
    </w:r>
    <w:r w:rsidR="00DE5987" w:rsidRPr="00D0327F">
      <w:rPr>
        <w:color w:val="0F2147" w:themeColor="text1"/>
        <w:sz w:val="16"/>
      </w:rPr>
      <w:fldChar w:fldCharType="end"/>
    </w:r>
    <w:r w:rsidR="00DE5987" w:rsidRPr="00D0327F">
      <w:rPr>
        <w:color w:val="0F2147" w:themeColor="text1"/>
        <w:sz w:val="16"/>
      </w:rPr>
      <w:t xml:space="preserve"> Netcompany</w:t>
    </w:r>
    <w:r>
      <w:rPr>
        <w:color w:val="0F2147" w:themeColor="text1"/>
        <w:sz w:val="16"/>
      </w:rPr>
      <w:tab/>
    </w:r>
    <w:r>
      <w:rPr>
        <w:color w:val="0F2147" w:themeColor="text1"/>
        <w:sz w:val="16"/>
      </w:rPr>
      <w:tab/>
    </w:r>
    <w:r w:rsidR="00DE5987" w:rsidRPr="0045764E">
      <w:rPr>
        <w:color w:val="0F2147" w:themeColor="text1"/>
        <w:sz w:val="16"/>
      </w:rPr>
      <w:fldChar w:fldCharType="begin"/>
    </w:r>
    <w:r w:rsidR="00DE5987" w:rsidRPr="0045764E">
      <w:rPr>
        <w:color w:val="0F2147" w:themeColor="text1"/>
        <w:sz w:val="16"/>
      </w:rPr>
      <w:instrText xml:space="preserve"> PAGE   \* MERGEFORMAT </w:instrText>
    </w:r>
    <w:r w:rsidR="00DE5987" w:rsidRPr="0045764E">
      <w:rPr>
        <w:color w:val="0F2147" w:themeColor="text1"/>
        <w:sz w:val="16"/>
      </w:rPr>
      <w:fldChar w:fldCharType="separate"/>
    </w:r>
    <w:r w:rsidR="00120F0E">
      <w:rPr>
        <w:noProof/>
        <w:color w:val="0F2147" w:themeColor="text1"/>
        <w:sz w:val="16"/>
      </w:rPr>
      <w:t>2</w:t>
    </w:r>
    <w:r w:rsidR="00DE5987" w:rsidRPr="0045764E">
      <w:rPr>
        <w:color w:val="0F2147" w:themeColor="text1"/>
        <w:sz w:val="16"/>
      </w:rPr>
      <w:fldChar w:fldCharType="end"/>
    </w:r>
    <w:r w:rsidR="003D0B4C" w:rsidRPr="00D0327F">
      <w:rPr>
        <w:color w:val="0F2147" w:themeColor="text1"/>
      </w:rPr>
      <w:tab/>
    </w:r>
    <w:r w:rsidR="003D0B4C" w:rsidRPr="00D0327F">
      <w:rPr>
        <w:color w:val="0F2147" w:themeColor="text1"/>
      </w:rPr>
      <w:tab/>
    </w:r>
  </w:p>
  <w:p w14:paraId="47F7E031" w14:textId="77777777" w:rsidR="00515A5E" w:rsidRPr="00D0327F" w:rsidRDefault="00515A5E" w:rsidP="003D0B4C">
    <w:pPr>
      <w:rPr>
        <w:rFonts w:cs="Calibri"/>
        <w:color w:val="0F2147" w:themeColor="text1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756E3" w14:textId="77777777" w:rsidR="00307B3D" w:rsidRDefault="00307B3D">
      <w:r>
        <w:separator/>
      </w:r>
    </w:p>
  </w:footnote>
  <w:footnote w:type="continuationSeparator" w:id="0">
    <w:p w14:paraId="761E9013" w14:textId="77777777" w:rsidR="00307B3D" w:rsidRDefault="00307B3D">
      <w:r>
        <w:continuationSeparator/>
      </w:r>
    </w:p>
  </w:footnote>
  <w:footnote w:type="continuationNotice" w:id="1">
    <w:p w14:paraId="09C4D236" w14:textId="77777777" w:rsidR="00307B3D" w:rsidRDefault="00307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9666E" w14:textId="68A3FA9D" w:rsidR="00F252B5" w:rsidRPr="00071584" w:rsidRDefault="00BC7A23" w:rsidP="00723073">
    <w:pPr>
      <w:spacing w:after="100" w:afterAutospacing="1"/>
      <w:rPr>
        <w:rFonts w:cs="Calibri"/>
        <w:color w:val="0F2147" w:themeColor="text1"/>
      </w:rPr>
    </w:pPr>
    <w:r w:rsidRPr="00071584">
      <w:rPr>
        <w:rFonts w:cs="Calibri"/>
        <w:noProof/>
        <w:color w:val="0F2147" w:themeColor="text1"/>
      </w:rPr>
      <w:drawing>
        <wp:anchor distT="0" distB="0" distL="114300" distR="114300" simplePos="0" relativeHeight="251658240" behindDoc="0" locked="0" layoutInCell="1" allowOverlap="1" wp14:anchorId="67F7133C" wp14:editId="0CA9DE69">
          <wp:simplePos x="0" y="0"/>
          <wp:positionH relativeFrom="margin">
            <wp:posOffset>5195901</wp:posOffset>
          </wp:positionH>
          <wp:positionV relativeFrom="paragraph">
            <wp:posOffset>1270</wp:posOffset>
          </wp:positionV>
          <wp:extent cx="805815" cy="121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Netcompany logo blå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565FA" w14:textId="7F76B01E" w:rsidR="00DD62AE" w:rsidRDefault="009659CC" w:rsidP="00F26DA1">
    <w:pPr>
      <w:pStyle w:val="Sidehoved"/>
      <w:tabs>
        <w:tab w:val="clear" w:pos="8640"/>
        <w:tab w:val="right" w:pos="9354"/>
      </w:tabs>
      <w:spacing w:after="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BC60E0D" wp14:editId="2815F37F">
          <wp:simplePos x="0" y="0"/>
          <wp:positionH relativeFrom="column">
            <wp:posOffset>4162895</wp:posOffset>
          </wp:positionH>
          <wp:positionV relativeFrom="paragraph">
            <wp:posOffset>-397503</wp:posOffset>
          </wp:positionV>
          <wp:extent cx="1871592" cy="2870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etcompany logo blå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344" cy="31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8FB41B8"/>
    <w:multiLevelType w:val="hybridMultilevel"/>
    <w:tmpl w:val="DB5252E4"/>
    <w:lvl w:ilvl="0" w:tplc="0406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76D11"/>
    <w:multiLevelType w:val="multilevel"/>
    <w:tmpl w:val="947282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8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6100C4"/>
    <w:multiLevelType w:val="hybridMultilevel"/>
    <w:tmpl w:val="6E66B0F8"/>
    <w:lvl w:ilvl="0" w:tplc="0406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3628A"/>
    <w:multiLevelType w:val="hybridMultilevel"/>
    <w:tmpl w:val="12545F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773B5"/>
    <w:multiLevelType w:val="multilevel"/>
    <w:tmpl w:val="494E92DC"/>
    <w:lvl w:ilvl="0">
      <w:start w:val="1"/>
      <w:numFmt w:val="decimal"/>
      <w:pStyle w:val="Overskrift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648"/>
        </w:tabs>
        <w:ind w:left="993" w:hanging="4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4"/>
  </w:num>
  <w:num w:numId="10">
    <w:abstractNumId w:val="15"/>
  </w:num>
  <w:num w:numId="11">
    <w:abstractNumId w:val="11"/>
  </w:num>
  <w:num w:numId="12">
    <w:abstractNumId w:val="18"/>
  </w:num>
  <w:num w:numId="13">
    <w:abstractNumId w:val="4"/>
  </w:num>
  <w:num w:numId="14">
    <w:abstractNumId w:val="0"/>
  </w:num>
  <w:num w:numId="15">
    <w:abstractNumId w:val="19"/>
  </w:num>
  <w:num w:numId="16">
    <w:abstractNumId w:val="20"/>
  </w:num>
  <w:num w:numId="17">
    <w:abstractNumId w:val="10"/>
  </w:num>
  <w:num w:numId="18">
    <w:abstractNumId w:val="26"/>
  </w:num>
  <w:num w:numId="19">
    <w:abstractNumId w:val="21"/>
  </w:num>
  <w:num w:numId="20">
    <w:abstractNumId w:val="25"/>
  </w:num>
  <w:num w:numId="21">
    <w:abstractNumId w:val="14"/>
  </w:num>
  <w:num w:numId="22">
    <w:abstractNumId w:val="13"/>
  </w:num>
  <w:num w:numId="23">
    <w:abstractNumId w:val="17"/>
  </w:num>
  <w:num w:numId="24">
    <w:abstractNumId w:val="16"/>
  </w:num>
  <w:num w:numId="25">
    <w:abstractNumId w:val="23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FC"/>
    <w:rsid w:val="00000C96"/>
    <w:rsid w:val="0000295B"/>
    <w:rsid w:val="00005358"/>
    <w:rsid w:val="000054DF"/>
    <w:rsid w:val="00010995"/>
    <w:rsid w:val="00010A72"/>
    <w:rsid w:val="000110A7"/>
    <w:rsid w:val="00023D78"/>
    <w:rsid w:val="000530EF"/>
    <w:rsid w:val="00060FF8"/>
    <w:rsid w:val="00071584"/>
    <w:rsid w:val="00075F38"/>
    <w:rsid w:val="000B0EAE"/>
    <w:rsid w:val="000B6A07"/>
    <w:rsid w:val="000B7CC4"/>
    <w:rsid w:val="000D66A1"/>
    <w:rsid w:val="000E3BEF"/>
    <w:rsid w:val="000E45B6"/>
    <w:rsid w:val="000F2926"/>
    <w:rsid w:val="000F408A"/>
    <w:rsid w:val="00110E38"/>
    <w:rsid w:val="00120F0E"/>
    <w:rsid w:val="001420DB"/>
    <w:rsid w:val="00152920"/>
    <w:rsid w:val="00163B7E"/>
    <w:rsid w:val="00175955"/>
    <w:rsid w:val="0017697C"/>
    <w:rsid w:val="00177E60"/>
    <w:rsid w:val="0018311C"/>
    <w:rsid w:val="00197798"/>
    <w:rsid w:val="001B5879"/>
    <w:rsid w:val="001B58DA"/>
    <w:rsid w:val="001D0664"/>
    <w:rsid w:val="001E0164"/>
    <w:rsid w:val="002005CA"/>
    <w:rsid w:val="00202EC4"/>
    <w:rsid w:val="0020550A"/>
    <w:rsid w:val="00207BF9"/>
    <w:rsid w:val="00235502"/>
    <w:rsid w:val="002417D8"/>
    <w:rsid w:val="00251C3F"/>
    <w:rsid w:val="0025690C"/>
    <w:rsid w:val="0026574E"/>
    <w:rsid w:val="002660C1"/>
    <w:rsid w:val="00275BBC"/>
    <w:rsid w:val="0029526D"/>
    <w:rsid w:val="002B15F8"/>
    <w:rsid w:val="002C4307"/>
    <w:rsid w:val="002D3BA9"/>
    <w:rsid w:val="002E1A52"/>
    <w:rsid w:val="002E74C9"/>
    <w:rsid w:val="002F4D70"/>
    <w:rsid w:val="003010ED"/>
    <w:rsid w:val="003011F5"/>
    <w:rsid w:val="00307B3D"/>
    <w:rsid w:val="0031599F"/>
    <w:rsid w:val="00316299"/>
    <w:rsid w:val="0031791F"/>
    <w:rsid w:val="00324E69"/>
    <w:rsid w:val="0032736A"/>
    <w:rsid w:val="0034220C"/>
    <w:rsid w:val="00344213"/>
    <w:rsid w:val="00345934"/>
    <w:rsid w:val="0035746D"/>
    <w:rsid w:val="00360D5C"/>
    <w:rsid w:val="0037134A"/>
    <w:rsid w:val="0037484C"/>
    <w:rsid w:val="00387F85"/>
    <w:rsid w:val="0039722A"/>
    <w:rsid w:val="003A6F68"/>
    <w:rsid w:val="003C2EDC"/>
    <w:rsid w:val="003D0B4C"/>
    <w:rsid w:val="003D4738"/>
    <w:rsid w:val="003E08CE"/>
    <w:rsid w:val="003E63D9"/>
    <w:rsid w:val="003E7D42"/>
    <w:rsid w:val="003F1B02"/>
    <w:rsid w:val="00407B73"/>
    <w:rsid w:val="004449D9"/>
    <w:rsid w:val="0045764E"/>
    <w:rsid w:val="00463E85"/>
    <w:rsid w:val="00465A82"/>
    <w:rsid w:val="004725C0"/>
    <w:rsid w:val="0047734D"/>
    <w:rsid w:val="00480608"/>
    <w:rsid w:val="00485CCA"/>
    <w:rsid w:val="004A5ABE"/>
    <w:rsid w:val="004B2C24"/>
    <w:rsid w:val="004B493B"/>
    <w:rsid w:val="004C4E9D"/>
    <w:rsid w:val="004D29C9"/>
    <w:rsid w:val="004D3570"/>
    <w:rsid w:val="004D56C6"/>
    <w:rsid w:val="004E1F93"/>
    <w:rsid w:val="004F38F8"/>
    <w:rsid w:val="00514DDB"/>
    <w:rsid w:val="00515A5E"/>
    <w:rsid w:val="005431FE"/>
    <w:rsid w:val="00556FFA"/>
    <w:rsid w:val="005577D6"/>
    <w:rsid w:val="005655EE"/>
    <w:rsid w:val="00570411"/>
    <w:rsid w:val="00570BB3"/>
    <w:rsid w:val="0057524A"/>
    <w:rsid w:val="005821FC"/>
    <w:rsid w:val="0059013C"/>
    <w:rsid w:val="005939ED"/>
    <w:rsid w:val="00595817"/>
    <w:rsid w:val="005A1D52"/>
    <w:rsid w:val="005E3AFB"/>
    <w:rsid w:val="005E7639"/>
    <w:rsid w:val="006010CE"/>
    <w:rsid w:val="00604388"/>
    <w:rsid w:val="006353DD"/>
    <w:rsid w:val="00641EC7"/>
    <w:rsid w:val="00643590"/>
    <w:rsid w:val="0066725B"/>
    <w:rsid w:val="006722BE"/>
    <w:rsid w:val="00682F2E"/>
    <w:rsid w:val="0068338A"/>
    <w:rsid w:val="006A1289"/>
    <w:rsid w:val="006A3611"/>
    <w:rsid w:val="006A6584"/>
    <w:rsid w:val="006B6DF6"/>
    <w:rsid w:val="006C4DE4"/>
    <w:rsid w:val="006E6B65"/>
    <w:rsid w:val="006F1B7A"/>
    <w:rsid w:val="006F43FB"/>
    <w:rsid w:val="006F5E54"/>
    <w:rsid w:val="006F6E0A"/>
    <w:rsid w:val="00706166"/>
    <w:rsid w:val="00711AAB"/>
    <w:rsid w:val="00712E40"/>
    <w:rsid w:val="00723073"/>
    <w:rsid w:val="007255A9"/>
    <w:rsid w:val="007604E1"/>
    <w:rsid w:val="00773A08"/>
    <w:rsid w:val="007747A1"/>
    <w:rsid w:val="00791A43"/>
    <w:rsid w:val="00793C1B"/>
    <w:rsid w:val="007A4CE3"/>
    <w:rsid w:val="007A6DD2"/>
    <w:rsid w:val="007B1A34"/>
    <w:rsid w:val="007C3459"/>
    <w:rsid w:val="007C6BDB"/>
    <w:rsid w:val="007D3935"/>
    <w:rsid w:val="007D6825"/>
    <w:rsid w:val="007E7589"/>
    <w:rsid w:val="008010CE"/>
    <w:rsid w:val="00812928"/>
    <w:rsid w:val="00813B4F"/>
    <w:rsid w:val="00814AC7"/>
    <w:rsid w:val="0081530A"/>
    <w:rsid w:val="008157EE"/>
    <w:rsid w:val="0082742E"/>
    <w:rsid w:val="00842E6D"/>
    <w:rsid w:val="00851647"/>
    <w:rsid w:val="00857036"/>
    <w:rsid w:val="00871135"/>
    <w:rsid w:val="00871227"/>
    <w:rsid w:val="00892BA6"/>
    <w:rsid w:val="00892D76"/>
    <w:rsid w:val="008A7452"/>
    <w:rsid w:val="008B2142"/>
    <w:rsid w:val="008B41B1"/>
    <w:rsid w:val="008B50EC"/>
    <w:rsid w:val="008C324F"/>
    <w:rsid w:val="008D0655"/>
    <w:rsid w:val="008D10C5"/>
    <w:rsid w:val="008D4247"/>
    <w:rsid w:val="008F10B0"/>
    <w:rsid w:val="008F63FC"/>
    <w:rsid w:val="0091200E"/>
    <w:rsid w:val="00927484"/>
    <w:rsid w:val="00950471"/>
    <w:rsid w:val="0096125F"/>
    <w:rsid w:val="00963CC0"/>
    <w:rsid w:val="009659CC"/>
    <w:rsid w:val="00967096"/>
    <w:rsid w:val="00971C74"/>
    <w:rsid w:val="00990CFC"/>
    <w:rsid w:val="00992496"/>
    <w:rsid w:val="009A2F31"/>
    <w:rsid w:val="009D79A2"/>
    <w:rsid w:val="00A03FB8"/>
    <w:rsid w:val="00A11BB1"/>
    <w:rsid w:val="00A12104"/>
    <w:rsid w:val="00A26146"/>
    <w:rsid w:val="00A525BA"/>
    <w:rsid w:val="00A70F83"/>
    <w:rsid w:val="00A74944"/>
    <w:rsid w:val="00A8282C"/>
    <w:rsid w:val="00A8736B"/>
    <w:rsid w:val="00A950BA"/>
    <w:rsid w:val="00A96333"/>
    <w:rsid w:val="00AB4A71"/>
    <w:rsid w:val="00B14A55"/>
    <w:rsid w:val="00B24F81"/>
    <w:rsid w:val="00B371DC"/>
    <w:rsid w:val="00B4562E"/>
    <w:rsid w:val="00B50077"/>
    <w:rsid w:val="00B66218"/>
    <w:rsid w:val="00B67E05"/>
    <w:rsid w:val="00B81CA0"/>
    <w:rsid w:val="00B97AFC"/>
    <w:rsid w:val="00BC2EA2"/>
    <w:rsid w:val="00BC4A2F"/>
    <w:rsid w:val="00BC4D71"/>
    <w:rsid w:val="00BC63AA"/>
    <w:rsid w:val="00BC7518"/>
    <w:rsid w:val="00BC7A23"/>
    <w:rsid w:val="00BF58D2"/>
    <w:rsid w:val="00C01970"/>
    <w:rsid w:val="00C105E0"/>
    <w:rsid w:val="00C14B75"/>
    <w:rsid w:val="00C1631C"/>
    <w:rsid w:val="00C34B4F"/>
    <w:rsid w:val="00C35A0B"/>
    <w:rsid w:val="00C42ED5"/>
    <w:rsid w:val="00C51042"/>
    <w:rsid w:val="00C974DC"/>
    <w:rsid w:val="00CB283D"/>
    <w:rsid w:val="00CB40C9"/>
    <w:rsid w:val="00CC05D9"/>
    <w:rsid w:val="00CD1DC4"/>
    <w:rsid w:val="00CD5737"/>
    <w:rsid w:val="00CD5A05"/>
    <w:rsid w:val="00CD7DA5"/>
    <w:rsid w:val="00CF3BA9"/>
    <w:rsid w:val="00D0327F"/>
    <w:rsid w:val="00D05849"/>
    <w:rsid w:val="00D11C83"/>
    <w:rsid w:val="00D13067"/>
    <w:rsid w:val="00D23B4A"/>
    <w:rsid w:val="00D407D3"/>
    <w:rsid w:val="00D41C35"/>
    <w:rsid w:val="00D4200D"/>
    <w:rsid w:val="00D439F5"/>
    <w:rsid w:val="00D516B4"/>
    <w:rsid w:val="00D52042"/>
    <w:rsid w:val="00D54735"/>
    <w:rsid w:val="00D55529"/>
    <w:rsid w:val="00D63B72"/>
    <w:rsid w:val="00D73044"/>
    <w:rsid w:val="00D73201"/>
    <w:rsid w:val="00D7626B"/>
    <w:rsid w:val="00DC0257"/>
    <w:rsid w:val="00DC0BDC"/>
    <w:rsid w:val="00DC6C76"/>
    <w:rsid w:val="00DD62AE"/>
    <w:rsid w:val="00DE1599"/>
    <w:rsid w:val="00DE5987"/>
    <w:rsid w:val="00E12EA7"/>
    <w:rsid w:val="00E24146"/>
    <w:rsid w:val="00E3108F"/>
    <w:rsid w:val="00E31FB9"/>
    <w:rsid w:val="00E339E1"/>
    <w:rsid w:val="00E358E2"/>
    <w:rsid w:val="00E35E78"/>
    <w:rsid w:val="00E470BD"/>
    <w:rsid w:val="00E76A61"/>
    <w:rsid w:val="00E90227"/>
    <w:rsid w:val="00E92BF1"/>
    <w:rsid w:val="00E94791"/>
    <w:rsid w:val="00EB0E6A"/>
    <w:rsid w:val="00EB221B"/>
    <w:rsid w:val="00EB3725"/>
    <w:rsid w:val="00EC32C4"/>
    <w:rsid w:val="00ED1101"/>
    <w:rsid w:val="00EF5FEC"/>
    <w:rsid w:val="00EF73DC"/>
    <w:rsid w:val="00F1136A"/>
    <w:rsid w:val="00F252B5"/>
    <w:rsid w:val="00F26DA1"/>
    <w:rsid w:val="00F40613"/>
    <w:rsid w:val="00F50E1A"/>
    <w:rsid w:val="00F7557B"/>
    <w:rsid w:val="00F84D94"/>
    <w:rsid w:val="00F92B8E"/>
    <w:rsid w:val="00FA2923"/>
    <w:rsid w:val="00FB3B03"/>
    <w:rsid w:val="00FC54E7"/>
    <w:rsid w:val="00FF5549"/>
    <w:rsid w:val="2F56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20781"/>
  <w15:docId w15:val="{69D5CBA9-5313-4764-827B-68E1C268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3FC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aliases w:val="Headline,Main heading"/>
    <w:basedOn w:val="Normal"/>
    <w:next w:val="Brdtekst"/>
    <w:link w:val="Overskrift1Tegn"/>
    <w:qFormat/>
    <w:rsid w:val="000D66A1"/>
    <w:pPr>
      <w:keepNext/>
      <w:numPr>
        <w:numId w:val="9"/>
      </w:numPr>
      <w:tabs>
        <w:tab w:val="clear" w:pos="425"/>
        <w:tab w:val="left" w:pos="851"/>
      </w:tabs>
      <w:spacing w:before="240"/>
      <w:ind w:left="0" w:firstLine="0"/>
      <w:outlineLvl w:val="0"/>
    </w:pPr>
    <w:rPr>
      <w:b/>
      <w:color w:val="0F2147"/>
      <w:sz w:val="32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0B7CC4"/>
    <w:pPr>
      <w:keepNext/>
      <w:tabs>
        <w:tab w:val="left" w:pos="907"/>
      </w:tabs>
      <w:spacing w:before="200" w:after="120"/>
      <w:outlineLvl w:val="1"/>
    </w:pPr>
    <w:rPr>
      <w:b/>
      <w:color w:val="0F2147"/>
      <w:sz w:val="28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Normal"/>
    <w:next w:val="Brdtekst"/>
    <w:link w:val="Overskrift3Tegn"/>
    <w:qFormat/>
    <w:rsid w:val="000D66A1"/>
    <w:pPr>
      <w:keepNext/>
      <w:numPr>
        <w:ilvl w:val="2"/>
        <w:numId w:val="9"/>
      </w:numPr>
      <w:tabs>
        <w:tab w:val="clear" w:pos="1080"/>
        <w:tab w:val="left" w:pos="1134"/>
      </w:tabs>
      <w:spacing w:before="200"/>
      <w:ind w:left="0" w:firstLine="0"/>
      <w:outlineLvl w:val="2"/>
    </w:pPr>
    <w:rPr>
      <w:b/>
      <w:color w:val="0F2147"/>
      <w:sz w:val="24"/>
    </w:rPr>
  </w:style>
  <w:style w:type="paragraph" w:styleId="Overskrift4">
    <w:name w:val="heading 4"/>
    <w:aliases w:val="Sub / Sub Heading,sub / sub heading"/>
    <w:basedOn w:val="Normal"/>
    <w:next w:val="Brdtekst"/>
    <w:link w:val="Overskrift4Tegn"/>
    <w:qFormat/>
    <w:rsid w:val="000D66A1"/>
    <w:pPr>
      <w:keepNext/>
      <w:numPr>
        <w:ilvl w:val="3"/>
        <w:numId w:val="9"/>
      </w:numPr>
      <w:tabs>
        <w:tab w:val="clear" w:pos="1648"/>
        <w:tab w:val="left" w:pos="1418"/>
      </w:tabs>
      <w:spacing w:before="200"/>
      <w:ind w:left="0" w:firstLine="0"/>
      <w:outlineLvl w:val="3"/>
    </w:pPr>
    <w:rPr>
      <w:b/>
      <w:color w:val="0F2147"/>
    </w:rPr>
  </w:style>
  <w:style w:type="paragraph" w:styleId="Overskrift5">
    <w:name w:val="heading 5"/>
    <w:basedOn w:val="Normal"/>
    <w:next w:val="Brdtekst"/>
    <w:link w:val="Overskrift5Tegn"/>
    <w:qFormat/>
    <w:rsid w:val="000D66A1"/>
    <w:pPr>
      <w:keepNext/>
      <w:numPr>
        <w:ilvl w:val="4"/>
        <w:numId w:val="9"/>
      </w:numPr>
      <w:tabs>
        <w:tab w:val="clear" w:pos="1440"/>
        <w:tab w:val="left" w:pos="1418"/>
      </w:tabs>
      <w:spacing w:before="200"/>
      <w:ind w:left="0" w:firstLine="0"/>
      <w:outlineLvl w:val="4"/>
    </w:pPr>
    <w:rPr>
      <w:b/>
      <w:color w:val="0F2147"/>
    </w:rPr>
  </w:style>
  <w:style w:type="paragraph" w:styleId="Overskrift6">
    <w:name w:val="heading 6"/>
    <w:basedOn w:val="Normal"/>
    <w:next w:val="Brdtekst"/>
    <w:link w:val="Overskrift6Tegn"/>
    <w:qFormat/>
    <w:rsid w:val="000D66A1"/>
    <w:pPr>
      <w:keepNext/>
      <w:numPr>
        <w:ilvl w:val="5"/>
        <w:numId w:val="9"/>
      </w:numPr>
      <w:tabs>
        <w:tab w:val="clear" w:pos="1152"/>
        <w:tab w:val="left" w:pos="1701"/>
      </w:tabs>
      <w:spacing w:before="200"/>
      <w:ind w:left="0" w:firstLine="0"/>
      <w:outlineLvl w:val="5"/>
    </w:pPr>
    <w:rPr>
      <w:color w:val="0F2147"/>
    </w:rPr>
  </w:style>
  <w:style w:type="paragraph" w:styleId="Overskrift7">
    <w:name w:val="heading 7"/>
    <w:basedOn w:val="Normal"/>
    <w:next w:val="Normal"/>
    <w:link w:val="Overskrift7Tegn"/>
    <w:qFormat/>
    <w:rsid w:val="000D66A1"/>
    <w:pPr>
      <w:keepNext/>
      <w:spacing w:before="200" w:after="60"/>
      <w:outlineLvl w:val="6"/>
    </w:pPr>
    <w:rPr>
      <w:color w:val="0F2147"/>
    </w:rPr>
  </w:style>
  <w:style w:type="paragraph" w:styleId="Overskrift8">
    <w:name w:val="heading 8"/>
    <w:basedOn w:val="Normal"/>
    <w:next w:val="Brdtekst"/>
    <w:link w:val="Overskrift8Tegn"/>
    <w:qFormat/>
    <w:rsid w:val="000D66A1"/>
    <w:pPr>
      <w:keepNext/>
      <w:spacing w:before="200" w:after="60"/>
      <w:outlineLvl w:val="7"/>
    </w:pPr>
    <w:rPr>
      <w:i/>
      <w:color w:val="0F2147"/>
    </w:rPr>
  </w:style>
  <w:style w:type="paragraph" w:styleId="Overskrift9">
    <w:name w:val="heading 9"/>
    <w:basedOn w:val="Normal"/>
    <w:next w:val="Brdtekst"/>
    <w:link w:val="Overskrift9Tegn"/>
    <w:qFormat/>
    <w:rsid w:val="000D66A1"/>
    <w:pPr>
      <w:spacing w:before="240" w:after="60"/>
      <w:outlineLvl w:val="8"/>
    </w:pPr>
    <w:rPr>
      <w:caps/>
      <w:color w:val="0F214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6A1289"/>
    <w:pPr>
      <w:spacing w:line="260" w:lineRule="atLeast"/>
    </w:p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99"/>
    <w:rsid w:val="00F9612D"/>
    <w:pPr>
      <w:tabs>
        <w:tab w:val="center" w:pos="4320"/>
        <w:tab w:val="right" w:pos="8640"/>
      </w:tabs>
    </w:pPr>
    <w:rPr>
      <w:sz w:val="14"/>
    </w:rPr>
  </w:style>
  <w:style w:type="paragraph" w:styleId="Sidehoved">
    <w:name w:val="header"/>
    <w:basedOn w:val="Normal"/>
    <w:rsid w:val="00B67B4C"/>
    <w:pPr>
      <w:tabs>
        <w:tab w:val="center" w:pos="4320"/>
        <w:tab w:val="right" w:pos="8640"/>
      </w:tabs>
      <w:spacing w:after="40"/>
    </w:pPr>
    <w:rPr>
      <w:sz w:val="16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rPr>
      <w:sz w:val="40"/>
      <w:szCs w:val="40"/>
    </w:rPr>
  </w:style>
  <w:style w:type="paragraph" w:customStyle="1" w:styleId="FrontPageBig">
    <w:name w:val="FrontPageBig"/>
    <w:basedOn w:val="Normal"/>
    <w:rsid w:val="00511F2A"/>
    <w:rPr>
      <w:sz w:val="48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643590"/>
    <w:pPr>
      <w:tabs>
        <w:tab w:val="left" w:pos="1985"/>
        <w:tab w:val="left" w:leader="dot" w:pos="9072"/>
      </w:tabs>
      <w:ind w:left="851"/>
    </w:pPr>
  </w:style>
  <w:style w:type="paragraph" w:styleId="Indholdsfortegnelse1">
    <w:name w:val="toc 1"/>
    <w:basedOn w:val="Normal"/>
    <w:next w:val="Brdtekst"/>
    <w:uiPriority w:val="39"/>
    <w:rsid w:val="000110A7"/>
    <w:pPr>
      <w:tabs>
        <w:tab w:val="left" w:pos="851"/>
        <w:tab w:val="left" w:leader="dot" w:pos="9072"/>
      </w:tabs>
      <w:spacing w:before="360"/>
    </w:pPr>
    <w:rPr>
      <w:rFonts w:cs="Arial"/>
      <w:b/>
      <w:bCs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643590"/>
    <w:pPr>
      <w:tabs>
        <w:tab w:val="left" w:pos="1134"/>
        <w:tab w:val="left" w:leader="dot" w:pos="9072"/>
      </w:tabs>
      <w:ind w:left="284"/>
    </w:pPr>
    <w:rPr>
      <w:b/>
      <w:bCs/>
    </w:rPr>
  </w:style>
  <w:style w:type="paragraph" w:styleId="Indholdsfortegnelse3">
    <w:name w:val="toc 3"/>
    <w:basedOn w:val="Normal"/>
    <w:next w:val="Normal"/>
    <w:uiPriority w:val="39"/>
    <w:rsid w:val="00643590"/>
    <w:pPr>
      <w:tabs>
        <w:tab w:val="left" w:pos="1418"/>
        <w:tab w:val="left" w:leader="dot" w:pos="9072"/>
      </w:tabs>
      <w:ind w:left="567"/>
    </w:pPr>
  </w:style>
  <w:style w:type="paragraph" w:styleId="Indholdsfortegnelse5">
    <w:name w:val="toc 5"/>
    <w:basedOn w:val="Normal"/>
    <w:next w:val="Normal"/>
    <w:autoRedefine/>
    <w:uiPriority w:val="39"/>
    <w:rsid w:val="00643590"/>
    <w:pPr>
      <w:tabs>
        <w:tab w:val="left" w:pos="2552"/>
        <w:tab w:val="left" w:leader="dot" w:pos="9072"/>
      </w:tabs>
      <w:ind w:left="1134"/>
    </w:pPr>
  </w:style>
  <w:style w:type="paragraph" w:styleId="Indholdsfortegnelse6">
    <w:name w:val="toc 6"/>
    <w:basedOn w:val="Normal"/>
    <w:next w:val="Normal"/>
    <w:autoRedefine/>
    <w:uiPriority w:val="39"/>
    <w:rsid w:val="00643590"/>
    <w:pPr>
      <w:tabs>
        <w:tab w:val="left" w:pos="3402"/>
        <w:tab w:val="left" w:leader="dot" w:pos="9072"/>
      </w:tabs>
      <w:ind w:left="1701"/>
    </w:pPr>
  </w:style>
  <w:style w:type="paragraph" w:styleId="Indholdsfortegnelse7">
    <w:name w:val="toc 7"/>
    <w:basedOn w:val="Normal"/>
    <w:next w:val="Normal"/>
    <w:autoRedefine/>
    <w:semiHidden/>
    <w:rsid w:val="00C70663"/>
    <w:pPr>
      <w:ind w:left="1701"/>
    </w:pPr>
  </w:style>
  <w:style w:type="paragraph" w:styleId="Indholdsfortegnelse8">
    <w:name w:val="toc 8"/>
    <w:basedOn w:val="Normal"/>
    <w:next w:val="Normal"/>
    <w:autoRedefine/>
    <w:semiHidden/>
    <w:rsid w:val="00C70663"/>
    <w:pPr>
      <w:ind w:left="1701"/>
    </w:pPr>
  </w:style>
  <w:style w:type="paragraph" w:styleId="Indholdsfortegnelse9">
    <w:name w:val="toc 9"/>
    <w:basedOn w:val="Normal"/>
    <w:next w:val="Normal"/>
    <w:autoRedefine/>
    <w:semiHidden/>
    <w:rsid w:val="00C70663"/>
    <w:pPr>
      <w:ind w:left="1701"/>
    </w:p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ind w:left="1134"/>
    </w:p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FFFFFF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jc w:val="center"/>
    </w:pPr>
    <w:rPr>
      <w:bCs/>
    </w:rPr>
  </w:style>
  <w:style w:type="paragraph" w:styleId="Markeringsbobletekst">
    <w:name w:val="Balloon Text"/>
    <w:basedOn w:val="Normal"/>
    <w:link w:val="MarkeringsbobletekstTegn"/>
    <w:rsid w:val="00502CCD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0F2147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ind w:left="1304"/>
    </w:p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0B7CC4"/>
    <w:rPr>
      <w:b/>
      <w:color w:val="0F2147"/>
      <w:sz w:val="28"/>
      <w:szCs w:val="24"/>
      <w:lang w:val="en-US"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color w:val="0F2147"/>
      <w:sz w:val="28"/>
      <w:szCs w:val="24"/>
      <w:lang w:val="en-US" w:eastAsia="en-US"/>
    </w:rPr>
  </w:style>
  <w:style w:type="paragraph" w:styleId="Slutnotetekst">
    <w:name w:val="endnote text"/>
    <w:basedOn w:val="Normal"/>
    <w:link w:val="SlutnotetekstTegn"/>
    <w:rsid w:val="005F1442"/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B1835" w:themeColor="accent1" w:themeShade="BF"/>
      <w:sz w:val="28"/>
      <w:szCs w:val="28"/>
      <w:lang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0D66A1"/>
    <w:rPr>
      <w:rFonts w:ascii="Calibri" w:hAnsi="Calibri"/>
      <w:b/>
      <w:color w:val="0F2147"/>
      <w:sz w:val="32"/>
      <w:lang w:eastAsia="en-US"/>
    </w:rPr>
  </w:style>
  <w:style w:type="character" w:customStyle="1" w:styleId="Overskrift3Tegn">
    <w:name w:val="Overskrift 3 Tegn"/>
    <w:aliases w:val="Sub Heading Tegn,Sub Sub Heading Tegn,H3 Tegn,H31 Tegn,H32 Tegn,H33 Tegn,H34 Tegn,H35 Tegn,H36 Tegn,H37 Tegn,H38 Tegn,H39 Tegn,H310 Tegn,H311 Tegn,H321 Tegn,H331 Tegn,H341 Tegn,H351 Tegn,H361 Tegn,H371 Tegn,H312 Tegn,H322 Tegn"/>
    <w:basedOn w:val="Standardskrifttypeiafsnit"/>
    <w:link w:val="Overskrift3"/>
    <w:rsid w:val="000D66A1"/>
    <w:rPr>
      <w:rFonts w:ascii="Calibri" w:hAnsi="Calibri"/>
      <w:b/>
      <w:color w:val="0F2147"/>
      <w:sz w:val="24"/>
      <w:lang w:eastAsia="en-US"/>
    </w:rPr>
  </w:style>
  <w:style w:type="character" w:customStyle="1" w:styleId="Overskrift4Tegn">
    <w:name w:val="Overskrift 4 Tegn"/>
    <w:aliases w:val="Sub / Sub Heading Tegn,sub / sub heading Tegn"/>
    <w:basedOn w:val="Standardskrifttypeiafsnit"/>
    <w:link w:val="Overskrift4"/>
    <w:rsid w:val="000D66A1"/>
    <w:rPr>
      <w:rFonts w:ascii="Calibri" w:hAnsi="Calibri"/>
      <w:b/>
      <w:color w:val="0F2147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0D66A1"/>
    <w:rPr>
      <w:rFonts w:ascii="Calibri" w:hAnsi="Calibri"/>
      <w:b/>
      <w:color w:val="0F2147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0D66A1"/>
    <w:rPr>
      <w:rFonts w:ascii="Calibri" w:hAnsi="Calibri"/>
      <w:color w:val="0F2147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color w:val="0F2147" w:themeColor="text1"/>
      <w:sz w:val="24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0F2147" w:themeColor="text1"/>
        <w:left w:val="single" w:sz="4" w:space="0" w:color="0F2147" w:themeColor="text1"/>
        <w:bottom w:val="single" w:sz="4" w:space="0" w:color="0F2147" w:themeColor="text1"/>
        <w:right w:val="single" w:sz="4" w:space="0" w:color="0F2147" w:themeColor="text1"/>
        <w:insideH w:val="single" w:sz="4" w:space="0" w:color="0F2147" w:themeColor="text1"/>
        <w:insideV w:val="single" w:sz="4" w:space="0" w:color="0F21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2147" w:themeFill="text1"/>
      </w:tcPr>
    </w:tblStylePr>
    <w:tblStylePr w:type="lastRow">
      <w:rPr>
        <w:b/>
        <w:bCs/>
      </w:rPr>
      <w:tblPr/>
      <w:tcPr>
        <w:tcBorders>
          <w:top w:val="double" w:sz="4" w:space="0" w:color="0F21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2147" w:themeColor="text1"/>
          <w:right w:val="single" w:sz="4" w:space="0" w:color="0F2147" w:themeColor="text1"/>
        </w:tcBorders>
      </w:tcPr>
    </w:tblStylePr>
    <w:tblStylePr w:type="band1Horz">
      <w:tblPr/>
      <w:tcPr>
        <w:tcBorders>
          <w:top w:val="single" w:sz="4" w:space="0" w:color="0F2147" w:themeColor="text1"/>
          <w:bottom w:val="single" w:sz="4" w:space="0" w:color="0F21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2147" w:themeColor="text1"/>
          <w:left w:val="nil"/>
        </w:tcBorders>
      </w:tcPr>
    </w:tblStylePr>
    <w:tblStylePr w:type="swCell">
      <w:tblPr/>
      <w:tcPr>
        <w:tcBorders>
          <w:top w:val="double" w:sz="4" w:space="0" w:color="0F2147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A950BA"/>
    <w:pPr>
      <w:spacing w:line="240" w:lineRule="auto"/>
    </w:pPr>
    <w:rPr>
      <w:rFonts w:ascii="Calibri" w:hAnsi="Calibri"/>
    </w:rPr>
    <w:tblPr/>
    <w:tcPr>
      <w:shd w:val="clear" w:color="auto" w:fill="auto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F2147" w:themeFill="text1"/>
      </w:tcPr>
    </w:tblStylePr>
    <w:tblStylePr w:type="firstCol">
      <w:rPr>
        <w:b/>
      </w:rPr>
    </w:tblStylePr>
  </w:style>
  <w:style w:type="character" w:customStyle="1" w:styleId="BrdtekstTegn">
    <w:name w:val="Brødtekst Tegn"/>
    <w:basedOn w:val="Standardskrifttypeiafsnit"/>
    <w:link w:val="Brdtekst"/>
    <w:rsid w:val="00D439F5"/>
    <w:rPr>
      <w:rFonts w:ascii="Calibri" w:hAnsi="Calibri"/>
      <w:sz w:val="18"/>
      <w:lang w:eastAsia="en-US"/>
    </w:rPr>
  </w:style>
  <w:style w:type="paragraph" w:customStyle="1" w:styleId="Zhanging">
    <w:name w:val="Z_hanging"/>
    <w:aliases w:val="hm"/>
    <w:basedOn w:val="Normal"/>
    <w:rsid w:val="008F63FC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8736B"/>
    <w:rPr>
      <w:szCs w:val="24"/>
      <w:lang w:val="en-US" w:eastAsia="en-US"/>
    </w:rPr>
  </w:style>
  <w:style w:type="paragraph" w:styleId="Korrektur">
    <w:name w:val="Revision"/>
    <w:hidden/>
    <w:uiPriority w:val="99"/>
    <w:semiHidden/>
    <w:rsid w:val="00CD5737"/>
    <w:pPr>
      <w:spacing w:after="0" w:line="240" w:lineRule="auto"/>
    </w:pPr>
    <w:rPr>
      <w:szCs w:val="24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50077"/>
    <w:pPr>
      <w:ind w:left="0"/>
    </w:pPr>
    <w:rPr>
      <w:b/>
      <w:bCs/>
      <w:szCs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B50077"/>
    <w:rPr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Netcompany">
  <a:themeElements>
    <a:clrScheme name="Netcompany">
      <a:dk1>
        <a:srgbClr val="0F2147"/>
      </a:dk1>
      <a:lt1>
        <a:sysClr val="window" lastClr="FFFFFF"/>
      </a:lt1>
      <a:dk2>
        <a:srgbClr val="0F2147"/>
      </a:dk2>
      <a:lt2>
        <a:srgbClr val="FFFFFF"/>
      </a:lt2>
      <a:accent1>
        <a:srgbClr val="0F2147"/>
      </a:accent1>
      <a:accent2>
        <a:srgbClr val="50B8C1"/>
      </a:accent2>
      <a:accent3>
        <a:srgbClr val="5CBDAA"/>
      </a:accent3>
      <a:accent4>
        <a:srgbClr val="DE9C2B"/>
      </a:accent4>
      <a:accent5>
        <a:srgbClr val="E46053"/>
      </a:accent5>
      <a:accent6>
        <a:srgbClr val="E46053"/>
      </a:accent6>
      <a:hlink>
        <a:srgbClr val="0F2147"/>
      </a:hlink>
      <a:folHlink>
        <a:srgbClr val="E46053"/>
      </a:folHlink>
    </a:clrScheme>
    <a:fontScheme name="Netcompan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02 - Under udarbejdelse</DocumentStatus>
    <DocumentVersion xmlns="http://schemas.microsoft.com/sharepoint/v3">1.0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3</CCMPageCount>
    <DocID xmlns="http://schemas.microsoft.com/sharepoint/v3">7532951</DocID>
    <MailHasAttachments xmlns="http://schemas.microsoft.com/sharepoint/v3">false</MailHasAttachments>
    <CCMCommentCount xmlns="http://schemas.microsoft.com/sharepoint/v3">0</CCMCommentCount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18A8B3-6310-41A7-90F2-B5575B4D8D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FF3508-CCC5-48C0-9A1E-6F5CC445F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F14C9C-7BC6-475C-A7B3-DBCBFD3DF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5564EB6-F2F0-468C-B6E8-028D5A521A0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68d23aaf-9d18-4ef4-86af-5a9924be529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VUA 2023-028 - Også tinglyst på viser ejendomme 2 gange på tl.dk, hvis adkomst har flere ejere</vt:lpstr>
      <vt:lpstr>VUA 2023-028 - Også tinglyst på viser ejendomme 2 gange på tl.dk, hvis adkomst har flere ejere</vt:lpstr>
    </vt:vector>
  </TitlesOfParts>
  <Company>Netcompany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2023-028 - Også tinglyst på viser ejendomme 2 gange på tl.dk, hvis adkomst har flere ejere</dc:title>
  <dc:creator>fka@netcompany.com</dc:creator>
  <cp:lastModifiedBy>Hanne-Mette Vedel Madsen</cp:lastModifiedBy>
  <cp:revision>4</cp:revision>
  <cp:lastPrinted>2023-12-12T10:05:00Z</cp:lastPrinted>
  <dcterms:created xsi:type="dcterms:W3CDTF">2024-01-12T10:46:00Z</dcterms:created>
  <dcterms:modified xsi:type="dcterms:W3CDTF">2024-01-15T07:57:00Z</dcterms:modified>
  <cp:contentStatus>Udkast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a402eac8-bd26-4cca-9e16-4ac70cad3205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xd_Signature">
    <vt:bool>false</vt:bool>
  </property>
</Properties>
</file>