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00C51F54" w:rsidTr="00C51F54" w14:paraId="0156493E" w14:textId="77777777">
        <w:tc>
          <w:tcPr>
            <w:tcW w:w="9350" w:type="dxa"/>
          </w:tcPr>
          <w:p w:rsidR="00C51F54" w:rsidRDefault="00C51F54" w14:paraId="2D67C751" w14:textId="513B665F">
            <w:r>
              <w:rPr>
                <w:noProof/>
              </w:rPr>
              <w:drawing>
                <wp:inline distT="0" distB="0" distL="0" distR="0" wp14:anchorId="6ED33AC0" wp14:editId="22CCBD16">
                  <wp:extent cx="5943600" cy="992505"/>
                  <wp:effectExtent l="0" t="0" r="0" b="0"/>
                  <wp:docPr id="305924062" name="Picture 2" descr="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24062" name="Picture 2" descr="Purpl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992505"/>
                          </a:xfrm>
                          <a:prstGeom prst="rect">
                            <a:avLst/>
                          </a:prstGeom>
                        </pic:spPr>
                      </pic:pic>
                    </a:graphicData>
                  </a:graphic>
                </wp:inline>
              </w:drawing>
            </w:r>
          </w:p>
        </w:tc>
      </w:tr>
    </w:tbl>
    <w:p w:rsidR="00BF6E1B" w:rsidRDefault="00BF6E1B" w14:paraId="2C078E63" w14:textId="77777777"/>
    <w:p w:rsidR="001455CB" w:rsidP="46B2CBA7" w:rsidRDefault="1FE771F2" w14:paraId="12E89342" w14:textId="4193028B">
      <w:pPr>
        <w:pStyle w:val="paragraph"/>
        <w:shd w:val="clear" w:color="auto" w:fill="FFFFFF" w:themeFill="background1"/>
        <w:spacing w:before="0" w:beforeAutospacing="0" w:after="0" w:afterAutospacing="0"/>
        <w:jc w:val="center"/>
        <w:textAlignment w:val="baseline"/>
        <w:rPr>
          <w:rFonts w:ascii="Segoe UI" w:hAnsi="Segoe UI" w:cs="Segoe UI"/>
          <w:sz w:val="18"/>
          <w:szCs w:val="18"/>
        </w:rPr>
      </w:pPr>
      <w:r w:rsidRPr="46B2CBA7">
        <w:rPr>
          <w:rStyle w:val="normaltextrun"/>
          <w:rFonts w:ascii="Georgia" w:hAnsi="Georgia" w:cs="Segoe UI" w:eastAsiaTheme="majorEastAsia"/>
          <w:b/>
          <w:bCs/>
          <w:color w:val="62366F"/>
          <w:sz w:val="48"/>
          <w:szCs w:val="48"/>
        </w:rPr>
        <w:t xml:space="preserve">Australian Government response to ADHD Inquiry lukewarm at best </w:t>
      </w:r>
      <w:r w:rsidRPr="46B2CBA7" w:rsidR="001455CB">
        <w:rPr>
          <w:rStyle w:val="normaltextrun"/>
          <w:rFonts w:ascii="Georgia" w:hAnsi="Georgia" w:cs="Segoe UI" w:eastAsiaTheme="majorEastAsia"/>
          <w:b/>
          <w:bCs/>
          <w:color w:val="62366F"/>
          <w:sz w:val="48"/>
          <w:szCs w:val="48"/>
        </w:rPr>
        <w:t xml:space="preserve"> </w:t>
      </w:r>
    </w:p>
    <w:p w:rsidR="001455CB" w:rsidP="001455CB" w:rsidRDefault="001455CB" w14:paraId="7F66092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1455CB" w:rsidP="1797B820" w:rsidRDefault="32C5AF7B" w14:paraId="087A8753" w14:textId="6B9F1B15">
      <w:pPr>
        <w:pStyle w:val="paragraph"/>
        <w:spacing w:before="0" w:beforeAutospacing="0" w:after="0" w:afterAutospacing="0"/>
        <w:jc w:val="center"/>
        <w:textAlignment w:val="baseline"/>
        <w:rPr>
          <w:rFonts w:ascii="Segoe UI" w:hAnsi="Segoe UI" w:cs="Segoe UI"/>
          <w:sz w:val="18"/>
          <w:szCs w:val="18"/>
        </w:rPr>
      </w:pPr>
      <w:r w:rsidRPr="1797B820">
        <w:rPr>
          <w:rStyle w:val="normaltextrun"/>
          <w:rFonts w:ascii="Calibri" w:hAnsi="Calibri" w:cs="Calibri" w:eastAsiaTheme="majorEastAsia"/>
          <w:b/>
          <w:bCs/>
          <w:sz w:val="32"/>
          <w:szCs w:val="32"/>
        </w:rPr>
        <w:t>Friday 13 December 2024</w:t>
      </w:r>
      <w:r w:rsidRPr="1797B820" w:rsidR="001455CB">
        <w:rPr>
          <w:rStyle w:val="normaltextrun"/>
          <w:rFonts w:ascii="Calibri" w:hAnsi="Calibri" w:cs="Calibri" w:eastAsiaTheme="majorEastAsia"/>
          <w:b/>
          <w:bCs/>
          <w:sz w:val="32"/>
          <w:szCs w:val="32"/>
        </w:rPr>
        <w:t xml:space="preserve"> </w:t>
      </w:r>
      <w:r w:rsidR="001455CB">
        <w:br/>
      </w:r>
      <w:r w:rsidRPr="1797B820" w:rsidR="001455CB">
        <w:rPr>
          <w:rStyle w:val="eop"/>
          <w:rFonts w:ascii="Calibri" w:hAnsi="Calibri" w:cs="Calibri" w:eastAsiaTheme="majorEastAsia"/>
        </w:rPr>
        <w:t> </w:t>
      </w:r>
    </w:p>
    <w:p w:rsidR="001455CB" w:rsidP="49D5920C" w:rsidRDefault="29B1E499" w14:paraId="041DAD9E" w14:textId="76BDBAD4">
      <w:pPr>
        <w:pStyle w:val="paragraph"/>
        <w:spacing w:before="0" w:beforeAutospacing="0" w:after="0" w:afterAutospacing="0" w:line="257" w:lineRule="auto"/>
        <w:textAlignment w:val="baseline"/>
        <w:rPr>
          <w:rFonts w:ascii="Calibri" w:hAnsi="Calibri" w:eastAsia="Calibri" w:cs="Calibri"/>
          <w:sz w:val="28"/>
          <w:szCs w:val="28"/>
        </w:rPr>
      </w:pPr>
      <w:r w:rsidRPr="49D5920C">
        <w:rPr>
          <w:rFonts w:ascii="Calibri" w:hAnsi="Calibri" w:eastAsia="Calibri" w:cs="Calibri"/>
          <w:sz w:val="28"/>
          <w:szCs w:val="28"/>
          <w:lang w:val="en-US"/>
        </w:rPr>
        <w:t xml:space="preserve">The Australian Government’s response to the </w:t>
      </w:r>
      <w:proofErr w:type="gramStart"/>
      <w:r w:rsidRPr="49D5920C">
        <w:rPr>
          <w:rFonts w:ascii="Calibri" w:hAnsi="Calibri" w:eastAsia="Calibri" w:cs="Calibri"/>
          <w:sz w:val="28"/>
          <w:szCs w:val="28"/>
          <w:lang w:val="en-US"/>
        </w:rPr>
        <w:t>Attention Deficit Hyperactivity Disorder</w:t>
      </w:r>
      <w:proofErr w:type="gramEnd"/>
      <w:r w:rsidRPr="49D5920C">
        <w:rPr>
          <w:rFonts w:ascii="Calibri" w:hAnsi="Calibri" w:eastAsia="Calibri" w:cs="Calibri"/>
          <w:sz w:val="28"/>
          <w:szCs w:val="28"/>
          <w:lang w:val="en-US"/>
        </w:rPr>
        <w:t xml:space="preserve"> (ADHD) Senate Inquiry is lukewarm at best and while acknowledging more needs to be done to better support Australians living with ADHD, only offers minor improvements.</w:t>
      </w:r>
    </w:p>
    <w:p w:rsidR="001455CB" w:rsidP="49D5920C" w:rsidRDefault="001455CB" w14:paraId="76BF4BEB" w14:textId="2E9D025A">
      <w:pPr>
        <w:pStyle w:val="paragraph"/>
        <w:spacing w:before="0" w:beforeAutospacing="0" w:after="0" w:afterAutospacing="0" w:line="257" w:lineRule="auto"/>
        <w:textAlignment w:val="baseline"/>
        <w:rPr>
          <w:rFonts w:ascii="Calibri" w:hAnsi="Calibri" w:eastAsia="Calibri" w:cs="Calibri"/>
          <w:sz w:val="28"/>
          <w:szCs w:val="28"/>
          <w:lang w:val="en-US"/>
        </w:rPr>
      </w:pPr>
    </w:p>
    <w:p w:rsidR="001455CB" w:rsidP="49D5920C" w:rsidRDefault="29B1E499" w14:paraId="2012E66C" w14:textId="5F6EB780">
      <w:pPr>
        <w:pStyle w:val="paragraph"/>
        <w:spacing w:before="0" w:beforeAutospacing="0" w:after="0" w:afterAutospacing="0" w:line="257" w:lineRule="auto"/>
        <w:textAlignment w:val="baseline"/>
        <w:rPr>
          <w:rFonts w:ascii="Calibri" w:hAnsi="Calibri" w:eastAsia="Calibri" w:cs="Calibri"/>
          <w:sz w:val="28"/>
          <w:szCs w:val="28"/>
        </w:rPr>
      </w:pPr>
      <w:r w:rsidRPr="49D5920C">
        <w:rPr>
          <w:rFonts w:ascii="Calibri" w:hAnsi="Calibri" w:eastAsia="Calibri" w:cs="Calibri"/>
          <w:sz w:val="28"/>
          <w:szCs w:val="28"/>
          <w:lang w:val="en-US"/>
        </w:rPr>
        <w:t xml:space="preserve">Of the 15 recommendations the </w:t>
      </w:r>
      <w:r w:rsidRPr="49D5920C">
        <w:rPr>
          <w:rFonts w:ascii="Calibri" w:hAnsi="Calibri" w:eastAsia="Calibri" w:cs="Calibri"/>
          <w:i/>
          <w:iCs/>
          <w:sz w:val="28"/>
          <w:szCs w:val="28"/>
          <w:lang w:val="en-US"/>
        </w:rPr>
        <w:t>Assessment and support services for people with ADHD Senate Committee Report</w:t>
      </w:r>
      <w:r w:rsidRPr="49D5920C">
        <w:rPr>
          <w:rFonts w:ascii="Calibri" w:hAnsi="Calibri" w:eastAsia="Calibri" w:cs="Calibri"/>
          <w:sz w:val="28"/>
          <w:szCs w:val="28"/>
          <w:lang w:val="en-US"/>
        </w:rPr>
        <w:t xml:space="preserve"> made, the Government has accepted one, supported-in-principle a further nine and noted the remaining five. </w:t>
      </w:r>
    </w:p>
    <w:p w:rsidR="001455CB" w:rsidP="49D5920C" w:rsidRDefault="001455CB" w14:paraId="7E8DAD42" w14:textId="2B1BFFFC">
      <w:pPr>
        <w:pStyle w:val="paragraph"/>
        <w:spacing w:before="0" w:beforeAutospacing="0" w:after="0" w:afterAutospacing="0" w:line="257" w:lineRule="auto"/>
        <w:textAlignment w:val="baseline"/>
        <w:rPr>
          <w:rFonts w:ascii="Calibri" w:hAnsi="Calibri" w:eastAsia="Calibri" w:cs="Calibri"/>
          <w:sz w:val="28"/>
          <w:szCs w:val="28"/>
          <w:lang w:val="en-US"/>
        </w:rPr>
      </w:pPr>
    </w:p>
    <w:p w:rsidR="001455CB" w:rsidP="607BE370" w:rsidRDefault="29B1E499" w14:paraId="1D1CBA30" w14:textId="0355E436">
      <w:pPr>
        <w:pStyle w:val="paragraph"/>
        <w:spacing w:before="0" w:beforeAutospacing="off" w:after="0" w:afterAutospacing="off" w:line="257" w:lineRule="auto"/>
        <w:textAlignment w:val="baseline"/>
        <w:rPr>
          <w:rFonts w:ascii="Calibri" w:hAnsi="Calibri" w:eastAsia="Calibri" w:cs="Calibri"/>
          <w:sz w:val="28"/>
          <w:szCs w:val="28"/>
        </w:rPr>
      </w:pPr>
      <w:r w:rsidRPr="607BE370" w:rsidR="7DC02D77">
        <w:rPr>
          <w:rFonts w:ascii="Calibri" w:hAnsi="Calibri" w:eastAsia="Calibri" w:cs="Calibri"/>
          <w:sz w:val="28"/>
          <w:szCs w:val="28"/>
          <w:lang w:val="en-US"/>
        </w:rPr>
        <w:t xml:space="preserve">ADHD is a neurodevelopmental condition </w:t>
      </w:r>
      <w:r w:rsidRPr="607BE370" w:rsidR="7DC02D77">
        <w:rPr>
          <w:rFonts w:ascii="Calibri" w:hAnsi="Calibri" w:eastAsia="Calibri" w:cs="Calibri"/>
          <w:sz w:val="28"/>
          <w:szCs w:val="28"/>
          <w:lang w:val="en-US"/>
        </w:rPr>
        <w:t>characterised</w:t>
      </w:r>
      <w:r w:rsidRPr="607BE370" w:rsidR="7DC02D77">
        <w:rPr>
          <w:rFonts w:ascii="Calibri" w:hAnsi="Calibri" w:eastAsia="Calibri" w:cs="Calibri"/>
          <w:sz w:val="28"/>
          <w:szCs w:val="28"/>
          <w:lang w:val="en-US"/>
        </w:rPr>
        <w:t xml:space="preserve"> by differences in brain and cognitive development. </w:t>
      </w:r>
      <w:r w:rsidRPr="607BE370" w:rsidR="7DC02D77">
        <w:rPr>
          <w:rFonts w:ascii="Calibri" w:hAnsi="Calibri" w:eastAsia="Calibri" w:cs="Calibri"/>
          <w:sz w:val="28"/>
          <w:szCs w:val="28"/>
          <w:lang w:val="en-US"/>
        </w:rPr>
        <w:t xml:space="preserve">People with ADHD can find it difficult to manage their time, plan, </w:t>
      </w:r>
      <w:r w:rsidRPr="607BE370" w:rsidR="7DC02D77">
        <w:rPr>
          <w:rFonts w:ascii="Calibri" w:hAnsi="Calibri" w:eastAsia="Calibri" w:cs="Calibri"/>
          <w:sz w:val="28"/>
          <w:szCs w:val="28"/>
          <w:lang w:val="en-US"/>
        </w:rPr>
        <w:t>prioritise</w:t>
      </w:r>
      <w:r w:rsidRPr="607BE370" w:rsidR="7DC02D77">
        <w:rPr>
          <w:rFonts w:ascii="Calibri" w:hAnsi="Calibri" w:eastAsia="Calibri" w:cs="Calibri"/>
          <w:sz w:val="28"/>
          <w:szCs w:val="28"/>
          <w:lang w:val="en-US"/>
        </w:rPr>
        <w:t xml:space="preserve"> and </w:t>
      </w:r>
      <w:r w:rsidRPr="607BE370" w:rsidR="7DC02D77">
        <w:rPr>
          <w:rFonts w:ascii="Calibri" w:hAnsi="Calibri" w:eastAsia="Calibri" w:cs="Calibri"/>
          <w:sz w:val="28"/>
          <w:szCs w:val="28"/>
          <w:lang w:val="en-US"/>
        </w:rPr>
        <w:t>organise</w:t>
      </w:r>
      <w:r w:rsidRPr="607BE370" w:rsidR="7DC02D77">
        <w:rPr>
          <w:rFonts w:ascii="Calibri" w:hAnsi="Calibri" w:eastAsia="Calibri" w:cs="Calibri"/>
          <w:sz w:val="28"/>
          <w:szCs w:val="28"/>
          <w:lang w:val="en-US"/>
        </w:rPr>
        <w:t xml:space="preserve"> tasks, and regulate emotions</w:t>
      </w:r>
      <w:r w:rsidRPr="607BE370" w:rsidR="7DC02D77">
        <w:rPr>
          <w:rFonts w:ascii="Calibri" w:hAnsi="Calibri" w:eastAsia="Calibri" w:cs="Calibri"/>
          <w:sz w:val="28"/>
          <w:szCs w:val="28"/>
          <w:lang w:val="en-US"/>
        </w:rPr>
        <w:t xml:space="preserve">.  </w:t>
      </w:r>
    </w:p>
    <w:p w:rsidR="001455CB" w:rsidP="49D5920C" w:rsidRDefault="001455CB" w14:paraId="7D9051C6" w14:textId="64BD7C0A">
      <w:pPr>
        <w:pStyle w:val="paragraph"/>
        <w:spacing w:before="0" w:beforeAutospacing="0" w:after="0" w:afterAutospacing="0" w:line="257" w:lineRule="auto"/>
        <w:textAlignment w:val="baseline"/>
        <w:rPr>
          <w:rFonts w:ascii="Calibri" w:hAnsi="Calibri" w:eastAsia="Calibri" w:cs="Calibri"/>
          <w:sz w:val="28"/>
          <w:szCs w:val="28"/>
          <w:lang w:val="en-US"/>
        </w:rPr>
      </w:pPr>
    </w:p>
    <w:p w:rsidR="001455CB" w:rsidP="49D5920C" w:rsidRDefault="29B1E499" w14:paraId="7A09171A" w14:textId="12BE5627">
      <w:pPr>
        <w:pStyle w:val="paragraph"/>
        <w:spacing w:before="0" w:beforeAutospacing="0" w:after="0" w:afterAutospacing="0" w:line="257" w:lineRule="auto"/>
        <w:textAlignment w:val="baseline"/>
        <w:rPr>
          <w:rFonts w:ascii="Calibri" w:hAnsi="Calibri" w:eastAsia="Calibri" w:cs="Calibri"/>
          <w:sz w:val="28"/>
          <w:szCs w:val="28"/>
        </w:rPr>
      </w:pPr>
      <w:r w:rsidRPr="49D5920C">
        <w:rPr>
          <w:rFonts w:ascii="Calibri" w:hAnsi="Calibri" w:eastAsia="Calibri" w:cs="Calibri"/>
          <w:sz w:val="28"/>
          <w:szCs w:val="28"/>
          <w:lang w:val="en-US"/>
        </w:rPr>
        <w:t xml:space="preserve">“The Senate Committee’s Final Report really highlighted the need to include people living with ADHD in the design and implementation of solutions for current problems and in creating a longer-term vision and plan to better support Australians living with the condition. </w:t>
      </w:r>
    </w:p>
    <w:p w:rsidR="001455CB" w:rsidP="49D5920C" w:rsidRDefault="001455CB" w14:paraId="1C6DDE99" w14:textId="7AE77B78">
      <w:pPr>
        <w:pStyle w:val="paragraph"/>
        <w:spacing w:before="0" w:beforeAutospacing="0" w:after="0" w:afterAutospacing="0" w:line="257" w:lineRule="auto"/>
        <w:textAlignment w:val="baseline"/>
        <w:rPr>
          <w:rFonts w:ascii="Calibri" w:hAnsi="Calibri" w:eastAsia="Calibri" w:cs="Calibri"/>
          <w:sz w:val="28"/>
          <w:szCs w:val="28"/>
          <w:lang w:val="en-US"/>
        </w:rPr>
      </w:pPr>
    </w:p>
    <w:p w:rsidR="001455CB" w:rsidP="49D5920C" w:rsidRDefault="29B1E499" w14:paraId="777C5A66" w14:textId="193768CE">
      <w:pPr>
        <w:pStyle w:val="paragraph"/>
        <w:spacing w:before="0" w:beforeAutospacing="0" w:after="0" w:afterAutospacing="0" w:line="257" w:lineRule="auto"/>
        <w:textAlignment w:val="baseline"/>
        <w:rPr>
          <w:rFonts w:ascii="Calibri" w:hAnsi="Calibri" w:eastAsia="Calibri" w:cs="Calibri"/>
          <w:sz w:val="28"/>
          <w:szCs w:val="28"/>
        </w:rPr>
      </w:pPr>
      <w:r w:rsidRPr="49D5920C">
        <w:rPr>
          <w:rFonts w:ascii="Calibri" w:hAnsi="Calibri" w:eastAsia="Calibri" w:cs="Calibri"/>
          <w:sz w:val="28"/>
          <w:szCs w:val="28"/>
          <w:lang w:val="en-US"/>
        </w:rPr>
        <w:t xml:space="preserve">“What we have seen from the Government is a lukewarm response to those recommendations. What we want to see from the Government in this space is action so that the ADHD community can have a say and influence the health, social services, disability and education systems which support them to have a better future,” said CHF CEO Dr Elizabeth Deveny.  </w:t>
      </w:r>
    </w:p>
    <w:p w:rsidR="001455CB" w:rsidP="49D5920C" w:rsidRDefault="001455CB" w14:paraId="6D4913A5" w14:textId="6C0A88AF">
      <w:pPr>
        <w:pStyle w:val="paragraph"/>
        <w:spacing w:before="0" w:beforeAutospacing="0" w:after="0" w:afterAutospacing="0" w:line="257" w:lineRule="auto"/>
        <w:textAlignment w:val="baseline"/>
        <w:rPr>
          <w:rFonts w:ascii="Calibri" w:hAnsi="Calibri" w:eastAsia="Calibri" w:cs="Calibri"/>
          <w:sz w:val="28"/>
          <w:szCs w:val="28"/>
          <w:lang w:val="en-US"/>
        </w:rPr>
      </w:pPr>
    </w:p>
    <w:p w:rsidR="001455CB" w:rsidP="49D5920C" w:rsidRDefault="29B1E499" w14:paraId="6B910CFB" w14:textId="36FAF504">
      <w:pPr>
        <w:pStyle w:val="paragraph"/>
        <w:spacing w:before="0" w:beforeAutospacing="0" w:after="0" w:afterAutospacing="0" w:line="257" w:lineRule="auto"/>
        <w:textAlignment w:val="baseline"/>
        <w:rPr>
          <w:rFonts w:ascii="Calibri" w:hAnsi="Calibri" w:eastAsia="Calibri" w:cs="Calibri"/>
          <w:sz w:val="28"/>
          <w:szCs w:val="28"/>
        </w:rPr>
      </w:pPr>
      <w:r w:rsidRPr="49D5920C">
        <w:rPr>
          <w:rFonts w:ascii="Calibri" w:hAnsi="Calibri" w:eastAsia="Calibri" w:cs="Calibri"/>
          <w:sz w:val="28"/>
          <w:szCs w:val="28"/>
          <w:lang w:val="en-US"/>
        </w:rPr>
        <w:t xml:space="preserve">CHF is pleased by the Government’s support of recommendation five which asks for the Commonwealth to expedite the development of uniform prescribing rules to ensure consistency between the states and territories. While legislation governing this is a state responsibility, the Commonwealth will use the national Health Ministers’ Meeting to progress the issue. </w:t>
      </w:r>
    </w:p>
    <w:p w:rsidR="001455CB" w:rsidP="49D5920C" w:rsidRDefault="001455CB" w14:paraId="08EC9D0F" w14:textId="1344E450">
      <w:pPr>
        <w:pStyle w:val="paragraph"/>
        <w:spacing w:before="0" w:beforeAutospacing="0" w:after="0" w:afterAutospacing="0" w:line="257" w:lineRule="auto"/>
        <w:textAlignment w:val="baseline"/>
        <w:rPr>
          <w:rFonts w:ascii="Calibri" w:hAnsi="Calibri" w:eastAsia="Calibri" w:cs="Calibri"/>
          <w:sz w:val="28"/>
          <w:szCs w:val="28"/>
          <w:lang w:val="en-US"/>
        </w:rPr>
      </w:pPr>
    </w:p>
    <w:p w:rsidR="001455CB" w:rsidP="49D5920C" w:rsidRDefault="29B1E499" w14:paraId="20C7AFB4" w14:textId="4B8020F7">
      <w:pPr>
        <w:pStyle w:val="paragraph"/>
        <w:spacing w:before="0" w:beforeAutospacing="0" w:after="0" w:afterAutospacing="0" w:line="257" w:lineRule="auto"/>
        <w:textAlignment w:val="baseline"/>
        <w:rPr>
          <w:rFonts w:ascii="Calibri" w:hAnsi="Calibri" w:eastAsia="Calibri" w:cs="Calibri"/>
          <w:sz w:val="28"/>
          <w:szCs w:val="28"/>
        </w:rPr>
      </w:pPr>
      <w:r w:rsidRPr="49D5920C">
        <w:rPr>
          <w:rFonts w:ascii="Calibri" w:hAnsi="Calibri" w:eastAsia="Calibri" w:cs="Calibri"/>
          <w:sz w:val="28"/>
          <w:szCs w:val="28"/>
          <w:lang w:val="en-US"/>
        </w:rPr>
        <w:t xml:space="preserve">The Senate Committee’s Final Report and the Government response acknowledges that for many people receiving an ADHD diagnosis is too difficult. CHF encourages the Government to do more to streamline this process. </w:t>
      </w:r>
    </w:p>
    <w:p w:rsidR="001455CB" w:rsidP="49D5920C" w:rsidRDefault="001455CB" w14:paraId="52B29110" w14:textId="7A5D6DC1">
      <w:pPr>
        <w:pStyle w:val="paragraph"/>
        <w:spacing w:before="0" w:beforeAutospacing="0" w:after="0" w:afterAutospacing="0" w:line="257" w:lineRule="auto"/>
        <w:textAlignment w:val="baseline"/>
        <w:rPr>
          <w:rFonts w:ascii="Calibri" w:hAnsi="Calibri" w:eastAsia="Calibri" w:cs="Calibri"/>
          <w:sz w:val="28"/>
          <w:szCs w:val="28"/>
          <w:lang w:val="en-US"/>
        </w:rPr>
      </w:pPr>
    </w:p>
    <w:p w:rsidR="001455CB" w:rsidP="49D5920C" w:rsidRDefault="29B1E499" w14:paraId="6262A008" w14:textId="7AD1647D">
      <w:pPr>
        <w:pStyle w:val="paragraph"/>
        <w:spacing w:before="0" w:beforeAutospacing="0" w:after="0" w:afterAutospacing="0" w:line="257" w:lineRule="auto"/>
        <w:textAlignment w:val="baseline"/>
        <w:rPr>
          <w:rFonts w:ascii="Calibri" w:hAnsi="Calibri" w:eastAsia="Calibri" w:cs="Calibri"/>
          <w:sz w:val="28"/>
          <w:szCs w:val="28"/>
          <w:lang w:val="en-US"/>
        </w:rPr>
      </w:pPr>
      <w:r w:rsidRPr="49D5920C">
        <w:rPr>
          <w:rFonts w:ascii="Calibri" w:hAnsi="Calibri" w:eastAsia="Calibri" w:cs="Calibri"/>
          <w:sz w:val="28"/>
          <w:szCs w:val="28"/>
          <w:lang w:val="en-US"/>
        </w:rPr>
        <w:t xml:space="preserve">“CHF put in a submission to this Inquiry, hearing directly from consumers living with ADHD. What consumers told us in these consultations was that it is extremely expensive and time consuming under the current arrangements to get a diagnosis. Consumers described the experience of accessing a diagnosis as slow, expensive, confusing and exhausting. Consumers felt like they had to fight to get a diagnosis, particularly women and those who already had another health condition,” said Dr Deveny. </w:t>
      </w:r>
    </w:p>
    <w:p w:rsidR="001455CB" w:rsidP="49D5920C" w:rsidRDefault="001455CB" w14:paraId="5E863B90" w14:textId="14734A20">
      <w:pPr>
        <w:pStyle w:val="paragraph"/>
        <w:spacing w:before="0" w:beforeAutospacing="0" w:after="0" w:afterAutospacing="0" w:line="257" w:lineRule="auto"/>
        <w:textAlignment w:val="baseline"/>
        <w:rPr>
          <w:rFonts w:ascii="Calibri" w:hAnsi="Calibri" w:eastAsia="Calibri" w:cs="Calibri"/>
          <w:sz w:val="28"/>
          <w:szCs w:val="28"/>
          <w:lang w:val="en-US"/>
        </w:rPr>
      </w:pPr>
    </w:p>
    <w:p w:rsidR="001455CB" w:rsidP="49D5920C" w:rsidRDefault="29B1E499" w14:paraId="644E1030" w14:textId="2DAAE953">
      <w:pPr>
        <w:pStyle w:val="paragraph"/>
        <w:spacing w:before="0" w:beforeAutospacing="0" w:after="0" w:afterAutospacing="0" w:line="257" w:lineRule="auto"/>
        <w:textAlignment w:val="baseline"/>
        <w:rPr>
          <w:rFonts w:ascii="Calibri" w:hAnsi="Calibri" w:eastAsia="Calibri" w:cs="Calibri"/>
          <w:sz w:val="28"/>
          <w:szCs w:val="28"/>
          <w:lang w:val="en-US"/>
        </w:rPr>
      </w:pPr>
      <w:r w:rsidRPr="49D5920C">
        <w:rPr>
          <w:rFonts w:ascii="Calibri" w:hAnsi="Calibri" w:eastAsia="Calibri" w:cs="Calibri"/>
          <w:sz w:val="28"/>
          <w:szCs w:val="28"/>
          <w:lang w:val="en-US"/>
        </w:rPr>
        <w:t xml:space="preserve">Consumers provided their feedback and </w:t>
      </w:r>
      <w:proofErr w:type="gramStart"/>
      <w:r w:rsidRPr="49D5920C">
        <w:rPr>
          <w:rFonts w:ascii="Calibri" w:hAnsi="Calibri" w:eastAsia="Calibri" w:cs="Calibri"/>
          <w:sz w:val="28"/>
          <w:szCs w:val="28"/>
          <w:lang w:val="en-US"/>
        </w:rPr>
        <w:t>lived-experience</w:t>
      </w:r>
      <w:proofErr w:type="gramEnd"/>
      <w:r w:rsidRPr="49D5920C">
        <w:rPr>
          <w:rFonts w:ascii="Calibri" w:hAnsi="Calibri" w:eastAsia="Calibri" w:cs="Calibri"/>
          <w:sz w:val="28"/>
          <w:szCs w:val="28"/>
          <w:lang w:val="en-US"/>
        </w:rPr>
        <w:t xml:space="preserve"> to CHF through group consultations, individual interviews and emails, depending on the consumer’s preferred format. </w:t>
      </w:r>
    </w:p>
    <w:p w:rsidR="001455CB" w:rsidP="49D5920C" w:rsidRDefault="001455CB" w14:paraId="1389DEA1" w14:textId="6A6285B2">
      <w:pPr>
        <w:pStyle w:val="paragraph"/>
        <w:spacing w:before="0" w:beforeAutospacing="0" w:after="0" w:afterAutospacing="0" w:line="257" w:lineRule="auto"/>
        <w:textAlignment w:val="baseline"/>
        <w:rPr>
          <w:rFonts w:ascii="Calibri" w:hAnsi="Calibri" w:eastAsia="Calibri" w:cs="Calibri"/>
          <w:sz w:val="28"/>
          <w:szCs w:val="28"/>
          <w:lang w:val="en-US"/>
        </w:rPr>
      </w:pPr>
    </w:p>
    <w:p w:rsidR="001455CB" w:rsidP="49D5920C" w:rsidRDefault="29B1E499" w14:paraId="042E89DC" w14:textId="6A1C3050">
      <w:pPr>
        <w:pStyle w:val="paragraph"/>
        <w:spacing w:before="0" w:beforeAutospacing="0" w:after="0" w:afterAutospacing="0" w:line="257" w:lineRule="auto"/>
        <w:textAlignment w:val="baseline"/>
        <w:rPr>
          <w:rFonts w:ascii="Calibri" w:hAnsi="Calibri" w:eastAsia="Calibri" w:cs="Calibri"/>
          <w:sz w:val="28"/>
          <w:szCs w:val="28"/>
          <w:lang w:val="en-US"/>
        </w:rPr>
      </w:pPr>
      <w:r w:rsidRPr="49D5920C">
        <w:rPr>
          <w:rFonts w:ascii="Calibri" w:hAnsi="Calibri" w:eastAsia="Calibri" w:cs="Calibri"/>
          <w:sz w:val="28"/>
          <w:szCs w:val="28"/>
          <w:lang w:val="en-US"/>
        </w:rPr>
        <w:t xml:space="preserve">Another key issue in the Senate Committee’s Report was adequately funding ADHD advocacy and consumer organisations to support people living with ADHD. The Government has noted this recommendation. </w:t>
      </w:r>
    </w:p>
    <w:p w:rsidR="001455CB" w:rsidP="49D5920C" w:rsidRDefault="001455CB" w14:paraId="6A0C014A" w14:textId="3FE8E471">
      <w:pPr>
        <w:pStyle w:val="paragraph"/>
        <w:spacing w:before="0" w:beforeAutospacing="0" w:after="0" w:afterAutospacing="0" w:line="257" w:lineRule="auto"/>
        <w:textAlignment w:val="baseline"/>
        <w:rPr>
          <w:rFonts w:ascii="Calibri" w:hAnsi="Calibri" w:eastAsia="Calibri" w:cs="Calibri"/>
          <w:sz w:val="28"/>
          <w:szCs w:val="28"/>
          <w:lang w:val="en-US"/>
        </w:rPr>
      </w:pPr>
    </w:p>
    <w:p w:rsidR="001455CB" w:rsidP="49D5920C" w:rsidRDefault="29B1E499" w14:paraId="4970DEFD" w14:textId="26D3A60F">
      <w:pPr>
        <w:pStyle w:val="paragraph"/>
        <w:spacing w:before="0" w:beforeAutospacing="0" w:after="0" w:afterAutospacing="0" w:line="257" w:lineRule="auto"/>
        <w:textAlignment w:val="baseline"/>
        <w:rPr>
          <w:rFonts w:ascii="Calibri" w:hAnsi="Calibri" w:eastAsia="Calibri" w:cs="Calibri"/>
          <w:sz w:val="28"/>
          <w:szCs w:val="28"/>
          <w:lang w:val="en-US"/>
        </w:rPr>
      </w:pPr>
      <w:r w:rsidRPr="49D5920C">
        <w:rPr>
          <w:rFonts w:ascii="Calibri" w:hAnsi="Calibri" w:eastAsia="Calibri" w:cs="Calibri"/>
          <w:sz w:val="28"/>
          <w:szCs w:val="28"/>
          <w:lang w:val="en-US"/>
        </w:rPr>
        <w:t xml:space="preserve">“Funding of ADHD consumer advocacy organisations is essential. People living with ADHD need to be supported to have their voice heard and participate in any future co-design consultations which create ADHD policy or programs.  Consumer organisations must be adequately funded to offer that support,” said Dr Deveny. </w:t>
      </w:r>
    </w:p>
    <w:p w:rsidR="001455CB" w:rsidP="49D5920C" w:rsidRDefault="001455CB" w14:paraId="172815AA" w14:textId="67DB9F78">
      <w:pPr>
        <w:pStyle w:val="paragraph"/>
        <w:spacing w:before="0" w:beforeAutospacing="0" w:after="0" w:afterAutospacing="0" w:line="257" w:lineRule="auto"/>
        <w:textAlignment w:val="baseline"/>
        <w:rPr>
          <w:rFonts w:ascii="Calibri" w:hAnsi="Calibri" w:eastAsia="Calibri" w:cs="Calibri"/>
          <w:sz w:val="28"/>
          <w:szCs w:val="28"/>
          <w:lang w:val="en-US"/>
        </w:rPr>
      </w:pPr>
    </w:p>
    <w:p w:rsidR="001455CB" w:rsidP="49D5920C" w:rsidRDefault="29B1E499" w14:paraId="312EE9E8" w14:textId="689A0AB9">
      <w:pPr>
        <w:pStyle w:val="paragraph"/>
        <w:spacing w:before="0" w:beforeAutospacing="0" w:after="0" w:afterAutospacing="0" w:line="257" w:lineRule="auto"/>
        <w:textAlignment w:val="baseline"/>
        <w:rPr>
          <w:rFonts w:ascii="Calibri" w:hAnsi="Calibri" w:eastAsia="Calibri" w:cs="Calibri"/>
          <w:sz w:val="28"/>
          <w:szCs w:val="28"/>
          <w:lang w:val="en-US"/>
        </w:rPr>
      </w:pPr>
      <w:r w:rsidRPr="49D5920C">
        <w:rPr>
          <w:rFonts w:ascii="Calibri" w:hAnsi="Calibri" w:eastAsia="Calibri" w:cs="Calibri"/>
          <w:sz w:val="28"/>
          <w:szCs w:val="28"/>
          <w:lang w:val="en-US"/>
        </w:rPr>
        <w:t>CHF reiterates the recommendations made in its submission, including:</w:t>
      </w:r>
    </w:p>
    <w:p w:rsidR="001455CB" w:rsidP="49D5920C" w:rsidRDefault="29B1E499" w14:paraId="4AED2452" w14:textId="394BA146">
      <w:pPr>
        <w:pStyle w:val="ListParagraph"/>
        <w:numPr>
          <w:ilvl w:val="0"/>
          <w:numId w:val="1"/>
        </w:numPr>
        <w:spacing w:after="0" w:line="257" w:lineRule="auto"/>
        <w:textAlignment w:val="baseline"/>
        <w:rPr>
          <w:rFonts w:ascii="Calibri" w:hAnsi="Calibri" w:eastAsia="Calibri" w:cs="Calibri"/>
          <w:sz w:val="28"/>
          <w:szCs w:val="28"/>
        </w:rPr>
      </w:pPr>
      <w:r w:rsidRPr="49D5920C">
        <w:rPr>
          <w:rFonts w:ascii="Calibri" w:hAnsi="Calibri" w:eastAsia="Calibri" w:cs="Calibri"/>
          <w:sz w:val="28"/>
          <w:szCs w:val="28"/>
        </w:rPr>
        <w:t>Diagnosis and prescribing become streamlined and include GPs.</w:t>
      </w:r>
    </w:p>
    <w:p w:rsidR="001455CB" w:rsidP="49D5920C" w:rsidRDefault="29B1E499" w14:paraId="6BBA29AF" w14:textId="447A78B9">
      <w:pPr>
        <w:pStyle w:val="ListParagraph"/>
        <w:numPr>
          <w:ilvl w:val="0"/>
          <w:numId w:val="1"/>
        </w:numPr>
        <w:spacing w:after="0" w:line="257" w:lineRule="auto"/>
        <w:textAlignment w:val="baseline"/>
        <w:rPr>
          <w:rFonts w:ascii="Calibri" w:hAnsi="Calibri" w:eastAsia="Calibri" w:cs="Calibri"/>
          <w:sz w:val="28"/>
          <w:szCs w:val="28"/>
        </w:rPr>
      </w:pPr>
      <w:r w:rsidRPr="49D5920C">
        <w:rPr>
          <w:rFonts w:ascii="Calibri" w:hAnsi="Calibri" w:eastAsia="Calibri" w:cs="Calibri"/>
          <w:sz w:val="28"/>
          <w:szCs w:val="28"/>
        </w:rPr>
        <w:t xml:space="preserve">Expand funding available to people seeking a diagnosis or managing ADHD through Medicare items, telehealth incentives, the Better Access Initiative, the PBS and the NDIS. </w:t>
      </w:r>
    </w:p>
    <w:p w:rsidR="001455CB" w:rsidP="49D5920C" w:rsidRDefault="29B1E499" w14:paraId="722E27A9" w14:textId="6236FA30">
      <w:pPr>
        <w:pStyle w:val="ListParagraph"/>
        <w:numPr>
          <w:ilvl w:val="0"/>
          <w:numId w:val="1"/>
        </w:numPr>
        <w:spacing w:after="0" w:line="257" w:lineRule="auto"/>
        <w:textAlignment w:val="baseline"/>
        <w:rPr>
          <w:rFonts w:ascii="Calibri" w:hAnsi="Calibri" w:eastAsia="Calibri" w:cs="Calibri"/>
          <w:sz w:val="28"/>
          <w:szCs w:val="28"/>
        </w:rPr>
      </w:pPr>
      <w:r w:rsidRPr="49D5920C">
        <w:rPr>
          <w:rFonts w:ascii="Calibri" w:hAnsi="Calibri" w:eastAsia="Calibri" w:cs="Calibri"/>
          <w:sz w:val="28"/>
          <w:szCs w:val="28"/>
        </w:rPr>
        <w:t>Increasing public awareness of ADHD.</w:t>
      </w:r>
    </w:p>
    <w:p w:rsidR="001455CB" w:rsidP="49D5920C" w:rsidRDefault="29B1E499" w14:paraId="57C6E951" w14:textId="273D75BF">
      <w:pPr>
        <w:pStyle w:val="ListParagraph"/>
        <w:numPr>
          <w:ilvl w:val="0"/>
          <w:numId w:val="1"/>
        </w:numPr>
        <w:spacing w:after="0" w:line="257" w:lineRule="auto"/>
        <w:textAlignment w:val="baseline"/>
        <w:rPr>
          <w:rFonts w:ascii="Calibri" w:hAnsi="Calibri" w:eastAsia="Calibri" w:cs="Calibri"/>
          <w:sz w:val="28"/>
          <w:szCs w:val="28"/>
        </w:rPr>
      </w:pPr>
      <w:r w:rsidRPr="49D5920C">
        <w:rPr>
          <w:rFonts w:ascii="Calibri" w:hAnsi="Calibri" w:eastAsia="Calibri" w:cs="Calibri"/>
          <w:sz w:val="28"/>
          <w:szCs w:val="28"/>
        </w:rPr>
        <w:t xml:space="preserve">Equip medical practitioners, parents, carers, teachers and employers with the knowledge and skills to identify, understand and support people with ADHD. </w:t>
      </w:r>
    </w:p>
    <w:p w:rsidR="001455CB" w:rsidP="49D5920C" w:rsidRDefault="001455CB" w14:paraId="348C2173" w14:textId="6D6912E7">
      <w:pPr>
        <w:rPr>
          <w:rFonts w:ascii="Calibri" w:hAnsi="Calibri" w:eastAsia="Calibri" w:cs="Calibri"/>
          <w:sz w:val="28"/>
          <w:szCs w:val="28"/>
        </w:rPr>
      </w:pPr>
      <w:r>
        <w:br/>
      </w:r>
      <w:r w:rsidRPr="49D5920C" w:rsidR="29B1E499">
        <w:rPr>
          <w:rFonts w:ascii="Calibri" w:hAnsi="Calibri" w:eastAsia="Calibri" w:cs="Calibri"/>
          <w:sz w:val="28"/>
          <w:szCs w:val="28"/>
        </w:rPr>
        <w:t xml:space="preserve">CHF </w:t>
      </w:r>
      <w:proofErr w:type="spellStart"/>
      <w:r w:rsidRPr="49D5920C" w:rsidR="29B1E499">
        <w:rPr>
          <w:rFonts w:ascii="Calibri" w:hAnsi="Calibri" w:eastAsia="Calibri" w:cs="Calibri"/>
          <w:sz w:val="28"/>
          <w:szCs w:val="28"/>
        </w:rPr>
        <w:t>recognises</w:t>
      </w:r>
      <w:proofErr w:type="spellEnd"/>
      <w:r w:rsidRPr="49D5920C" w:rsidR="29B1E499">
        <w:rPr>
          <w:rFonts w:ascii="Calibri" w:hAnsi="Calibri" w:eastAsia="Calibri" w:cs="Calibri"/>
          <w:sz w:val="28"/>
          <w:szCs w:val="28"/>
        </w:rPr>
        <w:t xml:space="preserve"> the participation of lived-experience submissions as part of the Senate Inquiry</w:t>
      </w:r>
      <w:r w:rsidRPr="49D5920C" w:rsidR="31B4CA7B">
        <w:rPr>
          <w:rFonts w:ascii="Calibri" w:hAnsi="Calibri" w:eastAsia="Calibri" w:cs="Calibri"/>
          <w:sz w:val="28"/>
          <w:szCs w:val="28"/>
        </w:rPr>
        <w:t xml:space="preserve"> and the</w:t>
      </w:r>
      <w:r w:rsidRPr="49D5920C" w:rsidR="29B1E499">
        <w:rPr>
          <w:rFonts w:ascii="Calibri" w:hAnsi="Calibri" w:eastAsia="Calibri" w:cs="Calibri"/>
          <w:sz w:val="28"/>
          <w:szCs w:val="28"/>
        </w:rPr>
        <w:t xml:space="preserve"> power of consumers telling their story to parliamentarians. </w:t>
      </w:r>
    </w:p>
    <w:p w:rsidR="003E0B19" w:rsidP="49D5920C" w:rsidRDefault="003E0B19" w14:paraId="7D205024" w14:textId="2BB5FB2E">
      <w:pPr>
        <w:pStyle w:val="paragraph"/>
        <w:spacing w:before="0" w:beforeAutospacing="0" w:after="0" w:afterAutospacing="0"/>
        <w:textAlignment w:val="baseline"/>
        <w:rPr>
          <w:rFonts w:ascii="Segoe UI" w:hAnsi="Segoe UI" w:cs="Segoe UI"/>
          <w:sz w:val="18"/>
          <w:szCs w:val="18"/>
        </w:rPr>
      </w:pPr>
      <w:r>
        <w:br/>
      </w:r>
      <w:r w:rsidRPr="49D5920C">
        <w:rPr>
          <w:rStyle w:val="normaltextrun"/>
          <w:rFonts w:ascii="Calibri" w:hAnsi="Calibri" w:cs="Calibri" w:eastAsiaTheme="majorEastAsia"/>
          <w:b/>
          <w:bCs/>
          <w:sz w:val="30"/>
          <w:szCs w:val="30"/>
          <w:u w:val="single"/>
        </w:rPr>
        <w:t xml:space="preserve">Media contact </w:t>
      </w:r>
      <w:r w:rsidRPr="49D5920C">
        <w:rPr>
          <w:rStyle w:val="scxw171273828"/>
          <w:rFonts w:ascii="Calibri" w:hAnsi="Calibri" w:cs="Calibri" w:eastAsiaTheme="majorEastAsia"/>
          <w:sz w:val="30"/>
          <w:szCs w:val="30"/>
        </w:rPr>
        <w:t> </w:t>
      </w:r>
      <w:r>
        <w:br/>
      </w:r>
      <w:r w:rsidRPr="49D5920C">
        <w:rPr>
          <w:rStyle w:val="normaltextrun"/>
          <w:rFonts w:ascii="Calibri" w:hAnsi="Calibri" w:cs="Calibri" w:eastAsiaTheme="majorEastAsia"/>
          <w:sz w:val="30"/>
          <w:szCs w:val="30"/>
        </w:rPr>
        <w:t xml:space="preserve">Public Affairs Manager – CHF </w:t>
      </w:r>
      <w:r w:rsidRPr="49D5920C">
        <w:rPr>
          <w:rStyle w:val="scxw171273828"/>
          <w:rFonts w:ascii="Calibri" w:hAnsi="Calibri" w:cs="Calibri" w:eastAsiaTheme="majorEastAsia"/>
          <w:sz w:val="30"/>
          <w:szCs w:val="30"/>
        </w:rPr>
        <w:t> </w:t>
      </w:r>
      <w:r>
        <w:br/>
      </w:r>
      <w:r w:rsidRPr="49D5920C">
        <w:rPr>
          <w:rStyle w:val="normaltextrun"/>
          <w:rFonts w:ascii="Calibri" w:hAnsi="Calibri" w:cs="Calibri" w:eastAsiaTheme="majorEastAsia"/>
          <w:sz w:val="30"/>
          <w:szCs w:val="30"/>
        </w:rPr>
        <w:t xml:space="preserve">Benjamin Graham </w:t>
      </w:r>
      <w:r w:rsidRPr="49D5920C">
        <w:rPr>
          <w:rStyle w:val="scxw171273828"/>
          <w:rFonts w:ascii="Calibri" w:hAnsi="Calibri" w:cs="Calibri" w:eastAsiaTheme="majorEastAsia"/>
          <w:sz w:val="30"/>
          <w:szCs w:val="30"/>
        </w:rPr>
        <w:t> </w:t>
      </w:r>
      <w:r>
        <w:br/>
      </w:r>
      <w:r w:rsidRPr="49D5920C">
        <w:rPr>
          <w:rStyle w:val="normaltextrun"/>
          <w:rFonts w:ascii="Calibri" w:hAnsi="Calibri" w:cs="Calibri" w:eastAsiaTheme="majorEastAsia"/>
          <w:sz w:val="30"/>
          <w:szCs w:val="30"/>
        </w:rPr>
        <w:t>0461 545 392</w:t>
      </w:r>
      <w:r w:rsidRPr="49D5920C">
        <w:rPr>
          <w:rStyle w:val="eop"/>
          <w:rFonts w:ascii="Calibri" w:hAnsi="Calibri" w:cs="Calibri" w:eastAsiaTheme="majorEastAsia"/>
          <w:sz w:val="30"/>
          <w:szCs w:val="30"/>
        </w:rPr>
        <w:t> </w:t>
      </w:r>
    </w:p>
    <w:p w:rsidR="003E0B19" w:rsidP="003E0B19" w:rsidRDefault="003E0B19" w14:paraId="5BAF701C" w14:textId="77777777">
      <w:pPr>
        <w:pStyle w:val="paragraph"/>
        <w:spacing w:before="0" w:beforeAutospacing="0" w:after="0" w:afterAutospacing="0"/>
        <w:textAlignment w:val="baseline"/>
        <w:rPr>
          <w:rFonts w:ascii="Segoe UI" w:hAnsi="Segoe UI" w:cs="Segoe UI"/>
          <w:sz w:val="18"/>
          <w:szCs w:val="18"/>
        </w:rPr>
      </w:pPr>
      <w:hyperlink w:tgtFrame="_blank" w:history="1" r:id="rId11">
        <w:r>
          <w:rPr>
            <w:rStyle w:val="normaltextrun"/>
            <w:rFonts w:ascii="Calibri" w:hAnsi="Calibri" w:cs="Calibri" w:eastAsiaTheme="majorEastAsia"/>
            <w:color w:val="0000FF"/>
            <w:sz w:val="30"/>
            <w:szCs w:val="30"/>
            <w:u w:val="single"/>
          </w:rPr>
          <w:t>b.graham@chf.org.au</w:t>
        </w:r>
      </w:hyperlink>
      <w:r>
        <w:rPr>
          <w:rStyle w:val="normaltextrun"/>
          <w:rFonts w:ascii="Calibri" w:hAnsi="Calibri" w:cs="Calibri" w:eastAsiaTheme="majorEastAsia"/>
          <w:sz w:val="30"/>
          <w:szCs w:val="30"/>
        </w:rPr>
        <w:t> </w:t>
      </w:r>
      <w:r>
        <w:rPr>
          <w:rStyle w:val="eop"/>
          <w:rFonts w:ascii="Calibri" w:hAnsi="Calibri" w:cs="Calibri" w:eastAsiaTheme="majorEastAsia"/>
          <w:sz w:val="30"/>
          <w:szCs w:val="30"/>
        </w:rPr>
        <w:t> </w:t>
      </w:r>
    </w:p>
    <w:p w:rsidR="003E0B19" w:rsidRDefault="003E0B19" w14:paraId="6BBA0A3B" w14:textId="77777777"/>
    <w:sectPr w:rsidR="003E0B19">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79D9" w:rsidRDefault="00C279D9" w14:paraId="39BC401A" w14:textId="77777777">
      <w:pPr>
        <w:spacing w:after="0" w:line="240" w:lineRule="auto"/>
      </w:pPr>
      <w:r>
        <w:separator/>
      </w:r>
    </w:p>
  </w:endnote>
  <w:endnote w:type="continuationSeparator" w:id="0">
    <w:p w:rsidR="00C279D9" w:rsidRDefault="00C279D9" w14:paraId="7D9DD94A" w14:textId="77777777">
      <w:pPr>
        <w:spacing w:after="0" w:line="240" w:lineRule="auto"/>
      </w:pPr>
      <w:r>
        <w:continuationSeparator/>
      </w:r>
    </w:p>
  </w:endnote>
  <w:endnote w:type="continuationNotice" w:id="1">
    <w:p w:rsidR="00C279D9" w:rsidRDefault="00C279D9" w14:paraId="17FA12C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CBF283B" w:rsidTr="1CBF283B" w14:paraId="20745294" w14:textId="77777777">
      <w:trPr>
        <w:trHeight w:val="300"/>
      </w:trPr>
      <w:tc>
        <w:tcPr>
          <w:tcW w:w="3120" w:type="dxa"/>
        </w:tcPr>
        <w:p w:rsidR="1CBF283B" w:rsidP="1CBF283B" w:rsidRDefault="1CBF283B" w14:paraId="7924819C" w14:textId="79C73941">
          <w:pPr>
            <w:pStyle w:val="Header"/>
            <w:ind w:left="-115"/>
          </w:pPr>
        </w:p>
      </w:tc>
      <w:tc>
        <w:tcPr>
          <w:tcW w:w="3120" w:type="dxa"/>
        </w:tcPr>
        <w:p w:rsidR="1CBF283B" w:rsidP="1CBF283B" w:rsidRDefault="1CBF283B" w14:paraId="0D5E3A56" w14:textId="7BF2DB51">
          <w:pPr>
            <w:pStyle w:val="Header"/>
            <w:jc w:val="center"/>
          </w:pPr>
        </w:p>
      </w:tc>
      <w:tc>
        <w:tcPr>
          <w:tcW w:w="3120" w:type="dxa"/>
        </w:tcPr>
        <w:p w:rsidR="1CBF283B" w:rsidP="1CBF283B" w:rsidRDefault="1CBF283B" w14:paraId="577978E4" w14:textId="59B88DA0">
          <w:pPr>
            <w:pStyle w:val="Header"/>
            <w:ind w:right="-115"/>
            <w:jc w:val="right"/>
          </w:pPr>
        </w:p>
      </w:tc>
    </w:tr>
  </w:tbl>
  <w:p w:rsidR="1CBF283B" w:rsidP="1CBF283B" w:rsidRDefault="1CBF283B" w14:paraId="57E59FB1" w14:textId="514E6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79D9" w:rsidRDefault="00C279D9" w14:paraId="471038B2" w14:textId="77777777">
      <w:pPr>
        <w:spacing w:after="0" w:line="240" w:lineRule="auto"/>
      </w:pPr>
      <w:r>
        <w:separator/>
      </w:r>
    </w:p>
  </w:footnote>
  <w:footnote w:type="continuationSeparator" w:id="0">
    <w:p w:rsidR="00C279D9" w:rsidRDefault="00C279D9" w14:paraId="62881723" w14:textId="77777777">
      <w:pPr>
        <w:spacing w:after="0" w:line="240" w:lineRule="auto"/>
      </w:pPr>
      <w:r>
        <w:continuationSeparator/>
      </w:r>
    </w:p>
  </w:footnote>
  <w:footnote w:type="continuationNotice" w:id="1">
    <w:p w:rsidR="00C279D9" w:rsidRDefault="00C279D9" w14:paraId="23AEAB7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CBF283B" w:rsidTr="1CBF283B" w14:paraId="3A3057AE" w14:textId="77777777">
      <w:trPr>
        <w:trHeight w:val="300"/>
      </w:trPr>
      <w:tc>
        <w:tcPr>
          <w:tcW w:w="3120" w:type="dxa"/>
        </w:tcPr>
        <w:p w:rsidR="1CBF283B" w:rsidP="00C51F54" w:rsidRDefault="00EB6AA1" w14:paraId="38F96DB7" w14:textId="3D5AEA41">
          <w:pPr>
            <w:pStyle w:val="Header"/>
          </w:pPr>
          <w:r>
            <w:rPr>
              <w:rFonts w:ascii="Calibri" w:hAnsi="Calibri" w:cs="Calibri"/>
              <w:color w:val="000000"/>
              <w:sz w:val="22"/>
              <w:szCs w:val="22"/>
              <w:shd w:val="clear" w:color="auto" w:fill="FFFFFF"/>
            </w:rPr>
            <w:br/>
          </w:r>
        </w:p>
      </w:tc>
      <w:tc>
        <w:tcPr>
          <w:tcW w:w="3120" w:type="dxa"/>
        </w:tcPr>
        <w:p w:rsidR="1CBF283B" w:rsidP="1CBF283B" w:rsidRDefault="1CBF283B" w14:paraId="1A795C31" w14:textId="186A9E21">
          <w:pPr>
            <w:pStyle w:val="Header"/>
            <w:jc w:val="center"/>
          </w:pPr>
        </w:p>
      </w:tc>
      <w:tc>
        <w:tcPr>
          <w:tcW w:w="3120" w:type="dxa"/>
        </w:tcPr>
        <w:p w:rsidR="1CBF283B" w:rsidP="1CBF283B" w:rsidRDefault="1CBF283B" w14:paraId="6889CFE4" w14:textId="3505213F">
          <w:pPr>
            <w:pStyle w:val="Header"/>
            <w:ind w:right="-115"/>
            <w:jc w:val="right"/>
          </w:pPr>
        </w:p>
      </w:tc>
    </w:tr>
  </w:tbl>
  <w:p w:rsidR="1CBF283B" w:rsidP="1CBF283B" w:rsidRDefault="1CBF283B" w14:paraId="1CC6C7E9" w14:textId="7E9E5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1EE6"/>
    <w:multiLevelType w:val="hybridMultilevel"/>
    <w:tmpl w:val="7598DB58"/>
    <w:lvl w:ilvl="0" w:tplc="447A8AAA">
      <w:start w:val="1"/>
      <w:numFmt w:val="bullet"/>
      <w:lvlText w:val="·"/>
      <w:lvlJc w:val="left"/>
      <w:pPr>
        <w:ind w:left="720" w:hanging="360"/>
      </w:pPr>
      <w:rPr>
        <w:rFonts w:hint="default" w:ascii="Symbol" w:hAnsi="Symbol"/>
      </w:rPr>
    </w:lvl>
    <w:lvl w:ilvl="1" w:tplc="1D883706">
      <w:start w:val="1"/>
      <w:numFmt w:val="bullet"/>
      <w:lvlText w:val="o"/>
      <w:lvlJc w:val="left"/>
      <w:pPr>
        <w:ind w:left="1440" w:hanging="360"/>
      </w:pPr>
      <w:rPr>
        <w:rFonts w:hint="default" w:ascii="Courier New" w:hAnsi="Courier New"/>
      </w:rPr>
    </w:lvl>
    <w:lvl w:ilvl="2" w:tplc="29BEEABC">
      <w:start w:val="1"/>
      <w:numFmt w:val="bullet"/>
      <w:lvlText w:val=""/>
      <w:lvlJc w:val="left"/>
      <w:pPr>
        <w:ind w:left="2160" w:hanging="360"/>
      </w:pPr>
      <w:rPr>
        <w:rFonts w:hint="default" w:ascii="Wingdings" w:hAnsi="Wingdings"/>
      </w:rPr>
    </w:lvl>
    <w:lvl w:ilvl="3" w:tplc="B212044A">
      <w:start w:val="1"/>
      <w:numFmt w:val="bullet"/>
      <w:lvlText w:val=""/>
      <w:lvlJc w:val="left"/>
      <w:pPr>
        <w:ind w:left="2880" w:hanging="360"/>
      </w:pPr>
      <w:rPr>
        <w:rFonts w:hint="default" w:ascii="Symbol" w:hAnsi="Symbol"/>
      </w:rPr>
    </w:lvl>
    <w:lvl w:ilvl="4" w:tplc="01267420">
      <w:start w:val="1"/>
      <w:numFmt w:val="bullet"/>
      <w:lvlText w:val="o"/>
      <w:lvlJc w:val="left"/>
      <w:pPr>
        <w:ind w:left="3600" w:hanging="360"/>
      </w:pPr>
      <w:rPr>
        <w:rFonts w:hint="default" w:ascii="Courier New" w:hAnsi="Courier New"/>
      </w:rPr>
    </w:lvl>
    <w:lvl w:ilvl="5" w:tplc="7846A60E">
      <w:start w:val="1"/>
      <w:numFmt w:val="bullet"/>
      <w:lvlText w:val=""/>
      <w:lvlJc w:val="left"/>
      <w:pPr>
        <w:ind w:left="4320" w:hanging="360"/>
      </w:pPr>
      <w:rPr>
        <w:rFonts w:hint="default" w:ascii="Wingdings" w:hAnsi="Wingdings"/>
      </w:rPr>
    </w:lvl>
    <w:lvl w:ilvl="6" w:tplc="E8C6B47A">
      <w:start w:val="1"/>
      <w:numFmt w:val="bullet"/>
      <w:lvlText w:val=""/>
      <w:lvlJc w:val="left"/>
      <w:pPr>
        <w:ind w:left="5040" w:hanging="360"/>
      </w:pPr>
      <w:rPr>
        <w:rFonts w:hint="default" w:ascii="Symbol" w:hAnsi="Symbol"/>
      </w:rPr>
    </w:lvl>
    <w:lvl w:ilvl="7" w:tplc="383E2AAC">
      <w:start w:val="1"/>
      <w:numFmt w:val="bullet"/>
      <w:lvlText w:val="o"/>
      <w:lvlJc w:val="left"/>
      <w:pPr>
        <w:ind w:left="5760" w:hanging="360"/>
      </w:pPr>
      <w:rPr>
        <w:rFonts w:hint="default" w:ascii="Courier New" w:hAnsi="Courier New"/>
      </w:rPr>
    </w:lvl>
    <w:lvl w:ilvl="8" w:tplc="881E8AC4">
      <w:start w:val="1"/>
      <w:numFmt w:val="bullet"/>
      <w:lvlText w:val=""/>
      <w:lvlJc w:val="left"/>
      <w:pPr>
        <w:ind w:left="6480" w:hanging="360"/>
      </w:pPr>
      <w:rPr>
        <w:rFonts w:hint="default" w:ascii="Wingdings" w:hAnsi="Wingdings"/>
      </w:rPr>
    </w:lvl>
  </w:abstractNum>
  <w:num w:numId="1" w16cid:durableId="100535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DB42AE"/>
    <w:rsid w:val="00143306"/>
    <w:rsid w:val="001455CB"/>
    <w:rsid w:val="003E0B19"/>
    <w:rsid w:val="004024C0"/>
    <w:rsid w:val="005964D1"/>
    <w:rsid w:val="005969BC"/>
    <w:rsid w:val="005A69E6"/>
    <w:rsid w:val="00647ED3"/>
    <w:rsid w:val="006663BE"/>
    <w:rsid w:val="007D7B23"/>
    <w:rsid w:val="0083342E"/>
    <w:rsid w:val="00932993"/>
    <w:rsid w:val="009355B8"/>
    <w:rsid w:val="009F3E27"/>
    <w:rsid w:val="00AC358A"/>
    <w:rsid w:val="00B972ED"/>
    <w:rsid w:val="00BC03A5"/>
    <w:rsid w:val="00BF6E1B"/>
    <w:rsid w:val="00C279D9"/>
    <w:rsid w:val="00C51F54"/>
    <w:rsid w:val="00CD00E5"/>
    <w:rsid w:val="00D11211"/>
    <w:rsid w:val="00DA4EF0"/>
    <w:rsid w:val="00E95427"/>
    <w:rsid w:val="00EB6AA1"/>
    <w:rsid w:val="00FA5806"/>
    <w:rsid w:val="00FB0DE8"/>
    <w:rsid w:val="00FC77CF"/>
    <w:rsid w:val="00FD7580"/>
    <w:rsid w:val="04DB42AE"/>
    <w:rsid w:val="0E444AEB"/>
    <w:rsid w:val="1797B820"/>
    <w:rsid w:val="1CBF283B"/>
    <w:rsid w:val="1FE771F2"/>
    <w:rsid w:val="29B1E499"/>
    <w:rsid w:val="31B4CA7B"/>
    <w:rsid w:val="32C5AF7B"/>
    <w:rsid w:val="46B2CBA7"/>
    <w:rsid w:val="49D5920C"/>
    <w:rsid w:val="607BE370"/>
    <w:rsid w:val="7DC0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B42AE"/>
  <w15:chartTrackingRefBased/>
  <w15:docId w15:val="{7F0BAEB1-E16F-4D73-85E7-01B80925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CBF283B"/>
    <w:pPr>
      <w:tabs>
        <w:tab w:val="center" w:pos="4680"/>
        <w:tab w:val="right" w:pos="9360"/>
      </w:tabs>
      <w:spacing w:after="0" w:line="240" w:lineRule="auto"/>
    </w:pPr>
  </w:style>
  <w:style w:type="paragraph" w:styleId="Footer">
    <w:name w:val="footer"/>
    <w:basedOn w:val="Normal"/>
    <w:uiPriority w:val="99"/>
    <w:unhideWhenUsed/>
    <w:rsid w:val="1CBF283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wacimagecontainer" w:customStyle="1">
    <w:name w:val="wacimagecontainer"/>
    <w:basedOn w:val="DefaultParagraphFont"/>
    <w:rsid w:val="00EB6AA1"/>
  </w:style>
  <w:style w:type="paragraph" w:styleId="paragraph" w:customStyle="1">
    <w:name w:val="paragraph"/>
    <w:basedOn w:val="Normal"/>
    <w:rsid w:val="001455CB"/>
    <w:pPr>
      <w:spacing w:before="100" w:beforeAutospacing="1" w:after="100" w:afterAutospacing="1" w:line="240" w:lineRule="auto"/>
    </w:pPr>
    <w:rPr>
      <w:rFonts w:ascii="Times New Roman" w:hAnsi="Times New Roman" w:eastAsia="Times New Roman" w:cs="Times New Roman"/>
      <w:lang w:val="en-AU" w:eastAsia="en-AU"/>
    </w:rPr>
  </w:style>
  <w:style w:type="character" w:styleId="normaltextrun" w:customStyle="1">
    <w:name w:val="normaltextrun"/>
    <w:basedOn w:val="DefaultParagraphFont"/>
    <w:rsid w:val="001455CB"/>
  </w:style>
  <w:style w:type="character" w:styleId="eop" w:customStyle="1">
    <w:name w:val="eop"/>
    <w:basedOn w:val="DefaultParagraphFont"/>
    <w:rsid w:val="001455CB"/>
  </w:style>
  <w:style w:type="character" w:styleId="scxw231882214" w:customStyle="1">
    <w:name w:val="scxw231882214"/>
    <w:basedOn w:val="DefaultParagraphFont"/>
    <w:rsid w:val="001455CB"/>
  </w:style>
  <w:style w:type="character" w:styleId="scxw171273828" w:customStyle="1">
    <w:name w:val="scxw171273828"/>
    <w:basedOn w:val="DefaultParagraphFont"/>
    <w:rsid w:val="003E0B19"/>
  </w:style>
  <w:style w:type="paragraph" w:styleId="ListParagraph">
    <w:name w:val="List Paragraph"/>
    <w:basedOn w:val="Normal"/>
    <w:uiPriority w:val="34"/>
    <w:qFormat/>
    <w:rsid w:val="46B2CBA7"/>
    <w:pPr>
      <w:ind w:left="720"/>
      <w:contextualSpacing/>
    </w:pPr>
  </w:style>
  <w:style w:type="paragraph" w:styleId="Revision">
    <w:name w:val="Revision"/>
    <w:hidden/>
    <w:uiPriority w:val="99"/>
    <w:semiHidden/>
    <w:rsid w:val="00D112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348301">
      <w:bodyDiv w:val="1"/>
      <w:marLeft w:val="0"/>
      <w:marRight w:val="0"/>
      <w:marTop w:val="0"/>
      <w:marBottom w:val="0"/>
      <w:divBdr>
        <w:top w:val="none" w:sz="0" w:space="0" w:color="auto"/>
        <w:left w:val="none" w:sz="0" w:space="0" w:color="auto"/>
        <w:bottom w:val="none" w:sz="0" w:space="0" w:color="auto"/>
        <w:right w:val="none" w:sz="0" w:space="0" w:color="auto"/>
      </w:divBdr>
      <w:divsChild>
        <w:div w:id="606548749">
          <w:marLeft w:val="0"/>
          <w:marRight w:val="0"/>
          <w:marTop w:val="0"/>
          <w:marBottom w:val="0"/>
          <w:divBdr>
            <w:top w:val="none" w:sz="0" w:space="0" w:color="auto"/>
            <w:left w:val="none" w:sz="0" w:space="0" w:color="auto"/>
            <w:bottom w:val="none" w:sz="0" w:space="0" w:color="auto"/>
            <w:right w:val="none" w:sz="0" w:space="0" w:color="auto"/>
          </w:divBdr>
        </w:div>
        <w:div w:id="1126579048">
          <w:marLeft w:val="0"/>
          <w:marRight w:val="0"/>
          <w:marTop w:val="0"/>
          <w:marBottom w:val="0"/>
          <w:divBdr>
            <w:top w:val="none" w:sz="0" w:space="0" w:color="auto"/>
            <w:left w:val="none" w:sz="0" w:space="0" w:color="auto"/>
            <w:bottom w:val="none" w:sz="0" w:space="0" w:color="auto"/>
            <w:right w:val="none" w:sz="0" w:space="0" w:color="auto"/>
          </w:divBdr>
        </w:div>
      </w:divsChild>
    </w:div>
    <w:div w:id="719675736">
      <w:bodyDiv w:val="1"/>
      <w:marLeft w:val="0"/>
      <w:marRight w:val="0"/>
      <w:marTop w:val="0"/>
      <w:marBottom w:val="0"/>
      <w:divBdr>
        <w:top w:val="none" w:sz="0" w:space="0" w:color="auto"/>
        <w:left w:val="none" w:sz="0" w:space="0" w:color="auto"/>
        <w:bottom w:val="none" w:sz="0" w:space="0" w:color="auto"/>
        <w:right w:val="none" w:sz="0" w:space="0" w:color="auto"/>
      </w:divBdr>
      <w:divsChild>
        <w:div w:id="409473937">
          <w:marLeft w:val="0"/>
          <w:marRight w:val="0"/>
          <w:marTop w:val="0"/>
          <w:marBottom w:val="0"/>
          <w:divBdr>
            <w:top w:val="none" w:sz="0" w:space="0" w:color="auto"/>
            <w:left w:val="none" w:sz="0" w:space="0" w:color="auto"/>
            <w:bottom w:val="none" w:sz="0" w:space="0" w:color="auto"/>
            <w:right w:val="none" w:sz="0" w:space="0" w:color="auto"/>
          </w:divBdr>
        </w:div>
        <w:div w:id="832994314">
          <w:marLeft w:val="0"/>
          <w:marRight w:val="0"/>
          <w:marTop w:val="0"/>
          <w:marBottom w:val="0"/>
          <w:divBdr>
            <w:top w:val="none" w:sz="0" w:space="0" w:color="auto"/>
            <w:left w:val="none" w:sz="0" w:space="0" w:color="auto"/>
            <w:bottom w:val="none" w:sz="0" w:space="0" w:color="auto"/>
            <w:right w:val="none" w:sz="0" w:space="0" w:color="auto"/>
          </w:divBdr>
        </w:div>
        <w:div w:id="945384762">
          <w:marLeft w:val="0"/>
          <w:marRight w:val="0"/>
          <w:marTop w:val="0"/>
          <w:marBottom w:val="0"/>
          <w:divBdr>
            <w:top w:val="none" w:sz="0" w:space="0" w:color="auto"/>
            <w:left w:val="none" w:sz="0" w:space="0" w:color="auto"/>
            <w:bottom w:val="none" w:sz="0" w:space="0" w:color="auto"/>
            <w:right w:val="none" w:sz="0" w:space="0" w:color="auto"/>
          </w:divBdr>
        </w:div>
        <w:div w:id="946155238">
          <w:marLeft w:val="0"/>
          <w:marRight w:val="0"/>
          <w:marTop w:val="0"/>
          <w:marBottom w:val="0"/>
          <w:divBdr>
            <w:top w:val="none" w:sz="0" w:space="0" w:color="auto"/>
            <w:left w:val="none" w:sz="0" w:space="0" w:color="auto"/>
            <w:bottom w:val="none" w:sz="0" w:space="0" w:color="auto"/>
            <w:right w:val="none" w:sz="0" w:space="0" w:color="auto"/>
          </w:divBdr>
        </w:div>
        <w:div w:id="1266957401">
          <w:marLeft w:val="0"/>
          <w:marRight w:val="0"/>
          <w:marTop w:val="0"/>
          <w:marBottom w:val="0"/>
          <w:divBdr>
            <w:top w:val="none" w:sz="0" w:space="0" w:color="auto"/>
            <w:left w:val="none" w:sz="0" w:space="0" w:color="auto"/>
            <w:bottom w:val="none" w:sz="0" w:space="0" w:color="auto"/>
            <w:right w:val="none" w:sz="0" w:space="0" w:color="auto"/>
          </w:divBdr>
        </w:div>
        <w:div w:id="183660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graham@chf.org.a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0362D-82D3-439C-963C-9031AB4748E0}">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customXml/itemProps2.xml><?xml version="1.0" encoding="utf-8"?>
<ds:datastoreItem xmlns:ds="http://schemas.openxmlformats.org/officeDocument/2006/customXml" ds:itemID="{66D613D9-81AF-4FCD-AC8E-AA5F247264E0}">
  <ds:schemaRefs>
    <ds:schemaRef ds:uri="http://schemas.microsoft.com/sharepoint/v3/contenttype/forms"/>
  </ds:schemaRefs>
</ds:datastoreItem>
</file>

<file path=customXml/itemProps3.xml><?xml version="1.0" encoding="utf-8"?>
<ds:datastoreItem xmlns:ds="http://schemas.openxmlformats.org/officeDocument/2006/customXml" ds:itemID="{0A0E52FC-B4BD-41DA-A047-23921BF6B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Graham</dc:creator>
  <keywords/>
  <dc:description/>
  <lastModifiedBy>Ben Graham</lastModifiedBy>
  <revision>6</revision>
  <dcterms:created xsi:type="dcterms:W3CDTF">2024-12-13T18:53:00.0000000Z</dcterms:created>
  <dcterms:modified xsi:type="dcterms:W3CDTF">2024-12-13T00:49:16.0664740Z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