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877C2E" w:rsidR="00877C2E" w:rsidP="00877C2E" w:rsidRDefault="00877C2E" w14:paraId="65E9439E" w14:textId="77777777">
      <w:pPr>
        <w:spacing w:after="0" w:line="240" w:lineRule="auto"/>
        <w:jc w:val="center"/>
        <w:rPr>
          <w:rFonts w:ascii="Calibri" w:hAnsi="Calibri" w:eastAsia="Times New Roman" w:cs="Calibri"/>
          <w:kern w:val="0"/>
          <w:lang w:eastAsia="en-AU"/>
          <w14:ligatures w14:val="none"/>
        </w:rPr>
      </w:pPr>
      <w:r w:rsidRPr="00877C2E">
        <w:rPr>
          <w:rFonts w:ascii="Calibri" w:hAnsi="Calibri" w:eastAsia="Times New Roman" w:cs="Calibri"/>
          <w:noProof/>
          <w:kern w:val="0"/>
          <w:lang w:eastAsia="en-AU"/>
          <w14:ligatures w14:val="none"/>
        </w:rPr>
        <w:drawing>
          <wp:inline distT="0" distB="0" distL="0" distR="0" wp14:anchorId="106DE888" wp14:editId="637E5949">
            <wp:extent cx="2857500" cy="640080"/>
            <wp:effectExtent l="0" t="0" r="0" b="0"/>
            <wp:docPr id="1" name="Picture 1" descr="Consumers Health Forum of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umers Health Forum of Australi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57500" cy="640080"/>
                    </a:xfrm>
                    <a:prstGeom prst="rect">
                      <a:avLst/>
                    </a:prstGeom>
                    <a:noFill/>
                    <a:ln>
                      <a:noFill/>
                    </a:ln>
                  </pic:spPr>
                </pic:pic>
              </a:graphicData>
            </a:graphic>
          </wp:inline>
        </w:drawing>
      </w:r>
    </w:p>
    <w:p w:rsidRPr="00877C2E" w:rsidR="00877C2E" w:rsidP="00877C2E" w:rsidRDefault="00877C2E" w14:paraId="40D3E8CD" w14:textId="77777777">
      <w:pPr>
        <w:spacing w:after="0" w:line="240" w:lineRule="auto"/>
        <w:rPr>
          <w:rFonts w:ascii="Calibri" w:hAnsi="Calibri" w:eastAsia="Times New Roman" w:cs="Calibri"/>
          <w:kern w:val="0"/>
          <w:lang w:eastAsia="en-AU"/>
          <w14:ligatures w14:val="none"/>
        </w:rPr>
      </w:pPr>
      <w:r w:rsidRPr="00877C2E">
        <w:rPr>
          <w:rFonts w:ascii="Calibri" w:hAnsi="Calibri" w:eastAsia="Times New Roman" w:cs="Calibri"/>
          <w:kern w:val="0"/>
          <w:lang w:eastAsia="en-AU"/>
          <w14:ligatures w14:val="none"/>
        </w:rPr>
        <w:t> </w:t>
      </w:r>
    </w:p>
    <w:p w:rsidRPr="00877C2E" w:rsidR="00877C2E" w:rsidP="00877C2E" w:rsidRDefault="00F437B4" w14:paraId="1C96E999" w14:textId="79A6FD17">
      <w:pPr>
        <w:shd w:val="clear" w:color="auto" w:fill="FFFFFF"/>
        <w:spacing w:after="0" w:line="240" w:lineRule="auto"/>
        <w:jc w:val="center"/>
        <w:rPr>
          <w:rFonts w:ascii="Calibri" w:hAnsi="Calibri" w:eastAsia="Times New Roman" w:cs="Calibri"/>
          <w:kern w:val="0"/>
          <w:lang w:eastAsia="en-AU"/>
          <w14:ligatures w14:val="none"/>
        </w:rPr>
      </w:pPr>
      <w:r>
        <w:rPr>
          <w:rFonts w:ascii="Georgia" w:hAnsi="Georgia" w:eastAsia="Times New Roman" w:cs="Calibri"/>
          <w:b/>
          <w:bCs/>
          <w:color w:val="62366F"/>
          <w:spacing w:val="-8"/>
          <w:kern w:val="0"/>
          <w:sz w:val="48"/>
          <w:szCs w:val="48"/>
          <w:lang w:eastAsia="en-AU"/>
          <w14:ligatures w14:val="none"/>
        </w:rPr>
        <w:t>CHF notes Government’s response to Senate Select Committee dental report</w:t>
      </w:r>
    </w:p>
    <w:p w:rsidRPr="00877C2E" w:rsidR="00877C2E" w:rsidP="00877C2E" w:rsidRDefault="00877C2E" w14:paraId="648C665A" w14:textId="77777777">
      <w:pPr>
        <w:spacing w:after="0" w:line="240" w:lineRule="auto"/>
        <w:rPr>
          <w:rFonts w:ascii="Calibri" w:hAnsi="Calibri" w:eastAsia="Times New Roman" w:cs="Calibri"/>
          <w:kern w:val="0"/>
          <w:lang w:eastAsia="en-AU"/>
          <w14:ligatures w14:val="none"/>
        </w:rPr>
      </w:pPr>
      <w:r w:rsidRPr="00877C2E">
        <w:rPr>
          <w:rFonts w:ascii="Calibri" w:hAnsi="Calibri" w:eastAsia="Times New Roman" w:cs="Calibri"/>
          <w:kern w:val="0"/>
          <w:lang w:eastAsia="en-AU"/>
          <w14:ligatures w14:val="none"/>
        </w:rPr>
        <w:t> </w:t>
      </w:r>
    </w:p>
    <w:p w:rsidR="00877C2E" w:rsidP="00F437B4" w:rsidRDefault="00F437B4" w14:paraId="401E4FD4" w14:textId="4595D98C">
      <w:pPr>
        <w:jc w:val="center"/>
        <w:rPr>
          <w:lang w:val="en-US"/>
        </w:rPr>
      </w:pPr>
      <w:r w:rsidR="415CD706">
        <w:rPr>
          <w:rFonts w:ascii="Calibri" w:hAnsi="Calibri" w:eastAsia="Times New Roman" w:cs="Calibri"/>
          <w:b w:val="1"/>
          <w:bCs w:val="1"/>
          <w:kern w:val="0"/>
          <w:sz w:val="32"/>
          <w:szCs w:val="32"/>
          <w:lang w:eastAsia="en-AU"/>
          <w14:ligatures w14:val="none"/>
        </w:rPr>
        <w:t xml:space="preserve"> </w:t>
      </w:r>
      <w:r w:rsidR="51AE2ECF">
        <w:rPr>
          <w:rFonts w:ascii="Calibri" w:hAnsi="Calibri" w:eastAsia="Times New Roman" w:cs="Calibri"/>
          <w:b w:val="1"/>
          <w:bCs w:val="1"/>
          <w:kern w:val="0"/>
          <w:sz w:val="32"/>
          <w:szCs w:val="32"/>
          <w:lang w:eastAsia="en-AU"/>
          <w14:ligatures w14:val="none"/>
        </w:rPr>
        <w:t>Wednesday 24</w:t>
      </w:r>
      <w:r w:rsidR="00F437B4">
        <w:rPr>
          <w:rFonts w:ascii="Calibri" w:hAnsi="Calibri" w:eastAsia="Times New Roman" w:cs="Calibri"/>
          <w:b w:val="1"/>
          <w:bCs w:val="1"/>
          <w:kern w:val="0"/>
          <w:sz w:val="32"/>
          <w:szCs w:val="32"/>
          <w:lang w:eastAsia="en-AU"/>
          <w14:ligatures w14:val="none"/>
        </w:rPr>
        <w:t xml:space="preserve"> July</w:t>
      </w:r>
      <w:r w:rsidRPr="00877C2E" w:rsidR="00877C2E">
        <w:rPr>
          <w:rFonts w:ascii="Calibri" w:hAnsi="Calibri" w:eastAsia="Times New Roman" w:cs="Calibri"/>
          <w:b w:val="1"/>
          <w:bCs w:val="1"/>
          <w:kern w:val="0"/>
          <w:sz w:val="32"/>
          <w:szCs w:val="32"/>
          <w:lang w:eastAsia="en-AU"/>
          <w14:ligatures w14:val="none"/>
        </w:rPr>
        <w:t xml:space="preserve"> 2024</w:t>
      </w:r>
    </w:p>
    <w:p w:rsidRPr="00F437B4" w:rsidR="008C57A4" w:rsidP="6BB3697A" w:rsidRDefault="008C57A4" w14:paraId="2BFD6241" w14:textId="77777777">
      <w:pPr>
        <w:rPr>
          <w:sz w:val="28"/>
          <w:szCs w:val="28"/>
        </w:rPr>
      </w:pPr>
      <w:r w:rsidRPr="6BB3697A">
        <w:rPr>
          <w:sz w:val="28"/>
          <w:szCs w:val="28"/>
        </w:rPr>
        <w:t xml:space="preserve">Consumers Health Forum of Australia (CHF) has noted the Australian Government’s response to the Senate Select Committee’s dental report titled </w:t>
      </w:r>
      <w:r w:rsidRPr="6BB3697A">
        <w:rPr>
          <w:i/>
          <w:iCs/>
          <w:sz w:val="28"/>
          <w:szCs w:val="28"/>
        </w:rPr>
        <w:t>A system in decay: a review into dental services in Australia</w:t>
      </w:r>
      <w:r w:rsidRPr="6BB3697A">
        <w:rPr>
          <w:sz w:val="28"/>
          <w:szCs w:val="28"/>
        </w:rPr>
        <w:t xml:space="preserve">.  </w:t>
      </w:r>
    </w:p>
    <w:p w:rsidRPr="00F437B4" w:rsidR="00CD553A" w:rsidRDefault="008C57A4" w14:paraId="579A05E5" w14:textId="7838D33B">
      <w:pPr>
        <w:rPr>
          <w:sz w:val="28"/>
          <w:szCs w:val="28"/>
          <w:lang w:val="en-US"/>
        </w:rPr>
      </w:pPr>
      <w:r w:rsidRPr="00F437B4">
        <w:rPr>
          <w:sz w:val="28"/>
          <w:szCs w:val="28"/>
          <w:lang w:val="en-US"/>
        </w:rPr>
        <w:t xml:space="preserve">The Committee’s report which was handed down in November 2023 made 35 recommendations designed to better the access and affordability of dental services for Australians who most needed them but could least afford them. </w:t>
      </w:r>
    </w:p>
    <w:p w:rsidR="00CD553A" w:rsidRDefault="008C57A4" w14:paraId="417C7ABD" w14:textId="77777777">
      <w:pPr>
        <w:rPr>
          <w:sz w:val="28"/>
          <w:szCs w:val="28"/>
          <w:lang w:val="en-US"/>
        </w:rPr>
      </w:pPr>
      <w:r w:rsidRPr="00F437B4">
        <w:rPr>
          <w:sz w:val="28"/>
          <w:szCs w:val="28"/>
          <w:lang w:val="en-US"/>
        </w:rPr>
        <w:t xml:space="preserve">In its response, the Government noted 24 of the 35 recommendations, supported in principle a further </w:t>
      </w:r>
      <w:r w:rsidRPr="00F437B4" w:rsidR="00CD553A">
        <w:rPr>
          <w:sz w:val="28"/>
          <w:szCs w:val="28"/>
          <w:lang w:val="en-US"/>
        </w:rPr>
        <w:t xml:space="preserve">eight and supported the remaining three recommendations. </w:t>
      </w:r>
    </w:p>
    <w:p w:rsidRPr="00DC797D" w:rsidR="00F33D29" w:rsidP="518CEE4A" w:rsidRDefault="6EB280CA" w14:paraId="544C521E" w14:textId="5F75A64B">
      <w:pPr>
        <w:rPr>
          <w:sz w:val="28"/>
          <w:szCs w:val="28"/>
          <w:lang w:val="en-US"/>
        </w:rPr>
      </w:pPr>
      <w:r w:rsidRPr="00DC797D" w:rsidR="6EB280CA">
        <w:rPr>
          <w:rStyle w:val="normaltextrun"/>
          <w:rFonts w:ascii="Aptos" w:hAnsi="Aptos"/>
          <w:color w:val="000000"/>
          <w:sz w:val="28"/>
          <w:szCs w:val="28"/>
          <w:shd w:val="clear" w:color="auto" w:fill="FFFFFF"/>
        </w:rPr>
        <w:t xml:space="preserve">“Overall, the Government’s response to the Inquiry is disappointing and inadequate. They acknowledge that oral health is fundamental to overall health, wellbeing, and quality of life and </w:t>
      </w:r>
      <w:r w:rsidRPr="00DC797D" w:rsidR="6EB280CA">
        <w:rPr>
          <w:rStyle w:val="normaltextrun"/>
          <w:rFonts w:ascii="Aptos" w:hAnsi="Aptos"/>
          <w:color w:val="000000"/>
          <w:sz w:val="28"/>
          <w:szCs w:val="28"/>
          <w:shd w:val="clear" w:color="auto" w:fill="FFFFFF"/>
        </w:rPr>
        <w:t xml:space="preserve">indicate</w:t>
      </w:r>
      <w:r w:rsidRPr="00DC797D" w:rsidR="6EB280CA">
        <w:rPr>
          <w:rStyle w:val="normaltextrun"/>
          <w:rFonts w:ascii="Aptos" w:hAnsi="Aptos"/>
          <w:color w:val="000000"/>
          <w:sz w:val="28"/>
          <w:szCs w:val="28"/>
          <w:shd w:val="clear" w:color="auto" w:fill="FFFFFF"/>
        </w:rPr>
        <w:t xml:space="preserve"> that dental policy reform </w:t>
      </w:r>
      <w:r w:rsidRPr="00DC797D" w:rsidR="6EB280CA">
        <w:rPr>
          <w:rStyle w:val="normaltextrun"/>
          <w:rFonts w:ascii="Aptos" w:hAnsi="Aptos"/>
          <w:color w:val="000000"/>
          <w:sz w:val="28"/>
          <w:szCs w:val="28"/>
          <w:shd w:val="clear" w:color="auto" w:fill="FFFFFF"/>
        </w:rPr>
        <w:t xml:space="preserve">is a priority. </w:t>
      </w:r>
    </w:p>
    <w:p w:rsidRPr="00DC797D" w:rsidR="00F33D29" w:rsidRDefault="6EB280CA" w14:paraId="76ECD32A" w14:textId="2EBCF347">
      <w:pPr>
        <w:rPr>
          <w:sz w:val="28"/>
          <w:szCs w:val="28"/>
          <w:lang w:val="en-US"/>
        </w:rPr>
      </w:pPr>
      <w:r w:rsidRPr="00DC797D" w:rsidR="0A275813">
        <w:rPr>
          <w:rStyle w:val="normaltextrun"/>
          <w:rFonts w:ascii="Aptos" w:hAnsi="Aptos"/>
          <w:color w:val="000000"/>
          <w:sz w:val="28"/>
          <w:szCs w:val="28"/>
          <w:shd w:val="clear" w:color="auto" w:fill="FFFFFF"/>
        </w:rPr>
        <w:t xml:space="preserve">"</w:t>
      </w:r>
      <w:r w:rsidRPr="00DC797D" w:rsidR="79827FA2">
        <w:rPr>
          <w:rStyle w:val="normaltextrun"/>
          <w:rFonts w:ascii="Aptos" w:hAnsi="Aptos"/>
          <w:color w:val="000000"/>
          <w:sz w:val="28"/>
          <w:szCs w:val="28"/>
          <w:shd w:val="clear" w:color="auto" w:fill="FFFFFF"/>
        </w:rPr>
        <w:t xml:space="preserve">T</w:t>
      </w:r>
      <w:r w:rsidRPr="00DC797D" w:rsidR="6EB280CA">
        <w:rPr>
          <w:rStyle w:val="normaltextrun"/>
          <w:rFonts w:ascii="Aptos" w:hAnsi="Aptos"/>
          <w:color w:val="000000"/>
          <w:sz w:val="28"/>
          <w:szCs w:val="28"/>
          <w:shd w:val="clear" w:color="auto" w:fill="FFFFFF"/>
        </w:rPr>
        <w:t xml:space="preserve">her</w:t>
      </w:r>
      <w:r w:rsidRPr="00DC797D" w:rsidR="6EB280CA">
        <w:rPr>
          <w:rStyle w:val="normaltextrun"/>
          <w:rFonts w:ascii="Aptos" w:hAnsi="Aptos"/>
          <w:color w:val="000000"/>
          <w:sz w:val="28"/>
          <w:szCs w:val="28"/>
          <w:shd w:val="clear" w:color="auto" w:fill="FFFFFF"/>
        </w:rPr>
        <w:t>e is a lack of commitment to any immediate actions or funding that will address the dental care access and affordability issues faced by consumers and a lack of clear prioritisation or timeframe for next steps</w:t>
      </w:r>
      <w:r w:rsidRPr="00DC797D" w:rsidR="05D0FE57">
        <w:rPr>
          <w:rStyle w:val="normaltextrun"/>
          <w:rFonts w:ascii="Aptos" w:hAnsi="Aptos"/>
          <w:color w:val="000000"/>
          <w:sz w:val="28"/>
          <w:szCs w:val="28"/>
          <w:shd w:val="clear" w:color="auto" w:fill="FFFFFF"/>
        </w:rPr>
        <w:t xml:space="preserve">,” said </w:t>
      </w:r>
      <w:r w:rsidRPr="00DC797D" w:rsidR="0CDF07F2">
        <w:rPr>
          <w:rStyle w:val="normaltextrun"/>
          <w:rFonts w:ascii="Aptos" w:hAnsi="Aptos"/>
          <w:color w:val="000000"/>
          <w:sz w:val="28"/>
          <w:szCs w:val="28"/>
          <w:shd w:val="clear" w:color="auto" w:fill="FFFFFF"/>
        </w:rPr>
        <w:t xml:space="preserve">CHF CEO Dr Elizabeth Deveny. </w:t>
      </w:r>
    </w:p>
    <w:p w:rsidR="00743C67" w:rsidRDefault="323D8EA7" w14:paraId="68C5E25B" w14:textId="66BA47C0">
      <w:pPr>
        <w:rPr>
          <w:sz w:val="28"/>
          <w:szCs w:val="28"/>
          <w:lang w:val="en-US"/>
        </w:rPr>
      </w:pPr>
      <w:r w:rsidRPr="65C6D0AD" w:rsidR="26B713F4">
        <w:rPr>
          <w:sz w:val="28"/>
          <w:szCs w:val="28"/>
          <w:lang w:val="en-US"/>
        </w:rPr>
        <w:t xml:space="preserve">CHF </w:t>
      </w:r>
      <w:r w:rsidRPr="65C6D0AD" w:rsidR="17637531">
        <w:rPr>
          <w:sz w:val="28"/>
          <w:szCs w:val="28"/>
          <w:lang w:val="en-US"/>
        </w:rPr>
        <w:t xml:space="preserve">believes that </w:t>
      </w:r>
      <w:r w:rsidRPr="65C6D0AD" w:rsidR="204BE874">
        <w:rPr>
          <w:sz w:val="28"/>
          <w:szCs w:val="28"/>
          <w:lang w:val="en-US"/>
        </w:rPr>
        <w:t xml:space="preserve">much more needs to be </w:t>
      </w:r>
      <w:r w:rsidRPr="65C6D0AD" w:rsidR="204BE874">
        <w:rPr>
          <w:sz w:val="28"/>
          <w:szCs w:val="28"/>
          <w:lang w:val="en-US"/>
        </w:rPr>
        <w:t>done</w:t>
      </w:r>
      <w:r w:rsidRPr="65C6D0AD" w:rsidR="204BE874">
        <w:rPr>
          <w:sz w:val="28"/>
          <w:szCs w:val="28"/>
          <w:lang w:val="en-US"/>
        </w:rPr>
        <w:t xml:space="preserve"> </w:t>
      </w:r>
      <w:r w:rsidRPr="65C6D0AD" w:rsidR="2576BB00">
        <w:rPr>
          <w:sz w:val="28"/>
          <w:szCs w:val="28"/>
          <w:lang w:val="en-US"/>
        </w:rPr>
        <w:t>to better the oral health of Australians, the Government must focus its immediate attention in three key areas:</w:t>
      </w:r>
    </w:p>
    <w:p w:rsidR="00CD553A" w:rsidP="00743C67" w:rsidRDefault="00C73BB9" w14:paraId="0865661F" w14:textId="5FAE44B0">
      <w:pPr>
        <w:pStyle w:val="ListParagraph"/>
        <w:numPr>
          <w:ilvl w:val="0"/>
          <w:numId w:val="10"/>
        </w:numPr>
        <w:rPr>
          <w:sz w:val="28"/>
          <w:szCs w:val="28"/>
          <w:lang w:val="en-US"/>
        </w:rPr>
      </w:pPr>
      <w:r>
        <w:rPr>
          <w:sz w:val="28"/>
          <w:szCs w:val="28"/>
          <w:lang w:val="en-US"/>
        </w:rPr>
        <w:t xml:space="preserve">Establish a Chief Dental and Oral Health Officer </w:t>
      </w:r>
    </w:p>
    <w:p w:rsidR="00C73BB9" w:rsidP="00743C67" w:rsidRDefault="00C73BB9" w14:paraId="51F599CA" w14:textId="79D32275">
      <w:pPr>
        <w:pStyle w:val="ListParagraph"/>
        <w:numPr>
          <w:ilvl w:val="0"/>
          <w:numId w:val="10"/>
        </w:numPr>
        <w:rPr>
          <w:sz w:val="28"/>
          <w:szCs w:val="28"/>
          <w:lang w:val="en-US"/>
        </w:rPr>
      </w:pPr>
      <w:r>
        <w:rPr>
          <w:sz w:val="28"/>
          <w:szCs w:val="28"/>
          <w:lang w:val="en-US"/>
        </w:rPr>
        <w:t>Integrate dental and oral health into primary health</w:t>
      </w:r>
      <w:r w:rsidR="00765DE7">
        <w:rPr>
          <w:sz w:val="28"/>
          <w:szCs w:val="28"/>
          <w:lang w:val="en-US"/>
        </w:rPr>
        <w:t xml:space="preserve">care </w:t>
      </w:r>
      <w:r>
        <w:rPr>
          <w:sz w:val="28"/>
          <w:szCs w:val="28"/>
          <w:lang w:val="en-US"/>
        </w:rPr>
        <w:t xml:space="preserve"> </w:t>
      </w:r>
    </w:p>
    <w:p w:rsidRPr="00743C67" w:rsidR="00C73BB9" w:rsidP="00743C67" w:rsidRDefault="00C73BB9" w14:paraId="5CD68405" w14:textId="430F3730">
      <w:pPr>
        <w:pStyle w:val="ListParagraph"/>
        <w:numPr>
          <w:ilvl w:val="0"/>
          <w:numId w:val="10"/>
        </w:numPr>
        <w:rPr>
          <w:sz w:val="28"/>
          <w:szCs w:val="28"/>
          <w:lang w:val="en-US"/>
        </w:rPr>
      </w:pPr>
      <w:r w:rsidRPr="65C6D0AD" w:rsidR="00C73BB9">
        <w:rPr>
          <w:sz w:val="28"/>
          <w:szCs w:val="28"/>
          <w:lang w:val="en-US"/>
        </w:rPr>
        <w:t xml:space="preserve">Establish a Seniors Dental Benefit </w:t>
      </w:r>
      <w:r w:rsidRPr="65C6D0AD" w:rsidR="00C73BB9">
        <w:rPr>
          <w:sz w:val="28"/>
          <w:szCs w:val="28"/>
          <w:lang w:val="en-US"/>
        </w:rPr>
        <w:t>scheme</w:t>
      </w:r>
      <w:r w:rsidRPr="65C6D0AD" w:rsidR="00802726">
        <w:rPr>
          <w:sz w:val="28"/>
          <w:szCs w:val="28"/>
          <w:lang w:val="en-US"/>
        </w:rPr>
        <w:t>.</w:t>
      </w:r>
      <w:r w:rsidRPr="65C6D0AD" w:rsidR="00C73BB9">
        <w:rPr>
          <w:sz w:val="28"/>
          <w:szCs w:val="28"/>
          <w:lang w:val="en-US"/>
        </w:rPr>
        <w:t xml:space="preserve"> </w:t>
      </w:r>
    </w:p>
    <w:p w:rsidR="00BE5ACB" w:rsidP="65C6D0AD" w:rsidRDefault="26B713F4" w14:paraId="706E80A5" w14:textId="38E6DA27">
      <w:pPr>
        <w:rPr>
          <w:sz w:val="28"/>
          <w:szCs w:val="28"/>
          <w:lang w:val="en-US"/>
        </w:rPr>
      </w:pPr>
    </w:p>
    <w:p w:rsidR="00BE5ACB" w:rsidP="65C6D0AD" w:rsidRDefault="26B713F4" w14:paraId="783FD1E4" w14:textId="4E13C31C">
      <w:pPr>
        <w:rPr>
          <w:sz w:val="28"/>
          <w:szCs w:val="28"/>
          <w:lang w:val="en-US"/>
        </w:rPr>
      </w:pPr>
      <w:r w:rsidRPr="65C6D0AD" w:rsidR="0EDDCFFD">
        <w:rPr>
          <w:sz w:val="28"/>
          <w:szCs w:val="28"/>
          <w:lang w:val="en-US"/>
        </w:rPr>
        <w:t>O</w:t>
      </w:r>
      <w:r w:rsidRPr="65C6D0AD" w:rsidR="2C1237A1">
        <w:rPr>
          <w:sz w:val="28"/>
          <w:szCs w:val="28"/>
          <w:lang w:val="en-US"/>
        </w:rPr>
        <w:t xml:space="preserve">f the recommendations </w:t>
      </w:r>
      <w:r w:rsidRPr="65C6D0AD" w:rsidR="2C1237A1">
        <w:rPr>
          <w:sz w:val="28"/>
          <w:szCs w:val="28"/>
          <w:lang w:val="en-US"/>
        </w:rPr>
        <w:t>supported,</w:t>
      </w:r>
      <w:r w:rsidRPr="65C6D0AD" w:rsidR="2C1237A1">
        <w:rPr>
          <w:sz w:val="28"/>
          <w:szCs w:val="28"/>
          <w:lang w:val="en-US"/>
        </w:rPr>
        <w:t xml:space="preserve"> CHF is pleased to see the Government supporting:</w:t>
      </w:r>
    </w:p>
    <w:p w:rsidR="00BE5ACB" w:rsidP="65C6D0AD" w:rsidRDefault="26B713F4" w14:paraId="5E7FF390" w14:textId="77777777">
      <w:pPr>
        <w:pStyle w:val="paragraph"/>
        <w:numPr>
          <w:ilvl w:val="0"/>
          <w:numId w:val="9"/>
        </w:numPr>
        <w:spacing w:before="0" w:beforeAutospacing="off" w:after="0" w:afterAutospacing="off"/>
        <w:rPr>
          <w:rFonts w:ascii="Aptos" w:hAnsi="Aptos"/>
          <w:sz w:val="28"/>
          <w:szCs w:val="28"/>
          <w:lang w:val="en-US"/>
        </w:rPr>
      </w:pPr>
      <w:r w:rsidRPr="65C6D0AD" w:rsidR="2C1237A1">
        <w:rPr>
          <w:rStyle w:val="normaltextrun"/>
          <w:rFonts w:ascii="Aptos" w:hAnsi="Aptos" w:eastAsia="" w:eastAsiaTheme="majorEastAsia"/>
          <w:sz w:val="28"/>
          <w:szCs w:val="28"/>
          <w:lang w:val="en-US"/>
        </w:rPr>
        <w:t>Increased research to inform oral health policy </w:t>
      </w:r>
    </w:p>
    <w:p w:rsidR="00BE5ACB" w:rsidP="65C6D0AD" w:rsidRDefault="26B713F4" w14:paraId="2C5C9443" w14:textId="77777777">
      <w:pPr>
        <w:pStyle w:val="paragraph"/>
        <w:numPr>
          <w:ilvl w:val="0"/>
          <w:numId w:val="9"/>
        </w:numPr>
        <w:spacing w:before="0" w:beforeAutospacing="off" w:after="0" w:afterAutospacing="off"/>
        <w:rPr>
          <w:rFonts w:ascii="Aptos" w:hAnsi="Aptos"/>
          <w:sz w:val="28"/>
          <w:szCs w:val="28"/>
          <w:lang w:val="en-US"/>
        </w:rPr>
      </w:pPr>
      <w:r w:rsidRPr="65C6D0AD" w:rsidR="2C1237A1">
        <w:rPr>
          <w:rStyle w:val="normaltextrun"/>
          <w:rFonts w:ascii="Aptos" w:hAnsi="Aptos" w:eastAsia="" w:eastAsiaTheme="majorEastAsia"/>
          <w:sz w:val="28"/>
          <w:szCs w:val="28"/>
          <w:lang w:val="en-US"/>
        </w:rPr>
        <w:t>Clearer guidance on oral health supports under NDIS </w:t>
      </w:r>
    </w:p>
    <w:p w:rsidR="00BE5ACB" w:rsidP="65C6D0AD" w:rsidRDefault="26B713F4" w14:paraId="0CCD23F3" w14:textId="77777777">
      <w:pPr>
        <w:pStyle w:val="paragraph"/>
        <w:numPr>
          <w:ilvl w:val="0"/>
          <w:numId w:val="9"/>
        </w:numPr>
        <w:spacing w:before="0" w:beforeAutospacing="off" w:after="0" w:afterAutospacing="off"/>
        <w:rPr>
          <w:rFonts w:ascii="Aptos" w:hAnsi="Aptos"/>
          <w:sz w:val="28"/>
          <w:szCs w:val="28"/>
          <w:lang w:val="en-US"/>
        </w:rPr>
      </w:pPr>
      <w:r w:rsidRPr="65C6D0AD" w:rsidR="2C1237A1">
        <w:rPr>
          <w:rStyle w:val="normaltextrun"/>
          <w:rFonts w:ascii="Aptos" w:hAnsi="Aptos" w:eastAsia="" w:eastAsiaTheme="majorEastAsia"/>
          <w:sz w:val="28"/>
          <w:szCs w:val="28"/>
          <w:lang w:val="en-US"/>
        </w:rPr>
        <w:t>Commitment to National Oral Health Plan </w:t>
      </w:r>
    </w:p>
    <w:p w:rsidR="00BE5ACB" w:rsidP="65C6D0AD" w:rsidRDefault="26B713F4" w14:paraId="12801775" w14:textId="48CC8C6D">
      <w:pPr>
        <w:pStyle w:val="paragraph"/>
        <w:numPr>
          <w:ilvl w:val="0"/>
          <w:numId w:val="9"/>
        </w:numPr>
        <w:spacing w:before="0" w:beforeAutospacing="off" w:after="0" w:afterAutospacing="off"/>
        <w:rPr>
          <w:rFonts w:ascii="Aptos" w:hAnsi="Aptos"/>
          <w:sz w:val="28"/>
          <w:szCs w:val="28"/>
          <w:lang w:val="en-US"/>
        </w:rPr>
      </w:pPr>
      <w:r w:rsidRPr="65C6D0AD" w:rsidR="2C1237A1">
        <w:rPr>
          <w:rStyle w:val="normaltextrun"/>
          <w:rFonts w:ascii="Aptos" w:hAnsi="Aptos" w:eastAsia="" w:eastAsiaTheme="majorEastAsia"/>
          <w:sz w:val="28"/>
          <w:szCs w:val="28"/>
          <w:lang w:val="en-US"/>
        </w:rPr>
        <w:t>Expanded and increased role of dental hygienists and oral health therapists in delivery of oral healthcare </w:t>
      </w:r>
    </w:p>
    <w:p w:rsidR="00BE5ACB" w:rsidP="65C6D0AD" w:rsidRDefault="26B713F4" w14:paraId="245E8728" w14:textId="166704CD">
      <w:pPr>
        <w:pStyle w:val="paragraph"/>
        <w:numPr>
          <w:ilvl w:val="0"/>
          <w:numId w:val="9"/>
        </w:numPr>
        <w:spacing w:before="0" w:beforeAutospacing="off" w:after="0" w:afterAutospacing="off"/>
        <w:rPr>
          <w:rFonts w:ascii="Aptos" w:hAnsi="Aptos"/>
          <w:sz w:val="28"/>
          <w:szCs w:val="28"/>
          <w:lang w:val="en-US"/>
        </w:rPr>
      </w:pPr>
      <w:r w:rsidRPr="65C6D0AD" w:rsidR="2C1237A1">
        <w:rPr>
          <w:rStyle w:val="normaltextrun"/>
          <w:rFonts w:ascii="Aptos" w:hAnsi="Aptos" w:eastAsia="" w:eastAsiaTheme="majorEastAsia"/>
          <w:sz w:val="28"/>
          <w:szCs w:val="28"/>
          <w:lang w:val="en-US"/>
        </w:rPr>
        <w:t>An increased focus on First Nations, rural and remote access to oral healthcare </w:t>
      </w:r>
    </w:p>
    <w:p w:rsidR="00BE5ACB" w:rsidP="65C6D0AD" w:rsidRDefault="26B713F4" w14:paraId="7E5F3C16" w14:textId="56324093">
      <w:pPr>
        <w:pStyle w:val="paragraph"/>
        <w:numPr>
          <w:ilvl w:val="0"/>
          <w:numId w:val="9"/>
        </w:numPr>
        <w:spacing w:before="0" w:beforeAutospacing="off" w:after="0" w:afterAutospacing="off"/>
        <w:rPr>
          <w:rFonts w:ascii="Aptos" w:hAnsi="Aptos"/>
          <w:sz w:val="28"/>
          <w:szCs w:val="28"/>
          <w:lang w:val="en-US"/>
        </w:rPr>
      </w:pPr>
      <w:r w:rsidRPr="65C6D0AD" w:rsidR="2C1237A1">
        <w:rPr>
          <w:rStyle w:val="normaltextrun"/>
          <w:rFonts w:ascii="Aptos" w:hAnsi="Aptos" w:eastAsia="" w:eastAsiaTheme="majorEastAsia"/>
          <w:sz w:val="28"/>
          <w:szCs w:val="28"/>
          <w:lang w:val="en-US"/>
        </w:rPr>
        <w:t>Increased support for training oral health workforce.</w:t>
      </w:r>
    </w:p>
    <w:p w:rsidR="00BE5ACB" w:rsidP="65C6D0AD" w:rsidRDefault="26B713F4" w14:paraId="22DFD365" w14:textId="77777777">
      <w:pPr>
        <w:rPr>
          <w:sz w:val="28"/>
          <w:szCs w:val="28"/>
          <w:lang w:val="en-US"/>
        </w:rPr>
      </w:pPr>
    </w:p>
    <w:p w:rsidR="00BE5ACB" w:rsidP="65C6D0AD" w:rsidRDefault="26B713F4" w14:paraId="49F727A4" w14:textId="6B5A5509">
      <w:pPr>
        <w:rPr>
          <w:sz w:val="28"/>
          <w:szCs w:val="28"/>
          <w:lang w:val="en-US"/>
        </w:rPr>
      </w:pPr>
      <w:r w:rsidRPr="65C6D0AD" w:rsidR="2C1237A1">
        <w:rPr>
          <w:sz w:val="28"/>
          <w:szCs w:val="28"/>
          <w:lang w:val="en-US"/>
        </w:rPr>
        <w:t xml:space="preserve">“There are some positive things to take out of the Government’s response. We are really pleased to see the increased focus to better dental access for First Nations communities and rural and remote areas. This increased focus could bring about real benefit to these communities. </w:t>
      </w:r>
    </w:p>
    <w:p w:rsidR="00BE5ACB" w:rsidP="65C6D0AD" w:rsidRDefault="26B713F4" w14:paraId="7FA15AD5" w14:textId="53B0D39C">
      <w:pPr>
        <w:rPr>
          <w:sz w:val="28"/>
          <w:szCs w:val="28"/>
          <w:lang w:val="en-US"/>
        </w:rPr>
      </w:pPr>
      <w:r w:rsidRPr="65C6D0AD" w:rsidR="2C1237A1">
        <w:rPr>
          <w:sz w:val="28"/>
          <w:szCs w:val="28"/>
          <w:lang w:val="en-US"/>
        </w:rPr>
        <w:t xml:space="preserve">“Another positive area in the response is the attempt to provide clearer guidance to NDIS participants about what oral health supports they will have available to them,” said Dr Deveny. </w:t>
      </w:r>
    </w:p>
    <w:p w:rsidR="00BE5ACB" w:rsidRDefault="26B713F4" w14:paraId="68424120" w14:textId="74407E5B">
      <w:pPr>
        <w:rPr>
          <w:sz w:val="28"/>
          <w:szCs w:val="28"/>
          <w:lang w:val="en-US"/>
        </w:rPr>
      </w:pPr>
      <w:r w:rsidRPr="65C6D0AD" w:rsidR="26B713F4">
        <w:rPr>
          <w:sz w:val="28"/>
          <w:szCs w:val="28"/>
          <w:lang w:val="en-US"/>
        </w:rPr>
        <w:t xml:space="preserve">CHF stands ready to work with the government on any measures which will help increase Australian’s access and affordability to dental </w:t>
      </w:r>
      <w:r w:rsidRPr="65C6D0AD" w:rsidR="2316D4E3">
        <w:rPr>
          <w:sz w:val="28"/>
          <w:szCs w:val="28"/>
          <w:lang w:val="en-US"/>
        </w:rPr>
        <w:t xml:space="preserve">and oral </w:t>
      </w:r>
      <w:r w:rsidRPr="65C6D0AD" w:rsidR="26B713F4">
        <w:rPr>
          <w:sz w:val="28"/>
          <w:szCs w:val="28"/>
          <w:lang w:val="en-US"/>
        </w:rPr>
        <w:t xml:space="preserve">health services. </w:t>
      </w:r>
    </w:p>
    <w:p w:rsidRPr="00F437B4" w:rsidR="00CD553A" w:rsidRDefault="26B713F4" w14:paraId="36844165" w14:textId="1719899D">
      <w:pPr>
        <w:rPr>
          <w:sz w:val="28"/>
          <w:szCs w:val="28"/>
          <w:lang w:val="en-US"/>
        </w:rPr>
      </w:pPr>
      <w:r w:rsidRPr="518CEE4A" w:rsidR="26B713F4">
        <w:rPr>
          <w:sz w:val="28"/>
          <w:szCs w:val="28"/>
          <w:lang w:val="en-US"/>
        </w:rPr>
        <w:t xml:space="preserve">“Australians having fair and equal access to dental </w:t>
      </w:r>
      <w:r w:rsidRPr="518CEE4A" w:rsidR="28038E32">
        <w:rPr>
          <w:sz w:val="28"/>
          <w:szCs w:val="28"/>
          <w:lang w:val="en-US"/>
        </w:rPr>
        <w:t xml:space="preserve">and oral health </w:t>
      </w:r>
      <w:r w:rsidRPr="518CEE4A" w:rsidR="26B713F4">
        <w:rPr>
          <w:sz w:val="28"/>
          <w:szCs w:val="28"/>
          <w:lang w:val="en-US"/>
        </w:rPr>
        <w:t xml:space="preserve">services which </w:t>
      </w:r>
      <w:r w:rsidRPr="518CEE4A" w:rsidR="26B713F4">
        <w:rPr>
          <w:sz w:val="28"/>
          <w:szCs w:val="28"/>
          <w:lang w:val="en-US"/>
        </w:rPr>
        <w:t>aren’t</w:t>
      </w:r>
      <w:r w:rsidRPr="518CEE4A" w:rsidR="26B713F4">
        <w:rPr>
          <w:sz w:val="28"/>
          <w:szCs w:val="28"/>
          <w:lang w:val="en-US"/>
        </w:rPr>
        <w:t xml:space="preserve"> reliant on your postcode or bank balance is something we should all be working towards. Having good oral health is so important for people’s physical and mental health and our system in Australia </w:t>
      </w:r>
      <w:r w:rsidRPr="518CEE4A" w:rsidR="26B713F4">
        <w:rPr>
          <w:sz w:val="28"/>
          <w:szCs w:val="28"/>
          <w:lang w:val="en-US"/>
        </w:rPr>
        <w:t>at the moment</w:t>
      </w:r>
      <w:r w:rsidRPr="518CEE4A" w:rsidR="26B713F4">
        <w:rPr>
          <w:sz w:val="28"/>
          <w:szCs w:val="28"/>
          <w:lang w:val="en-US"/>
        </w:rPr>
        <w:t xml:space="preserve"> just is not where it should be for a country like ours. </w:t>
      </w:r>
    </w:p>
    <w:p w:rsidRPr="00F437B4" w:rsidR="00CD553A" w:rsidRDefault="26B713F4" w14:paraId="4952FA17" w14:textId="77D6256A">
      <w:pPr>
        <w:rPr>
          <w:sz w:val="28"/>
          <w:szCs w:val="28"/>
          <w:lang w:val="en-US"/>
        </w:rPr>
      </w:pPr>
      <w:r w:rsidRPr="511D79E2" w:rsidR="26B713F4">
        <w:rPr>
          <w:sz w:val="28"/>
          <w:szCs w:val="28"/>
          <w:lang w:val="en-US"/>
        </w:rPr>
        <w:t xml:space="preserve">“Australians being able to better afford to </w:t>
      </w:r>
      <w:r w:rsidRPr="511D79E2" w:rsidR="6B4A6FFB">
        <w:rPr>
          <w:sz w:val="28"/>
          <w:szCs w:val="28"/>
          <w:lang w:val="en-US"/>
        </w:rPr>
        <w:t xml:space="preserve">access dental care </w:t>
      </w:r>
      <w:r w:rsidRPr="511D79E2" w:rsidR="26B713F4">
        <w:rPr>
          <w:sz w:val="28"/>
          <w:szCs w:val="28"/>
          <w:lang w:val="en-US"/>
        </w:rPr>
        <w:t xml:space="preserve">must be something that the next parliament deals with as a priority,” said Dr Deveny. </w:t>
      </w:r>
    </w:p>
    <w:p w:rsidRPr="00BE5ACB" w:rsidR="00BE5ACB" w:rsidP="00BE5ACB" w:rsidRDefault="008C57A4" w14:paraId="02F4313E" w14:textId="77777777">
      <w:pPr>
        <w:spacing w:after="0" w:line="240" w:lineRule="auto"/>
        <w:rPr>
          <w:rFonts w:ascii="Aptos" w:hAnsi="Aptos" w:cs="Calibri"/>
          <w:color w:val="000000"/>
          <w:kern w:val="0"/>
          <w:sz w:val="28"/>
          <w:szCs w:val="28"/>
          <w:shd w:val="clear" w:color="auto" w:fill="FFFFFF"/>
          <w:lang w:val="en-US" w:eastAsia="en-AU"/>
          <w14:ligatures w14:val="none"/>
        </w:rPr>
      </w:pPr>
      <w:r>
        <w:rPr>
          <w:lang w:val="en-US"/>
        </w:rPr>
        <w:t xml:space="preserve"> </w:t>
      </w:r>
      <w:r w:rsidRPr="00BE5ACB" w:rsidR="00BE5ACB">
        <w:rPr>
          <w:rFonts w:ascii="Aptos" w:hAnsi="Aptos" w:cs="Calibri"/>
          <w:b/>
          <w:bCs/>
          <w:color w:val="000000"/>
          <w:kern w:val="0"/>
          <w:sz w:val="28"/>
          <w:szCs w:val="28"/>
          <w:u w:val="single"/>
          <w:shd w:val="clear" w:color="auto" w:fill="FFFFFF"/>
          <w:lang w:val="en-US" w:eastAsia="en-AU"/>
          <w14:ligatures w14:val="none"/>
        </w:rPr>
        <w:t xml:space="preserve">Media contact </w:t>
      </w:r>
      <w:r w:rsidRPr="00BE5ACB" w:rsidR="00BE5ACB">
        <w:rPr>
          <w:rFonts w:ascii="Aptos" w:hAnsi="Aptos" w:cs="Calibri"/>
          <w:color w:val="000000"/>
          <w:kern w:val="0"/>
          <w:sz w:val="28"/>
          <w:szCs w:val="28"/>
          <w:shd w:val="clear" w:color="auto" w:fill="FFFFFF"/>
          <w:lang w:eastAsia="en-AU"/>
          <w14:ligatures w14:val="none"/>
        </w:rPr>
        <w:t> </w:t>
      </w:r>
      <w:r w:rsidRPr="00BE5ACB" w:rsidR="00BE5ACB">
        <w:rPr>
          <w:rFonts w:ascii="Aptos" w:hAnsi="Aptos" w:cs="Calibri"/>
          <w:color w:val="000000"/>
          <w:kern w:val="0"/>
          <w:sz w:val="28"/>
          <w:szCs w:val="28"/>
          <w:shd w:val="clear" w:color="auto" w:fill="FFFFFF"/>
          <w:lang w:eastAsia="en-AU"/>
          <w14:ligatures w14:val="none"/>
        </w:rPr>
        <w:br/>
      </w:r>
      <w:r w:rsidRPr="00BE5ACB" w:rsidR="00BE5ACB">
        <w:rPr>
          <w:rFonts w:ascii="Aptos" w:hAnsi="Aptos" w:cs="Calibri"/>
          <w:color w:val="000000"/>
          <w:kern w:val="0"/>
          <w:sz w:val="28"/>
          <w:szCs w:val="28"/>
          <w:shd w:val="clear" w:color="auto" w:fill="FFFFFF"/>
          <w:lang w:val="en-US" w:eastAsia="en-AU"/>
          <w14:ligatures w14:val="none"/>
        </w:rPr>
        <w:t>Benjamin Graham</w:t>
      </w:r>
      <w:r w:rsidRPr="00BE5ACB" w:rsidR="00BE5ACB">
        <w:rPr>
          <w:rFonts w:ascii="Aptos" w:hAnsi="Aptos" w:cs="Calibri"/>
          <w:color w:val="000000"/>
          <w:kern w:val="0"/>
          <w:sz w:val="28"/>
          <w:szCs w:val="28"/>
          <w:shd w:val="clear" w:color="auto" w:fill="FFFFFF"/>
          <w:lang w:eastAsia="en-AU"/>
          <w14:ligatures w14:val="none"/>
        </w:rPr>
        <w:t> </w:t>
      </w:r>
      <w:r w:rsidRPr="00BE5ACB" w:rsidR="00BE5ACB">
        <w:rPr>
          <w:rFonts w:ascii="Aptos" w:hAnsi="Aptos" w:cs="Calibri"/>
          <w:color w:val="000000"/>
          <w:kern w:val="0"/>
          <w:sz w:val="28"/>
          <w:szCs w:val="28"/>
          <w:shd w:val="clear" w:color="auto" w:fill="FFFFFF"/>
          <w:lang w:eastAsia="en-AU"/>
          <w14:ligatures w14:val="none"/>
        </w:rPr>
        <w:br/>
      </w:r>
      <w:r w:rsidRPr="00BE5ACB" w:rsidR="00BE5ACB">
        <w:rPr>
          <w:rFonts w:ascii="Aptos" w:hAnsi="Aptos" w:cs="Calibri"/>
          <w:color w:val="000000"/>
          <w:kern w:val="0"/>
          <w:sz w:val="28"/>
          <w:szCs w:val="28"/>
          <w:shd w:val="clear" w:color="auto" w:fill="FFFFFF"/>
          <w:lang w:val="en-US" w:eastAsia="en-AU"/>
          <w14:ligatures w14:val="none"/>
        </w:rPr>
        <w:t xml:space="preserve">Public Affairs Manager – CHF </w:t>
      </w:r>
      <w:r w:rsidRPr="00BE5ACB" w:rsidR="00BE5ACB">
        <w:rPr>
          <w:rFonts w:ascii="Aptos" w:hAnsi="Aptos" w:cs="Calibri"/>
          <w:color w:val="000000"/>
          <w:kern w:val="0"/>
          <w:sz w:val="28"/>
          <w:szCs w:val="28"/>
          <w:shd w:val="clear" w:color="auto" w:fill="FFFFFF"/>
          <w:lang w:eastAsia="en-AU"/>
          <w14:ligatures w14:val="none"/>
        </w:rPr>
        <w:t> </w:t>
      </w:r>
      <w:r w:rsidRPr="00BE5ACB" w:rsidR="00BE5ACB">
        <w:rPr>
          <w:rFonts w:ascii="Aptos" w:hAnsi="Aptos" w:cs="Calibri"/>
          <w:color w:val="000000"/>
          <w:kern w:val="0"/>
          <w:sz w:val="28"/>
          <w:szCs w:val="28"/>
          <w:shd w:val="clear" w:color="auto" w:fill="FFFFFF"/>
          <w:lang w:eastAsia="en-AU"/>
          <w14:ligatures w14:val="none"/>
        </w:rPr>
        <w:br/>
      </w:r>
      <w:r w:rsidRPr="00BE5ACB" w:rsidR="00BE5ACB">
        <w:rPr>
          <w:rFonts w:ascii="Aptos" w:hAnsi="Aptos" w:cs="Calibri"/>
          <w:color w:val="000000"/>
          <w:kern w:val="0"/>
          <w:sz w:val="28"/>
          <w:szCs w:val="28"/>
          <w:shd w:val="clear" w:color="auto" w:fill="FFFFFF"/>
          <w:lang w:val="en-US" w:eastAsia="en-AU"/>
          <w14:ligatures w14:val="none"/>
        </w:rPr>
        <w:t>0461 545 392</w:t>
      </w:r>
      <w:r w:rsidRPr="00BE5ACB" w:rsidR="00BE5ACB">
        <w:rPr>
          <w:rFonts w:ascii="Aptos" w:hAnsi="Aptos" w:cs="Calibri"/>
          <w:color w:val="000000"/>
          <w:kern w:val="0"/>
          <w:sz w:val="28"/>
          <w:szCs w:val="28"/>
          <w:shd w:val="clear" w:color="auto" w:fill="FFFFFF"/>
          <w:lang w:eastAsia="en-AU"/>
          <w14:ligatures w14:val="none"/>
        </w:rPr>
        <w:t> </w:t>
      </w:r>
      <w:r w:rsidRPr="00BE5ACB" w:rsidR="00BE5ACB">
        <w:rPr>
          <w:rFonts w:ascii="Aptos" w:hAnsi="Aptos" w:cs="Calibri"/>
          <w:color w:val="000000"/>
          <w:kern w:val="0"/>
          <w:sz w:val="28"/>
          <w:szCs w:val="28"/>
          <w:shd w:val="clear" w:color="auto" w:fill="FFFFFF"/>
          <w:lang w:eastAsia="en-AU"/>
          <w14:ligatures w14:val="none"/>
        </w:rPr>
        <w:br/>
      </w:r>
      <w:hyperlink w:tgtFrame="_blank" w:history="1" r:id="rId14">
        <w:r w:rsidRPr="00BE5ACB" w:rsidR="00BE5ACB">
          <w:rPr>
            <w:rFonts w:ascii="Aptos" w:hAnsi="Aptos" w:cs="Segoe UI"/>
            <w:color w:val="467886"/>
            <w:kern w:val="0"/>
            <w:sz w:val="28"/>
            <w:szCs w:val="28"/>
            <w:u w:val="single"/>
            <w:shd w:val="clear" w:color="auto" w:fill="FFFFFF"/>
            <w:lang w:val="en-US" w:eastAsia="en-AU"/>
            <w14:ligatures w14:val="none"/>
          </w:rPr>
          <w:t>b.graham@chf.org.au</w:t>
        </w:r>
      </w:hyperlink>
      <w:r w:rsidRPr="00BE5ACB" w:rsidR="00BE5ACB">
        <w:rPr>
          <w:rFonts w:ascii="Aptos" w:hAnsi="Aptos" w:cs="Calibri"/>
          <w:color w:val="000000"/>
          <w:kern w:val="0"/>
          <w:sz w:val="28"/>
          <w:szCs w:val="28"/>
          <w:shd w:val="clear" w:color="auto" w:fill="FFFFFF"/>
          <w:lang w:val="en-US" w:eastAsia="en-AU"/>
          <w14:ligatures w14:val="none"/>
        </w:rPr>
        <w:t> </w:t>
      </w:r>
      <w:r w:rsidRPr="00BE5ACB" w:rsidR="00BE5ACB">
        <w:rPr>
          <w:rFonts w:ascii="Aptos" w:hAnsi="Aptos" w:cs="Calibri"/>
          <w:color w:val="000000"/>
          <w:kern w:val="0"/>
          <w:sz w:val="28"/>
          <w:szCs w:val="28"/>
          <w:shd w:val="clear" w:color="auto" w:fill="FFFFFF"/>
          <w:lang w:eastAsia="en-AU"/>
          <w14:ligatures w14:val="none"/>
        </w:rPr>
        <w:t> </w:t>
      </w:r>
    </w:p>
    <w:p w:rsidRPr="008C57A4" w:rsidR="008C57A4" w:rsidRDefault="008C57A4" w14:paraId="51FBB8D0" w14:textId="6D11C78D">
      <w:pPr>
        <w:rPr>
          <w:lang w:val="en-US"/>
        </w:rPr>
      </w:pPr>
    </w:p>
    <w:sectPr w:rsidRPr="008C57A4" w:rsidR="008C57A4">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9434D"/>
    <w:multiLevelType w:val="multilevel"/>
    <w:tmpl w:val="337A1E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32E0CCE"/>
    <w:multiLevelType w:val="hybridMultilevel"/>
    <w:tmpl w:val="F0408B94"/>
    <w:lvl w:ilvl="0" w:tplc="0C090001">
      <w:start w:val="1"/>
      <w:numFmt w:val="bullet"/>
      <w:lvlText w:val=""/>
      <w:lvlJc w:val="left"/>
      <w:pPr>
        <w:ind w:left="780" w:hanging="360"/>
      </w:pPr>
      <w:rPr>
        <w:rFonts w:hint="default" w:ascii="Symbol" w:hAnsi="Symbol"/>
      </w:rPr>
    </w:lvl>
    <w:lvl w:ilvl="1" w:tplc="0C090003" w:tentative="1">
      <w:start w:val="1"/>
      <w:numFmt w:val="bullet"/>
      <w:lvlText w:val="o"/>
      <w:lvlJc w:val="left"/>
      <w:pPr>
        <w:ind w:left="1500" w:hanging="360"/>
      </w:pPr>
      <w:rPr>
        <w:rFonts w:hint="default" w:ascii="Courier New" w:hAnsi="Courier New" w:cs="Courier New"/>
      </w:rPr>
    </w:lvl>
    <w:lvl w:ilvl="2" w:tplc="0C090005" w:tentative="1">
      <w:start w:val="1"/>
      <w:numFmt w:val="bullet"/>
      <w:lvlText w:val=""/>
      <w:lvlJc w:val="left"/>
      <w:pPr>
        <w:ind w:left="2220" w:hanging="360"/>
      </w:pPr>
      <w:rPr>
        <w:rFonts w:hint="default" w:ascii="Wingdings" w:hAnsi="Wingdings"/>
      </w:rPr>
    </w:lvl>
    <w:lvl w:ilvl="3" w:tplc="0C090001" w:tentative="1">
      <w:start w:val="1"/>
      <w:numFmt w:val="bullet"/>
      <w:lvlText w:val=""/>
      <w:lvlJc w:val="left"/>
      <w:pPr>
        <w:ind w:left="2940" w:hanging="360"/>
      </w:pPr>
      <w:rPr>
        <w:rFonts w:hint="default" w:ascii="Symbol" w:hAnsi="Symbol"/>
      </w:rPr>
    </w:lvl>
    <w:lvl w:ilvl="4" w:tplc="0C090003" w:tentative="1">
      <w:start w:val="1"/>
      <w:numFmt w:val="bullet"/>
      <w:lvlText w:val="o"/>
      <w:lvlJc w:val="left"/>
      <w:pPr>
        <w:ind w:left="3660" w:hanging="360"/>
      </w:pPr>
      <w:rPr>
        <w:rFonts w:hint="default" w:ascii="Courier New" w:hAnsi="Courier New" w:cs="Courier New"/>
      </w:rPr>
    </w:lvl>
    <w:lvl w:ilvl="5" w:tplc="0C090005" w:tentative="1">
      <w:start w:val="1"/>
      <w:numFmt w:val="bullet"/>
      <w:lvlText w:val=""/>
      <w:lvlJc w:val="left"/>
      <w:pPr>
        <w:ind w:left="4380" w:hanging="360"/>
      </w:pPr>
      <w:rPr>
        <w:rFonts w:hint="default" w:ascii="Wingdings" w:hAnsi="Wingdings"/>
      </w:rPr>
    </w:lvl>
    <w:lvl w:ilvl="6" w:tplc="0C090001" w:tentative="1">
      <w:start w:val="1"/>
      <w:numFmt w:val="bullet"/>
      <w:lvlText w:val=""/>
      <w:lvlJc w:val="left"/>
      <w:pPr>
        <w:ind w:left="5100" w:hanging="360"/>
      </w:pPr>
      <w:rPr>
        <w:rFonts w:hint="default" w:ascii="Symbol" w:hAnsi="Symbol"/>
      </w:rPr>
    </w:lvl>
    <w:lvl w:ilvl="7" w:tplc="0C090003" w:tentative="1">
      <w:start w:val="1"/>
      <w:numFmt w:val="bullet"/>
      <w:lvlText w:val="o"/>
      <w:lvlJc w:val="left"/>
      <w:pPr>
        <w:ind w:left="5820" w:hanging="360"/>
      </w:pPr>
      <w:rPr>
        <w:rFonts w:hint="default" w:ascii="Courier New" w:hAnsi="Courier New" w:cs="Courier New"/>
      </w:rPr>
    </w:lvl>
    <w:lvl w:ilvl="8" w:tplc="0C090005" w:tentative="1">
      <w:start w:val="1"/>
      <w:numFmt w:val="bullet"/>
      <w:lvlText w:val=""/>
      <w:lvlJc w:val="left"/>
      <w:pPr>
        <w:ind w:left="6540" w:hanging="360"/>
      </w:pPr>
      <w:rPr>
        <w:rFonts w:hint="default" w:ascii="Wingdings" w:hAnsi="Wingdings"/>
      </w:rPr>
    </w:lvl>
  </w:abstractNum>
  <w:abstractNum w:abstractNumId="2" w15:restartNumberingAfterBreak="0">
    <w:nsid w:val="181E6683"/>
    <w:multiLevelType w:val="multilevel"/>
    <w:tmpl w:val="DE168E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8924EA8"/>
    <w:multiLevelType w:val="multilevel"/>
    <w:tmpl w:val="9BF44C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CB26F33"/>
    <w:multiLevelType w:val="multilevel"/>
    <w:tmpl w:val="AD96EA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14550B4"/>
    <w:multiLevelType w:val="hybridMultilevel"/>
    <w:tmpl w:val="B15ECF72"/>
    <w:lvl w:ilvl="0" w:tplc="0C090001">
      <w:start w:val="1"/>
      <w:numFmt w:val="bullet"/>
      <w:lvlText w:val=""/>
      <w:lvlJc w:val="left"/>
      <w:pPr>
        <w:ind w:left="1800" w:hanging="360"/>
      </w:pPr>
      <w:rPr>
        <w:rFonts w:hint="default" w:ascii="Symbol" w:hAnsi="Symbol"/>
      </w:rPr>
    </w:lvl>
    <w:lvl w:ilvl="1" w:tplc="0C090003" w:tentative="1">
      <w:start w:val="1"/>
      <w:numFmt w:val="bullet"/>
      <w:lvlText w:val="o"/>
      <w:lvlJc w:val="left"/>
      <w:pPr>
        <w:ind w:left="2520" w:hanging="360"/>
      </w:pPr>
      <w:rPr>
        <w:rFonts w:hint="default" w:ascii="Courier New" w:hAnsi="Courier New" w:cs="Courier New"/>
      </w:rPr>
    </w:lvl>
    <w:lvl w:ilvl="2" w:tplc="0C090005" w:tentative="1">
      <w:start w:val="1"/>
      <w:numFmt w:val="bullet"/>
      <w:lvlText w:val=""/>
      <w:lvlJc w:val="left"/>
      <w:pPr>
        <w:ind w:left="3240" w:hanging="360"/>
      </w:pPr>
      <w:rPr>
        <w:rFonts w:hint="default" w:ascii="Wingdings" w:hAnsi="Wingdings"/>
      </w:rPr>
    </w:lvl>
    <w:lvl w:ilvl="3" w:tplc="0C090001" w:tentative="1">
      <w:start w:val="1"/>
      <w:numFmt w:val="bullet"/>
      <w:lvlText w:val=""/>
      <w:lvlJc w:val="left"/>
      <w:pPr>
        <w:ind w:left="3960" w:hanging="360"/>
      </w:pPr>
      <w:rPr>
        <w:rFonts w:hint="default" w:ascii="Symbol" w:hAnsi="Symbol"/>
      </w:rPr>
    </w:lvl>
    <w:lvl w:ilvl="4" w:tplc="0C090003" w:tentative="1">
      <w:start w:val="1"/>
      <w:numFmt w:val="bullet"/>
      <w:lvlText w:val="o"/>
      <w:lvlJc w:val="left"/>
      <w:pPr>
        <w:ind w:left="4680" w:hanging="360"/>
      </w:pPr>
      <w:rPr>
        <w:rFonts w:hint="default" w:ascii="Courier New" w:hAnsi="Courier New" w:cs="Courier New"/>
      </w:rPr>
    </w:lvl>
    <w:lvl w:ilvl="5" w:tplc="0C090005" w:tentative="1">
      <w:start w:val="1"/>
      <w:numFmt w:val="bullet"/>
      <w:lvlText w:val=""/>
      <w:lvlJc w:val="left"/>
      <w:pPr>
        <w:ind w:left="5400" w:hanging="360"/>
      </w:pPr>
      <w:rPr>
        <w:rFonts w:hint="default" w:ascii="Wingdings" w:hAnsi="Wingdings"/>
      </w:rPr>
    </w:lvl>
    <w:lvl w:ilvl="6" w:tplc="0C090001" w:tentative="1">
      <w:start w:val="1"/>
      <w:numFmt w:val="bullet"/>
      <w:lvlText w:val=""/>
      <w:lvlJc w:val="left"/>
      <w:pPr>
        <w:ind w:left="6120" w:hanging="360"/>
      </w:pPr>
      <w:rPr>
        <w:rFonts w:hint="default" w:ascii="Symbol" w:hAnsi="Symbol"/>
      </w:rPr>
    </w:lvl>
    <w:lvl w:ilvl="7" w:tplc="0C090003" w:tentative="1">
      <w:start w:val="1"/>
      <w:numFmt w:val="bullet"/>
      <w:lvlText w:val="o"/>
      <w:lvlJc w:val="left"/>
      <w:pPr>
        <w:ind w:left="6840" w:hanging="360"/>
      </w:pPr>
      <w:rPr>
        <w:rFonts w:hint="default" w:ascii="Courier New" w:hAnsi="Courier New" w:cs="Courier New"/>
      </w:rPr>
    </w:lvl>
    <w:lvl w:ilvl="8" w:tplc="0C090005" w:tentative="1">
      <w:start w:val="1"/>
      <w:numFmt w:val="bullet"/>
      <w:lvlText w:val=""/>
      <w:lvlJc w:val="left"/>
      <w:pPr>
        <w:ind w:left="7560" w:hanging="360"/>
      </w:pPr>
      <w:rPr>
        <w:rFonts w:hint="default" w:ascii="Wingdings" w:hAnsi="Wingdings"/>
      </w:rPr>
    </w:lvl>
  </w:abstractNum>
  <w:abstractNum w:abstractNumId="6" w15:restartNumberingAfterBreak="0">
    <w:nsid w:val="3BCB0AE7"/>
    <w:multiLevelType w:val="hybridMultilevel"/>
    <w:tmpl w:val="BD0C03B2"/>
    <w:lvl w:ilvl="0" w:tplc="0C090001">
      <w:start w:val="1"/>
      <w:numFmt w:val="bullet"/>
      <w:lvlText w:val=""/>
      <w:lvlJc w:val="left"/>
      <w:pPr>
        <w:ind w:left="780" w:hanging="360"/>
      </w:pPr>
      <w:rPr>
        <w:rFonts w:hint="default" w:ascii="Symbol" w:hAnsi="Symbol"/>
      </w:rPr>
    </w:lvl>
    <w:lvl w:ilvl="1" w:tplc="0C090003" w:tentative="1">
      <w:start w:val="1"/>
      <w:numFmt w:val="bullet"/>
      <w:lvlText w:val="o"/>
      <w:lvlJc w:val="left"/>
      <w:pPr>
        <w:ind w:left="1500" w:hanging="360"/>
      </w:pPr>
      <w:rPr>
        <w:rFonts w:hint="default" w:ascii="Courier New" w:hAnsi="Courier New" w:cs="Courier New"/>
      </w:rPr>
    </w:lvl>
    <w:lvl w:ilvl="2" w:tplc="0C090005" w:tentative="1">
      <w:start w:val="1"/>
      <w:numFmt w:val="bullet"/>
      <w:lvlText w:val=""/>
      <w:lvlJc w:val="left"/>
      <w:pPr>
        <w:ind w:left="2220" w:hanging="360"/>
      </w:pPr>
      <w:rPr>
        <w:rFonts w:hint="default" w:ascii="Wingdings" w:hAnsi="Wingdings"/>
      </w:rPr>
    </w:lvl>
    <w:lvl w:ilvl="3" w:tplc="0C090001" w:tentative="1">
      <w:start w:val="1"/>
      <w:numFmt w:val="bullet"/>
      <w:lvlText w:val=""/>
      <w:lvlJc w:val="left"/>
      <w:pPr>
        <w:ind w:left="2940" w:hanging="360"/>
      </w:pPr>
      <w:rPr>
        <w:rFonts w:hint="default" w:ascii="Symbol" w:hAnsi="Symbol"/>
      </w:rPr>
    </w:lvl>
    <w:lvl w:ilvl="4" w:tplc="0C090003" w:tentative="1">
      <w:start w:val="1"/>
      <w:numFmt w:val="bullet"/>
      <w:lvlText w:val="o"/>
      <w:lvlJc w:val="left"/>
      <w:pPr>
        <w:ind w:left="3660" w:hanging="360"/>
      </w:pPr>
      <w:rPr>
        <w:rFonts w:hint="default" w:ascii="Courier New" w:hAnsi="Courier New" w:cs="Courier New"/>
      </w:rPr>
    </w:lvl>
    <w:lvl w:ilvl="5" w:tplc="0C090005" w:tentative="1">
      <w:start w:val="1"/>
      <w:numFmt w:val="bullet"/>
      <w:lvlText w:val=""/>
      <w:lvlJc w:val="left"/>
      <w:pPr>
        <w:ind w:left="4380" w:hanging="360"/>
      </w:pPr>
      <w:rPr>
        <w:rFonts w:hint="default" w:ascii="Wingdings" w:hAnsi="Wingdings"/>
      </w:rPr>
    </w:lvl>
    <w:lvl w:ilvl="6" w:tplc="0C090001" w:tentative="1">
      <w:start w:val="1"/>
      <w:numFmt w:val="bullet"/>
      <w:lvlText w:val=""/>
      <w:lvlJc w:val="left"/>
      <w:pPr>
        <w:ind w:left="5100" w:hanging="360"/>
      </w:pPr>
      <w:rPr>
        <w:rFonts w:hint="default" w:ascii="Symbol" w:hAnsi="Symbol"/>
      </w:rPr>
    </w:lvl>
    <w:lvl w:ilvl="7" w:tplc="0C090003" w:tentative="1">
      <w:start w:val="1"/>
      <w:numFmt w:val="bullet"/>
      <w:lvlText w:val="o"/>
      <w:lvlJc w:val="left"/>
      <w:pPr>
        <w:ind w:left="5820" w:hanging="360"/>
      </w:pPr>
      <w:rPr>
        <w:rFonts w:hint="default" w:ascii="Courier New" w:hAnsi="Courier New" w:cs="Courier New"/>
      </w:rPr>
    </w:lvl>
    <w:lvl w:ilvl="8" w:tplc="0C090005" w:tentative="1">
      <w:start w:val="1"/>
      <w:numFmt w:val="bullet"/>
      <w:lvlText w:val=""/>
      <w:lvlJc w:val="left"/>
      <w:pPr>
        <w:ind w:left="6540" w:hanging="360"/>
      </w:pPr>
      <w:rPr>
        <w:rFonts w:hint="default" w:ascii="Wingdings" w:hAnsi="Wingdings"/>
      </w:rPr>
    </w:lvl>
  </w:abstractNum>
  <w:abstractNum w:abstractNumId="7" w15:restartNumberingAfterBreak="0">
    <w:nsid w:val="3BFA1694"/>
    <w:multiLevelType w:val="hybridMultilevel"/>
    <w:tmpl w:val="F6FE1AB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68C4069D"/>
    <w:multiLevelType w:val="multilevel"/>
    <w:tmpl w:val="A8264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713A20BC"/>
    <w:multiLevelType w:val="multilevel"/>
    <w:tmpl w:val="19203E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455872279">
    <w:abstractNumId w:val="1"/>
  </w:num>
  <w:num w:numId="2" w16cid:durableId="77295810">
    <w:abstractNumId w:val="8"/>
  </w:num>
  <w:num w:numId="3" w16cid:durableId="859247283">
    <w:abstractNumId w:val="3"/>
  </w:num>
  <w:num w:numId="4" w16cid:durableId="1054885752">
    <w:abstractNumId w:val="2"/>
  </w:num>
  <w:num w:numId="5" w16cid:durableId="998733385">
    <w:abstractNumId w:val="0"/>
  </w:num>
  <w:num w:numId="6" w16cid:durableId="1393506300">
    <w:abstractNumId w:val="4"/>
  </w:num>
  <w:num w:numId="7" w16cid:durableId="1708142263">
    <w:abstractNumId w:val="9"/>
  </w:num>
  <w:num w:numId="8" w16cid:durableId="1086918707">
    <w:abstractNumId w:val="5"/>
  </w:num>
  <w:num w:numId="9" w16cid:durableId="387413768">
    <w:abstractNumId w:val="7"/>
  </w:num>
  <w:num w:numId="10" w16cid:durableId="1393649742">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7A4"/>
    <w:rsid w:val="000369CD"/>
    <w:rsid w:val="00042824"/>
    <w:rsid w:val="00066602"/>
    <w:rsid w:val="00071B56"/>
    <w:rsid w:val="00174A6C"/>
    <w:rsid w:val="001A495B"/>
    <w:rsid w:val="001C4178"/>
    <w:rsid w:val="00223148"/>
    <w:rsid w:val="00265252"/>
    <w:rsid w:val="002E7186"/>
    <w:rsid w:val="003226B9"/>
    <w:rsid w:val="00360AE2"/>
    <w:rsid w:val="003E379D"/>
    <w:rsid w:val="004A3DF5"/>
    <w:rsid w:val="004F687A"/>
    <w:rsid w:val="00542A63"/>
    <w:rsid w:val="00551CAF"/>
    <w:rsid w:val="0066553F"/>
    <w:rsid w:val="006B7DF9"/>
    <w:rsid w:val="00743C67"/>
    <w:rsid w:val="00765DE7"/>
    <w:rsid w:val="00802726"/>
    <w:rsid w:val="00823098"/>
    <w:rsid w:val="00835EF2"/>
    <w:rsid w:val="008426A9"/>
    <w:rsid w:val="00877C2E"/>
    <w:rsid w:val="008C57A4"/>
    <w:rsid w:val="008E0808"/>
    <w:rsid w:val="009D5F1C"/>
    <w:rsid w:val="00A12B62"/>
    <w:rsid w:val="00A70C48"/>
    <w:rsid w:val="00B269CD"/>
    <w:rsid w:val="00B44E99"/>
    <w:rsid w:val="00B82AA1"/>
    <w:rsid w:val="00B92A0A"/>
    <w:rsid w:val="00BC2AEE"/>
    <w:rsid w:val="00BE5ACB"/>
    <w:rsid w:val="00C725D1"/>
    <w:rsid w:val="00C73BB9"/>
    <w:rsid w:val="00CB7B57"/>
    <w:rsid w:val="00CD553A"/>
    <w:rsid w:val="00DC797D"/>
    <w:rsid w:val="00F33D29"/>
    <w:rsid w:val="00F437B4"/>
    <w:rsid w:val="0152CEBF"/>
    <w:rsid w:val="05D0FE57"/>
    <w:rsid w:val="0A275813"/>
    <w:rsid w:val="0CDF07F2"/>
    <w:rsid w:val="0EDDCFFD"/>
    <w:rsid w:val="17637531"/>
    <w:rsid w:val="1840BE65"/>
    <w:rsid w:val="204BE874"/>
    <w:rsid w:val="2316D4E3"/>
    <w:rsid w:val="2576BB00"/>
    <w:rsid w:val="26B713F4"/>
    <w:rsid w:val="28038E32"/>
    <w:rsid w:val="2C1237A1"/>
    <w:rsid w:val="323D8EA7"/>
    <w:rsid w:val="357E46C1"/>
    <w:rsid w:val="393EE24D"/>
    <w:rsid w:val="3EA22AFA"/>
    <w:rsid w:val="415CD706"/>
    <w:rsid w:val="511D79E2"/>
    <w:rsid w:val="518CEE4A"/>
    <w:rsid w:val="51AE2ECF"/>
    <w:rsid w:val="53811BEB"/>
    <w:rsid w:val="5908E798"/>
    <w:rsid w:val="5DD9E50F"/>
    <w:rsid w:val="61B5B96E"/>
    <w:rsid w:val="63C789A9"/>
    <w:rsid w:val="65C6D0AD"/>
    <w:rsid w:val="6B4A6FFB"/>
    <w:rsid w:val="6BB3697A"/>
    <w:rsid w:val="6DF86BFD"/>
    <w:rsid w:val="6DFD39C6"/>
    <w:rsid w:val="6EB280CA"/>
    <w:rsid w:val="744E8053"/>
    <w:rsid w:val="79827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4EA59"/>
  <w15:chartTrackingRefBased/>
  <w15:docId w15:val="{68983FF8-EA3C-4779-BA96-927EAA6E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C57A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57A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57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57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57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57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57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57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57A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C57A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C57A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C57A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C57A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C57A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C57A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C57A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C57A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C57A4"/>
    <w:rPr>
      <w:rFonts w:eastAsiaTheme="majorEastAsia" w:cstheme="majorBidi"/>
      <w:color w:val="272727" w:themeColor="text1" w:themeTint="D8"/>
    </w:rPr>
  </w:style>
  <w:style w:type="paragraph" w:styleId="Title">
    <w:name w:val="Title"/>
    <w:basedOn w:val="Normal"/>
    <w:next w:val="Normal"/>
    <w:link w:val="TitleChar"/>
    <w:uiPriority w:val="10"/>
    <w:qFormat/>
    <w:rsid w:val="008C57A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C57A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C57A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C57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57A4"/>
    <w:pPr>
      <w:spacing w:before="160"/>
      <w:jc w:val="center"/>
    </w:pPr>
    <w:rPr>
      <w:i/>
      <w:iCs/>
      <w:color w:val="404040" w:themeColor="text1" w:themeTint="BF"/>
    </w:rPr>
  </w:style>
  <w:style w:type="character" w:styleId="QuoteChar" w:customStyle="1">
    <w:name w:val="Quote Char"/>
    <w:basedOn w:val="DefaultParagraphFont"/>
    <w:link w:val="Quote"/>
    <w:uiPriority w:val="29"/>
    <w:rsid w:val="008C57A4"/>
    <w:rPr>
      <w:i/>
      <w:iCs/>
      <w:color w:val="404040" w:themeColor="text1" w:themeTint="BF"/>
    </w:rPr>
  </w:style>
  <w:style w:type="paragraph" w:styleId="ListParagraph">
    <w:name w:val="List Paragraph"/>
    <w:basedOn w:val="Normal"/>
    <w:uiPriority w:val="34"/>
    <w:qFormat/>
    <w:rsid w:val="008C57A4"/>
    <w:pPr>
      <w:ind w:left="720"/>
      <w:contextualSpacing/>
    </w:pPr>
  </w:style>
  <w:style w:type="character" w:styleId="IntenseEmphasis">
    <w:name w:val="Intense Emphasis"/>
    <w:basedOn w:val="DefaultParagraphFont"/>
    <w:uiPriority w:val="21"/>
    <w:qFormat/>
    <w:rsid w:val="008C57A4"/>
    <w:rPr>
      <w:i/>
      <w:iCs/>
      <w:color w:val="0F4761" w:themeColor="accent1" w:themeShade="BF"/>
    </w:rPr>
  </w:style>
  <w:style w:type="paragraph" w:styleId="IntenseQuote">
    <w:name w:val="Intense Quote"/>
    <w:basedOn w:val="Normal"/>
    <w:next w:val="Normal"/>
    <w:link w:val="IntenseQuoteChar"/>
    <w:uiPriority w:val="30"/>
    <w:qFormat/>
    <w:rsid w:val="008C57A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C57A4"/>
    <w:rPr>
      <w:i/>
      <w:iCs/>
      <w:color w:val="0F4761" w:themeColor="accent1" w:themeShade="BF"/>
    </w:rPr>
  </w:style>
  <w:style w:type="character" w:styleId="IntenseReference">
    <w:name w:val="Intense Reference"/>
    <w:basedOn w:val="DefaultParagraphFont"/>
    <w:uiPriority w:val="32"/>
    <w:qFormat/>
    <w:rsid w:val="008C57A4"/>
    <w:rPr>
      <w:b/>
      <w:bCs/>
      <w:smallCaps/>
      <w:color w:val="0F4761" w:themeColor="accent1" w:themeShade="BF"/>
      <w:spacing w:val="5"/>
    </w:rPr>
  </w:style>
  <w:style w:type="character" w:styleId="normaltextrun" w:customStyle="1">
    <w:name w:val="normaltextrun"/>
    <w:basedOn w:val="DefaultParagraphFont"/>
    <w:rsid w:val="0066553F"/>
  </w:style>
  <w:style w:type="character" w:styleId="eop" w:customStyle="1">
    <w:name w:val="eop"/>
    <w:basedOn w:val="DefaultParagraphFont"/>
    <w:rsid w:val="0066553F"/>
  </w:style>
  <w:style w:type="paragraph" w:styleId="paragraph" w:customStyle="1">
    <w:name w:val="paragraph"/>
    <w:basedOn w:val="Normal"/>
    <w:rsid w:val="008426A9"/>
    <w:pPr>
      <w:spacing w:before="100" w:beforeAutospacing="1" w:after="100" w:afterAutospacing="1" w:line="240" w:lineRule="auto"/>
    </w:pPr>
    <w:rPr>
      <w:rFonts w:ascii="Times New Roman" w:hAnsi="Times New Roman" w:eastAsia="Times New Roman" w:cs="Times New Roman"/>
      <w:kern w:val="0"/>
      <w:sz w:val="24"/>
      <w:szCs w:val="24"/>
      <w:lang w:eastAsia="en-AU"/>
      <w14:ligatures w14:val="none"/>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70C48"/>
    <w:rPr>
      <w:b/>
      <w:bCs/>
    </w:rPr>
  </w:style>
  <w:style w:type="character" w:styleId="CommentSubjectChar" w:customStyle="1">
    <w:name w:val="Comment Subject Char"/>
    <w:basedOn w:val="CommentTextChar"/>
    <w:link w:val="CommentSubject"/>
    <w:uiPriority w:val="99"/>
    <w:semiHidden/>
    <w:rsid w:val="00A70C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45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image" Target="cid:image002.png@01D8BE02.23DFA120" TargetMode="External" Id="rId9" /><Relationship Type="http://schemas.openxmlformats.org/officeDocument/2006/relationships/hyperlink" Target="mailto:b.graham@chf.org.au"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546B928472634EA969716FE7363F57" ma:contentTypeVersion="18" ma:contentTypeDescription="Create a new document." ma:contentTypeScope="" ma:versionID="2df4f803b80e9be3f4e85079b758a820">
  <xsd:schema xmlns:xsd="http://www.w3.org/2001/XMLSchema" xmlns:xs="http://www.w3.org/2001/XMLSchema" xmlns:p="http://schemas.microsoft.com/office/2006/metadata/properties" xmlns:ns2="1e1a100b-2421-4bed-8624-c52d7c5e1196" xmlns:ns3="0f4bdde2-1fd3-49de-b520-3a54132a75ca" targetNamespace="http://schemas.microsoft.com/office/2006/metadata/properties" ma:root="true" ma:fieldsID="ffce28ae36ba432c0ce1a515613e5c0e" ns2:_="" ns3:_="">
    <xsd:import namespace="1e1a100b-2421-4bed-8624-c52d7c5e1196"/>
    <xsd:import namespace="0f4bdde2-1fd3-49de-b520-3a54132a75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a100b-2421-4bed-8624-c52d7c5e1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a0c8a5-9410-4859-b50e-276c580bfe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bdde2-1fd3-49de-b520-3a54132a75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98f946-8a51-4685-be47-8b9eccb318e0}" ma:internalName="TaxCatchAll" ma:showField="CatchAllData" ma:web="0f4bdde2-1fd3-49de-b520-3a54132a75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1a100b-2421-4bed-8624-c52d7c5e1196">
      <Terms xmlns="http://schemas.microsoft.com/office/infopath/2007/PartnerControls"/>
    </lcf76f155ced4ddcb4097134ff3c332f>
    <TaxCatchAll xmlns="0f4bdde2-1fd3-49de-b520-3a54132a75ca" xsi:nil="true"/>
  </documentManagement>
</p:properties>
</file>

<file path=customXml/itemProps1.xml><?xml version="1.0" encoding="utf-8"?>
<ds:datastoreItem xmlns:ds="http://schemas.openxmlformats.org/officeDocument/2006/customXml" ds:itemID="{80A78D53-4F02-41B0-8EA4-3E62194D8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a100b-2421-4bed-8624-c52d7c5e1196"/>
    <ds:schemaRef ds:uri="0f4bdde2-1fd3-49de-b520-3a54132a7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7D2766-8265-41F1-A074-177216C3EA6B}">
  <ds:schemaRefs>
    <ds:schemaRef ds:uri="http://schemas.microsoft.com/sharepoint/v3/contenttype/forms"/>
  </ds:schemaRefs>
</ds:datastoreItem>
</file>

<file path=customXml/itemProps3.xml><?xml version="1.0" encoding="utf-8"?>
<ds:datastoreItem xmlns:ds="http://schemas.openxmlformats.org/officeDocument/2006/customXml" ds:itemID="{F12C62DB-E0C7-434E-8487-BBCFB2D019BE}">
  <ds:schemaRefs>
    <ds:schemaRef ds:uri="http://schemas.microsoft.com/office/2006/metadata/properties"/>
    <ds:schemaRef ds:uri="http://schemas.microsoft.com/office/infopath/2007/PartnerControls"/>
    <ds:schemaRef ds:uri="1e1a100b-2421-4bed-8624-c52d7c5e1196"/>
    <ds:schemaRef ds:uri="0f4bdde2-1fd3-49de-b520-3a54132a75c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Ben Graham</dc:creator>
  <keywords/>
  <dc:description/>
  <lastModifiedBy>Ben Graham</lastModifiedBy>
  <revision>39</revision>
  <dcterms:created xsi:type="dcterms:W3CDTF">2024-07-22T20:55:00.0000000Z</dcterms:created>
  <dcterms:modified xsi:type="dcterms:W3CDTF">2024-07-23T23:56:13.8423156Z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0x010100A4546B928472634EA969716FE7363F57</vt:lpwstr>
  </property>
  <property fmtid="{D5CDD505-2E9C-101B-9397-08002B2CF9AE}" pid="3" name="MediaServiceImageTags">
    <vt:lpwstr/>
  </property>
</Properties>
</file>