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B7AC5" w:rsidP="38CE6257" w:rsidRDefault="00DE35C2" w14:paraId="5B8D4CDE" w14:textId="7D4C2CBB">
      <w:pPr>
        <w:jc w:val="center"/>
        <w:rPr>
          <w:rFonts w:eastAsia="Times New Roman"/>
        </w:rPr>
      </w:pPr>
      <w:r w:rsidR="00DE35C2">
        <w:drawing>
          <wp:inline wp14:editId="72A72976" wp14:anchorId="14991DA8">
            <wp:extent cx="2857500" cy="640080"/>
            <wp:effectExtent l="0" t="0" r="0" b="0"/>
            <wp:docPr id="1" name="Picture 1" descr="Consumers Health Forum of Australia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532149f8295403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C2" w:rsidP="00DB7AC5" w:rsidRDefault="00DE35C2" w14:paraId="4599A981" w14:textId="7F780056">
      <w:pPr>
        <w:rPr>
          <w:rFonts w:eastAsia="Times New Roman"/>
        </w:rPr>
      </w:pPr>
      <w:r>
        <w:rPr>
          <w:rFonts w:eastAsia="Times New Roman"/>
        </w:rPr>
        <w:t> </w:t>
      </w:r>
    </w:p>
    <w:p w:rsidR="00DE35C2" w:rsidP="4E47BBD4" w:rsidRDefault="005076FC" w14:paraId="33088B03" w14:textId="5E6EF908">
      <w:pPr>
        <w:shd w:val="clear" w:color="auto" w:fill="FFFFFF" w:themeFill="background1"/>
        <w:jc w:val="center"/>
        <w:rPr>
          <w:rFonts w:eastAsia="Times New Roman"/>
        </w:rPr>
      </w:pPr>
      <w:r>
        <w:rPr>
          <w:rFonts w:ascii="Georgia" w:hAnsi="Georgia" w:eastAsia="Times New Roman"/>
          <w:b/>
          <w:bCs/>
          <w:color w:val="62366F"/>
          <w:spacing w:val="-8"/>
          <w:sz w:val="48"/>
          <w:szCs w:val="48"/>
        </w:rPr>
        <w:t xml:space="preserve">Consumer safety must be </w:t>
      </w:r>
      <w:r w:rsidR="1C1D7F84">
        <w:rPr>
          <w:rFonts w:ascii="Georgia" w:hAnsi="Georgia" w:eastAsia="Times New Roman"/>
          <w:b/>
          <w:bCs/>
          <w:color w:val="62366F"/>
          <w:spacing w:val="-8"/>
          <w:sz w:val="48"/>
          <w:szCs w:val="48"/>
        </w:rPr>
        <w:t>prioritised</w:t>
      </w:r>
      <w:r>
        <w:rPr>
          <w:rFonts w:ascii="Georgia" w:hAnsi="Georgia" w:eastAsia="Times New Roman"/>
          <w:b/>
          <w:bCs/>
          <w:color w:val="62366F"/>
          <w:spacing w:val="-8"/>
          <w:sz w:val="48"/>
          <w:szCs w:val="48"/>
        </w:rPr>
        <w:t xml:space="preserve"> while managing </w:t>
      </w:r>
      <w:r w:rsidR="00EA1276">
        <w:rPr>
          <w:rFonts w:ascii="Georgia" w:hAnsi="Georgia" w:eastAsia="Times New Roman"/>
          <w:b/>
          <w:bCs/>
          <w:color w:val="62366F"/>
          <w:spacing w:val="-8"/>
          <w:sz w:val="48"/>
          <w:szCs w:val="48"/>
        </w:rPr>
        <w:t xml:space="preserve">access to Ozempic </w:t>
      </w:r>
    </w:p>
    <w:p w:rsidR="00DE35C2" w:rsidP="00DE35C2" w:rsidRDefault="00DE35C2" w14:paraId="69C9C110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Pr="00DB7AC5" w:rsidR="00DE35C2" w:rsidP="00DB7AC5" w:rsidRDefault="006C3FEF" w14:paraId="7C006DE2" w14:textId="5D0564F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>Friday 1 March</w:t>
      </w:r>
      <w:r w:rsidRPr="00DB7AC5" w:rsidR="00DB7AC5">
        <w:rPr>
          <w:rFonts w:eastAsia="Times New Roman"/>
          <w:b/>
          <w:bCs/>
          <w:sz w:val="32"/>
          <w:szCs w:val="32"/>
        </w:rPr>
        <w:t xml:space="preserve"> 2024</w:t>
      </w:r>
      <w:r w:rsidRPr="00DB7AC5" w:rsidR="00DB7AC5">
        <w:rPr>
          <w:rFonts w:eastAsia="Times New Roman"/>
          <w:b/>
          <w:bCs/>
          <w:sz w:val="24"/>
          <w:szCs w:val="24"/>
        </w:rPr>
        <w:br/>
      </w:r>
    </w:p>
    <w:p w:rsidR="00CA11EE" w:rsidP="665BCF08" w:rsidRDefault="2BC52CAA" w14:paraId="7E797DE2" w14:textId="033A027F">
      <w:pPr>
        <w:rPr>
          <w:rFonts w:eastAsia="Times New Roman"/>
          <w:sz w:val="30"/>
          <w:szCs w:val="30"/>
        </w:rPr>
      </w:pPr>
      <w:r w:rsidRPr="665BCF08">
        <w:rPr>
          <w:rFonts w:eastAsia="Times New Roman"/>
          <w:sz w:val="30"/>
          <w:szCs w:val="30"/>
        </w:rPr>
        <w:t>Consumers Health Forum of Australia (CHF)</w:t>
      </w:r>
      <w:r w:rsidRPr="665BCF08" w:rsidR="066A23B2">
        <w:rPr>
          <w:rFonts w:eastAsia="Times New Roman"/>
          <w:sz w:val="30"/>
          <w:szCs w:val="30"/>
        </w:rPr>
        <w:t xml:space="preserve"> understands why the</w:t>
      </w:r>
      <w:r w:rsidRPr="665BCF08" w:rsidR="2780A098">
        <w:rPr>
          <w:rFonts w:eastAsia="Times New Roman"/>
          <w:sz w:val="30"/>
          <w:szCs w:val="30"/>
        </w:rPr>
        <w:t xml:space="preserve"> </w:t>
      </w:r>
      <w:r w:rsidRPr="665BCF08" w:rsidR="79DA27AC">
        <w:rPr>
          <w:rFonts w:eastAsia="Calibri"/>
          <w:sz w:val="30"/>
          <w:szCs w:val="30"/>
        </w:rPr>
        <w:t>Therapeutic Goods Administration</w:t>
      </w:r>
      <w:r w:rsidRPr="665BCF08" w:rsidR="066A23B2">
        <w:rPr>
          <w:rFonts w:eastAsia="Times New Roman"/>
          <w:sz w:val="30"/>
          <w:szCs w:val="30"/>
        </w:rPr>
        <w:t xml:space="preserve"> </w:t>
      </w:r>
      <w:r w:rsidRPr="665BCF08" w:rsidR="1E8D5054">
        <w:rPr>
          <w:rFonts w:eastAsia="Times New Roman"/>
          <w:sz w:val="30"/>
          <w:szCs w:val="30"/>
        </w:rPr>
        <w:t>(</w:t>
      </w:r>
      <w:r w:rsidRPr="665BCF08" w:rsidR="066A23B2">
        <w:rPr>
          <w:rFonts w:eastAsia="Times New Roman"/>
          <w:sz w:val="30"/>
          <w:szCs w:val="30"/>
        </w:rPr>
        <w:t>TGA</w:t>
      </w:r>
      <w:r w:rsidRPr="665BCF08" w:rsidR="587A6FA4">
        <w:rPr>
          <w:rFonts w:eastAsia="Times New Roman"/>
          <w:sz w:val="30"/>
          <w:szCs w:val="30"/>
        </w:rPr>
        <w:t>)</w:t>
      </w:r>
      <w:r w:rsidRPr="665BCF08" w:rsidR="066A23B2">
        <w:rPr>
          <w:rFonts w:eastAsia="Times New Roman"/>
          <w:sz w:val="30"/>
          <w:szCs w:val="30"/>
        </w:rPr>
        <w:t xml:space="preserve"> </w:t>
      </w:r>
      <w:r w:rsidRPr="665BCF08" w:rsidR="038329EB">
        <w:rPr>
          <w:rFonts w:eastAsia="Times New Roman"/>
          <w:sz w:val="30"/>
          <w:szCs w:val="30"/>
        </w:rPr>
        <w:t>is proposing</w:t>
      </w:r>
      <w:r w:rsidRPr="665BCF08" w:rsidR="066A23B2">
        <w:rPr>
          <w:rFonts w:eastAsia="Times New Roman"/>
          <w:sz w:val="30"/>
          <w:szCs w:val="30"/>
        </w:rPr>
        <w:t xml:space="preserve"> </w:t>
      </w:r>
      <w:r w:rsidRPr="665BCF08" w:rsidR="3493312B">
        <w:rPr>
          <w:rFonts w:eastAsia="Times New Roman"/>
          <w:sz w:val="30"/>
          <w:szCs w:val="30"/>
        </w:rPr>
        <w:t>a</w:t>
      </w:r>
      <w:r w:rsidRPr="665BCF08" w:rsidR="066A23B2">
        <w:rPr>
          <w:rFonts w:eastAsia="Times New Roman"/>
          <w:sz w:val="30"/>
          <w:szCs w:val="30"/>
        </w:rPr>
        <w:t xml:space="preserve"> ban on pharmacists compounding </w:t>
      </w:r>
      <w:r w:rsidRPr="665BCF08" w:rsidR="594C3BDE">
        <w:rPr>
          <w:rFonts w:eastAsia="Times New Roman"/>
          <w:sz w:val="30"/>
          <w:szCs w:val="30"/>
        </w:rPr>
        <w:t xml:space="preserve">Ozempic but the supply issue for Australian consumers </w:t>
      </w:r>
      <w:r w:rsidRPr="665BCF08" w:rsidR="75A9C56A">
        <w:rPr>
          <w:rFonts w:eastAsia="Times New Roman"/>
          <w:sz w:val="30"/>
          <w:szCs w:val="30"/>
        </w:rPr>
        <w:t>remain</w:t>
      </w:r>
      <w:r w:rsidRPr="665BCF08" w:rsidR="29F860F9">
        <w:rPr>
          <w:rFonts w:eastAsia="Times New Roman"/>
          <w:sz w:val="30"/>
          <w:szCs w:val="30"/>
        </w:rPr>
        <w:t>s</w:t>
      </w:r>
      <w:r w:rsidRPr="665BCF08" w:rsidR="594C3BDE">
        <w:rPr>
          <w:rFonts w:eastAsia="Times New Roman"/>
          <w:sz w:val="30"/>
          <w:szCs w:val="30"/>
        </w:rPr>
        <w:t xml:space="preserve">. </w:t>
      </w:r>
    </w:p>
    <w:p w:rsidRPr="005A430E" w:rsidR="00965DF6" w:rsidP="00CA11EE" w:rsidRDefault="00965DF6" w14:paraId="540369CC" w14:textId="77777777">
      <w:pPr>
        <w:rPr>
          <w:rFonts w:eastAsia="Times New Roman"/>
          <w:sz w:val="30"/>
          <w:szCs w:val="30"/>
        </w:rPr>
      </w:pPr>
    </w:p>
    <w:p w:rsidRPr="00F66D27" w:rsidR="00EF4642" w:rsidP="4E47BBD4" w:rsidRDefault="00EF4642" w14:paraId="5A2FD2FB" w14:textId="6217610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>“What we are hearing from consumers is that ever since Ozempic has become better known as a rapid weight loss drug for celebrities, suddenly people living with conditions, like diabetes, who need the drug for medical purposes can’t get it</w:t>
      </w:r>
      <w:r w:rsidRPr="4E47BBD4">
        <w:rPr>
          <w:rStyle w:val="scxw13879757"/>
          <w:rFonts w:ascii="Calibri" w:hAnsi="Calibri" w:cs="Calibri"/>
          <w:sz w:val="30"/>
          <w:szCs w:val="30"/>
        </w:rPr>
        <w:t xml:space="preserve">. 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For some it’s almost like their supply has dried up overnight,” said CHF CEO Dr Elizabeth Deveny.  </w:t>
      </w:r>
      <w:r w:rsidRPr="4E47BBD4">
        <w:rPr>
          <w:rStyle w:val="scxw13879757"/>
          <w:rFonts w:ascii="Calibri" w:hAnsi="Calibri" w:cs="Calibri"/>
          <w:sz w:val="30"/>
          <w:szCs w:val="30"/>
        </w:rPr>
        <w:t> </w:t>
      </w:r>
      <w:r>
        <w:br/>
      </w:r>
      <w:r w:rsidRPr="4E47BBD4">
        <w:rPr>
          <w:rStyle w:val="eop"/>
          <w:rFonts w:ascii="Calibri" w:hAnsi="Calibri" w:cs="Calibri"/>
          <w:sz w:val="30"/>
          <w:szCs w:val="30"/>
        </w:rPr>
        <w:t> </w:t>
      </w:r>
    </w:p>
    <w:p w:rsidRPr="00F66D27" w:rsidR="007F1EC5" w:rsidP="007F1EC5" w:rsidRDefault="007F1EC5" w14:paraId="5907A45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0"/>
          <w:szCs w:val="30"/>
        </w:rPr>
      </w:pPr>
      <w:r w:rsidRPr="00F66D27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CHF is concerned that people do not realise they are essentially buying an unregulated product when they get a compounded version of medicines like Ozempic.  </w:t>
      </w:r>
      <w:r w:rsidRPr="00F66D27">
        <w:rPr>
          <w:rStyle w:val="scxw241166168"/>
          <w:rFonts w:ascii="Calibri" w:hAnsi="Calibri" w:cs="Calibri"/>
          <w:sz w:val="30"/>
          <w:szCs w:val="30"/>
        </w:rPr>
        <w:t> </w:t>
      </w:r>
      <w:r w:rsidRPr="00F66D27">
        <w:rPr>
          <w:rFonts w:ascii="Calibri" w:hAnsi="Calibri" w:cs="Calibri"/>
          <w:sz w:val="30"/>
          <w:szCs w:val="30"/>
        </w:rPr>
        <w:br/>
      </w:r>
      <w:r w:rsidRPr="00F66D27">
        <w:rPr>
          <w:rStyle w:val="eop"/>
          <w:rFonts w:ascii="Calibri" w:hAnsi="Calibri" w:cs="Calibri"/>
          <w:sz w:val="30"/>
          <w:szCs w:val="30"/>
        </w:rPr>
        <w:t> </w:t>
      </w:r>
    </w:p>
    <w:p w:rsidRPr="00F66D27" w:rsidR="007F1EC5" w:rsidP="007F1EC5" w:rsidRDefault="007F1EC5" w14:paraId="15388FE0" w14:textId="2120DBA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0"/>
          <w:szCs w:val="30"/>
        </w:rPr>
      </w:pPr>
      <w:r w:rsidRPr="00F66D27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Whilst </w:t>
      </w:r>
      <w:r w:rsidRPr="00F66D27" w:rsidR="00F66D27">
        <w:rPr>
          <w:rStyle w:val="normaltextrun"/>
          <w:rFonts w:ascii="Calibri" w:hAnsi="Calibri" w:cs="Calibri"/>
          <w:sz w:val="30"/>
          <w:szCs w:val="30"/>
          <w:lang w:val="en-US"/>
        </w:rPr>
        <w:t>understanding people</w:t>
      </w:r>
      <w:r w:rsidRPr="00F66D27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 want </w:t>
      </w:r>
      <w:r w:rsidRPr="00F66D27" w:rsidR="003D4AD8">
        <w:rPr>
          <w:rStyle w:val="normaltextrun"/>
          <w:rFonts w:ascii="Calibri" w:hAnsi="Calibri" w:cs="Calibri"/>
          <w:sz w:val="30"/>
          <w:szCs w:val="30"/>
          <w:lang w:val="en-US"/>
        </w:rPr>
        <w:t>access,</w:t>
      </w:r>
      <w:r w:rsidRPr="00F66D27" w:rsidR="00F66D27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 we</w:t>
      </w:r>
      <w:r w:rsidRPr="00F66D27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 encourage them to have that conversation with their health professional to make sure any alternative they move to is safe and effective. </w:t>
      </w:r>
      <w:r w:rsidRPr="00F66D27">
        <w:rPr>
          <w:rStyle w:val="eop"/>
          <w:rFonts w:ascii="Calibri" w:hAnsi="Calibri" w:cs="Calibri"/>
          <w:sz w:val="30"/>
          <w:szCs w:val="30"/>
        </w:rPr>
        <w:t> </w:t>
      </w:r>
    </w:p>
    <w:p w:rsidRPr="00F66D27" w:rsidR="00B519E8" w:rsidP="00B519E8" w:rsidRDefault="00B519E8" w14:paraId="2A0365AA" w14:textId="77777777">
      <w:pPr>
        <w:rPr>
          <w:rFonts w:eastAsia="Times New Roman"/>
          <w:sz w:val="30"/>
          <w:szCs w:val="30"/>
        </w:rPr>
      </w:pPr>
    </w:p>
    <w:p w:rsidRPr="00F66D27" w:rsidR="00ED5A00" w:rsidP="4E47BBD4" w:rsidRDefault="0DF4C414" w14:paraId="5DEA1E0F" w14:textId="573D5A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“Of course, </w:t>
      </w:r>
      <w:r w:rsidRPr="4E47BBD4" w:rsidR="25F9BB3D">
        <w:rPr>
          <w:rStyle w:val="normaltextrun"/>
          <w:rFonts w:ascii="Calibri" w:hAnsi="Calibri" w:cs="Calibri"/>
          <w:sz w:val="30"/>
          <w:szCs w:val="30"/>
        </w:rPr>
        <w:t>compounding pharmacies are an important part of our healthcare system. Like every service they must be used safely, and in this case the TGA is saying that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for</w:t>
      </w:r>
      <w:r w:rsidRPr="4E47BBD4" w:rsidR="21FE2EE0">
        <w:rPr>
          <w:rStyle w:val="normaltextrun"/>
          <w:rFonts w:ascii="Calibri" w:hAnsi="Calibri" w:cs="Calibri"/>
          <w:sz w:val="30"/>
          <w:szCs w:val="30"/>
        </w:rPr>
        <w:t xml:space="preserve"> mass distribution of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Ozempic</w:t>
      </w:r>
      <w:r w:rsidRPr="4E47BBD4" w:rsidR="05004AE3">
        <w:rPr>
          <w:rStyle w:val="normaltextrun"/>
          <w:rFonts w:ascii="Calibri" w:hAnsi="Calibri" w:cs="Calibri"/>
          <w:sz w:val="30"/>
          <w:szCs w:val="30"/>
        </w:rPr>
        <w:t>,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it is not</w:t>
      </w:r>
      <w:r w:rsidRPr="4E47BBD4" w:rsidR="2B1AFAE1">
        <w:rPr>
          <w:rStyle w:val="normaltextrun"/>
          <w:rFonts w:ascii="Calibri" w:hAnsi="Calibri" w:cs="Calibri"/>
          <w:sz w:val="30"/>
          <w:szCs w:val="30"/>
        </w:rPr>
        <w:t>.</w:t>
      </w:r>
    </w:p>
    <w:p w:rsidRPr="00F66D27" w:rsidR="00ED5A00" w:rsidP="4E47BBD4" w:rsidRDefault="00ED5A00" w14:paraId="02742CCF" w14:textId="04F354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</w:p>
    <w:p w:rsidRPr="00F66D27" w:rsidR="00ED5A00" w:rsidP="4E47BBD4" w:rsidRDefault="00ED5A00" w14:paraId="26DD796D" w14:textId="63F04C8B">
      <w:pPr>
        <w:pStyle w:val="paragraph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>“</w:t>
      </w:r>
      <w:r w:rsidRPr="4E47BBD4" w:rsidR="078E2DB0">
        <w:rPr>
          <w:rStyle w:val="normaltextrun"/>
          <w:rFonts w:ascii="Calibri" w:hAnsi="Calibri" w:cs="Calibri"/>
          <w:sz w:val="30"/>
          <w:szCs w:val="30"/>
        </w:rPr>
        <w:t>Compounding pharmac</w:t>
      </w:r>
      <w:r w:rsidRPr="4E47BBD4" w:rsidR="7DD74DD9">
        <w:rPr>
          <w:rStyle w:val="normaltextrun"/>
          <w:rFonts w:ascii="Calibri" w:hAnsi="Calibri" w:cs="Calibri"/>
          <w:sz w:val="30"/>
          <w:szCs w:val="30"/>
        </w:rPr>
        <w:t>ies</w:t>
      </w:r>
      <w:r w:rsidRPr="4E47BBD4" w:rsidR="078E2DB0">
        <w:rPr>
          <w:rStyle w:val="normaltextrun"/>
          <w:rFonts w:ascii="Calibri" w:hAnsi="Calibri" w:cs="Calibri"/>
          <w:sz w:val="30"/>
          <w:szCs w:val="30"/>
        </w:rPr>
        <w:t xml:space="preserve"> </w:t>
      </w:r>
      <w:r w:rsidRPr="4E47BBD4" w:rsidR="05AC8262">
        <w:rPr>
          <w:rStyle w:val="normaltextrun"/>
          <w:rFonts w:ascii="Calibri" w:hAnsi="Calibri" w:cs="Calibri"/>
          <w:sz w:val="30"/>
          <w:szCs w:val="30"/>
        </w:rPr>
        <w:t>are</w:t>
      </w:r>
      <w:r w:rsidRPr="4E47BBD4" w:rsidR="078E2DB0">
        <w:rPr>
          <w:rStyle w:val="normaltextrun"/>
          <w:rFonts w:ascii="Calibri" w:hAnsi="Calibri" w:cs="Calibri"/>
          <w:sz w:val="30"/>
          <w:szCs w:val="30"/>
        </w:rPr>
        <w:t xml:space="preserve"> great when people need individualised medicine</w:t>
      </w:r>
      <w:r w:rsidRPr="4E47BBD4" w:rsidR="3FF586AA">
        <w:rPr>
          <w:rStyle w:val="normaltextrun"/>
          <w:rFonts w:ascii="Calibri" w:hAnsi="Calibri" w:cs="Calibri"/>
          <w:sz w:val="30"/>
          <w:szCs w:val="30"/>
        </w:rPr>
        <w:t xml:space="preserve">. </w:t>
      </w:r>
      <w:r w:rsidRPr="4E47BBD4" w:rsidR="768C9618">
        <w:rPr>
          <w:rStyle w:val="normaltextrun"/>
          <w:rFonts w:ascii="Calibri" w:hAnsi="Calibri" w:cs="Calibri"/>
          <w:sz w:val="30"/>
          <w:szCs w:val="30"/>
        </w:rPr>
        <w:t>As</w:t>
      </w:r>
      <w:r w:rsidRPr="4E47BBD4" w:rsidR="69BFE012">
        <w:rPr>
          <w:rStyle w:val="normaltextrun"/>
          <w:rFonts w:ascii="Calibri" w:hAnsi="Calibri" w:cs="Calibri"/>
          <w:sz w:val="30"/>
          <w:szCs w:val="30"/>
        </w:rPr>
        <w:t xml:space="preserve"> </w:t>
      </w:r>
      <w:r w:rsidRPr="4E47BBD4" w:rsidR="0A6D6D7A">
        <w:rPr>
          <w:rStyle w:val="normaltextrun"/>
          <w:rFonts w:ascii="Calibri" w:hAnsi="Calibri" w:cs="Calibri"/>
          <w:sz w:val="30"/>
          <w:szCs w:val="30"/>
        </w:rPr>
        <w:t>compounding</w:t>
      </w:r>
      <w:r w:rsidRPr="4E47BBD4" w:rsidR="69BFE012">
        <w:rPr>
          <w:rStyle w:val="normaltextrun"/>
          <w:rFonts w:ascii="Calibri" w:hAnsi="Calibri" w:cs="Calibri"/>
          <w:sz w:val="30"/>
          <w:szCs w:val="30"/>
        </w:rPr>
        <w:t xml:space="preserve"> individualises medication</w:t>
      </w:r>
      <w:r w:rsidRPr="4E47BBD4" w:rsidR="7BA95754">
        <w:rPr>
          <w:rStyle w:val="normaltextrun"/>
          <w:rFonts w:ascii="Calibri" w:hAnsi="Calibri" w:cs="Calibri"/>
          <w:sz w:val="30"/>
          <w:szCs w:val="30"/>
        </w:rPr>
        <w:t>,</w:t>
      </w:r>
      <w:r w:rsidRPr="4E47BBD4" w:rsidR="69BFE012">
        <w:rPr>
          <w:rStyle w:val="normaltextrun"/>
          <w:rFonts w:ascii="Calibri" w:hAnsi="Calibri" w:cs="Calibri"/>
          <w:sz w:val="30"/>
          <w:szCs w:val="30"/>
        </w:rPr>
        <w:t xml:space="preserve"> there are d</w:t>
      </w:r>
      <w:r w:rsidRPr="4E47BBD4" w:rsidR="3FF586AA">
        <w:rPr>
          <w:rStyle w:val="normaltextrun"/>
          <w:rFonts w:ascii="Calibri" w:hAnsi="Calibri" w:cs="Calibri"/>
          <w:sz w:val="30"/>
          <w:szCs w:val="30"/>
        </w:rPr>
        <w:t>ifferent processes used and different quality cont</w:t>
      </w:r>
      <w:r w:rsidRPr="4E47BBD4" w:rsidR="60A31411">
        <w:rPr>
          <w:rStyle w:val="normaltextrun"/>
          <w:rFonts w:ascii="Calibri" w:hAnsi="Calibri" w:cs="Calibri"/>
          <w:sz w:val="30"/>
          <w:szCs w:val="30"/>
        </w:rPr>
        <w:t>rol mechanisms in place</w:t>
      </w:r>
      <w:r w:rsidRPr="4E47BBD4" w:rsidR="36950ADF">
        <w:rPr>
          <w:rStyle w:val="normaltextrun"/>
          <w:rFonts w:ascii="Calibri" w:hAnsi="Calibri" w:cs="Calibri"/>
          <w:sz w:val="30"/>
          <w:szCs w:val="30"/>
        </w:rPr>
        <w:t xml:space="preserve"> to what we are used to when we get a box of medication over the counter from a pharmacist</w:t>
      </w:r>
      <w:r w:rsidRPr="4E47BBD4" w:rsidR="741229E7">
        <w:rPr>
          <w:rStyle w:val="normaltextrun"/>
          <w:rFonts w:ascii="Calibri" w:hAnsi="Calibri" w:cs="Calibri"/>
          <w:sz w:val="30"/>
          <w:szCs w:val="30"/>
        </w:rPr>
        <w:t xml:space="preserve"> and that's why we are comfortable with the call the TGA has made here," said Dr Deveny. </w:t>
      </w:r>
      <w:r w:rsidR="009B46E2">
        <w:br/>
      </w:r>
    </w:p>
    <w:p w:rsidRPr="00F66D27" w:rsidR="00B00768" w:rsidP="00B00768" w:rsidRDefault="00B00768" w14:paraId="1CEBC60E" w14:textId="1CE660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0"/>
          <w:szCs w:val="30"/>
        </w:rPr>
      </w:pPr>
      <w:r w:rsidRPr="00F66D27">
        <w:rPr>
          <w:rStyle w:val="normaltextrun"/>
          <w:rFonts w:ascii="Calibri" w:hAnsi="Calibri" w:cs="Calibri"/>
          <w:sz w:val="30"/>
          <w:szCs w:val="30"/>
        </w:rPr>
        <w:t xml:space="preserve">While public safety must remain the primary consideration for medicines, </w:t>
      </w:r>
      <w:r w:rsidRPr="00F66D27" w:rsidR="00946848">
        <w:rPr>
          <w:rStyle w:val="normaltextrun"/>
          <w:rFonts w:ascii="Calibri" w:hAnsi="Calibri" w:cs="Calibri"/>
          <w:sz w:val="30"/>
          <w:szCs w:val="30"/>
        </w:rPr>
        <w:t>CHF believes</w:t>
      </w:r>
      <w:r w:rsidRPr="00F66D27">
        <w:rPr>
          <w:rStyle w:val="normaltextrun"/>
          <w:rFonts w:ascii="Calibri" w:hAnsi="Calibri" w:cs="Calibri"/>
          <w:sz w:val="30"/>
          <w:szCs w:val="30"/>
        </w:rPr>
        <w:t xml:space="preserve"> that there are </w:t>
      </w:r>
      <w:r w:rsidRPr="00F66D27" w:rsidR="00946848">
        <w:rPr>
          <w:rStyle w:val="normaltextrun"/>
          <w:rFonts w:ascii="Calibri" w:hAnsi="Calibri" w:cs="Calibri"/>
          <w:sz w:val="30"/>
          <w:szCs w:val="30"/>
        </w:rPr>
        <w:t xml:space="preserve">other </w:t>
      </w:r>
      <w:r w:rsidRPr="00F66D27">
        <w:rPr>
          <w:rStyle w:val="normaltextrun"/>
          <w:rFonts w:ascii="Calibri" w:hAnsi="Calibri" w:cs="Calibri"/>
          <w:sz w:val="30"/>
          <w:szCs w:val="30"/>
        </w:rPr>
        <w:t xml:space="preserve">options </w:t>
      </w:r>
      <w:r w:rsidRPr="00F66D27" w:rsidR="00946848">
        <w:rPr>
          <w:rStyle w:val="normaltextrun"/>
          <w:rFonts w:ascii="Calibri" w:hAnsi="Calibri" w:cs="Calibri"/>
          <w:sz w:val="30"/>
          <w:szCs w:val="30"/>
        </w:rPr>
        <w:t>available to the</w:t>
      </w:r>
      <w:r w:rsidRPr="00F66D27">
        <w:rPr>
          <w:rStyle w:val="normaltextrun"/>
          <w:rFonts w:ascii="Calibri" w:hAnsi="Calibri" w:cs="Calibri"/>
          <w:sz w:val="30"/>
          <w:szCs w:val="30"/>
        </w:rPr>
        <w:t xml:space="preserve"> government to protect the public while also providing better access </w:t>
      </w:r>
      <w:r w:rsidRPr="00F66D27" w:rsidR="00946848">
        <w:rPr>
          <w:rStyle w:val="normaltextrun"/>
          <w:rFonts w:ascii="Calibri" w:hAnsi="Calibri" w:cs="Calibri"/>
          <w:sz w:val="30"/>
          <w:szCs w:val="30"/>
        </w:rPr>
        <w:t xml:space="preserve">to Ozempic </w:t>
      </w:r>
      <w:r w:rsidRPr="00F66D27">
        <w:rPr>
          <w:rStyle w:val="normaltextrun"/>
          <w:rFonts w:ascii="Calibri" w:hAnsi="Calibri" w:cs="Calibri"/>
          <w:sz w:val="30"/>
          <w:szCs w:val="30"/>
        </w:rPr>
        <w:t>including:</w:t>
      </w:r>
      <w:r w:rsidRPr="00F66D27">
        <w:rPr>
          <w:rStyle w:val="eop"/>
          <w:rFonts w:ascii="Calibri" w:hAnsi="Calibri" w:cs="Calibri"/>
          <w:sz w:val="30"/>
          <w:szCs w:val="30"/>
        </w:rPr>
        <w:t> </w:t>
      </w:r>
    </w:p>
    <w:p w:rsidR="00637F82" w:rsidP="4E47BBD4" w:rsidRDefault="7D36DEC3" w14:paraId="2B990865" w14:textId="59D9A45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The </w:t>
      </w:r>
      <w:r w:rsidRPr="4E47BBD4" w:rsidR="67C06B68">
        <w:rPr>
          <w:rStyle w:val="normaltextrun"/>
          <w:rFonts w:ascii="Calibri" w:hAnsi="Calibri" w:cs="Calibri"/>
          <w:sz w:val="30"/>
          <w:szCs w:val="30"/>
        </w:rPr>
        <w:t>Australian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Government to continue to work with the state and territory governments to harmonise </w:t>
      </w:r>
      <w:r w:rsidRPr="4E47BBD4" w:rsidR="5B8001A5">
        <w:rPr>
          <w:rStyle w:val="normaltextrun"/>
          <w:rFonts w:ascii="Calibri" w:hAnsi="Calibri" w:cs="Calibri"/>
          <w:sz w:val="30"/>
          <w:szCs w:val="30"/>
        </w:rPr>
        <w:t>standards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which audit</w:t>
      </w:r>
      <w:r w:rsidRPr="4E47BBD4" w:rsidR="7E249A75">
        <w:rPr>
          <w:rStyle w:val="normaltextrun"/>
          <w:rFonts w:ascii="Calibri" w:hAnsi="Calibri" w:cs="Calibri"/>
          <w:sz w:val="30"/>
          <w:szCs w:val="30"/>
        </w:rPr>
        <w:t xml:space="preserve"> and 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review </w:t>
      </w:r>
      <w:r w:rsidRPr="4E47BBD4" w:rsidR="59E43144">
        <w:rPr>
          <w:rStyle w:val="normaltextrun"/>
          <w:rFonts w:ascii="Calibri" w:hAnsi="Calibri" w:cs="Calibri"/>
          <w:sz w:val="30"/>
          <w:szCs w:val="30"/>
        </w:rPr>
        <w:t>compounding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 p</w:t>
      </w:r>
      <w:r w:rsidRPr="4E47BBD4" w:rsidR="0399C95F">
        <w:rPr>
          <w:rStyle w:val="normaltextrun"/>
          <w:rFonts w:ascii="Calibri" w:hAnsi="Calibri" w:cs="Calibri"/>
          <w:sz w:val="30"/>
          <w:szCs w:val="30"/>
        </w:rPr>
        <w:t>harmac</w:t>
      </w:r>
      <w:r w:rsidRPr="4E47BBD4" w:rsidR="1ED227DD">
        <w:rPr>
          <w:rStyle w:val="normaltextrun"/>
          <w:rFonts w:ascii="Calibri" w:hAnsi="Calibri" w:cs="Calibri"/>
          <w:sz w:val="30"/>
          <w:szCs w:val="30"/>
        </w:rPr>
        <w:t>y services</w:t>
      </w:r>
    </w:p>
    <w:p w:rsidR="00B00768" w:rsidP="4E47BBD4" w:rsidRDefault="00B00768" w14:paraId="40692282" w14:textId="72A268ED">
      <w:pPr>
        <w:pStyle w:val="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The </w:t>
      </w:r>
      <w:r w:rsidRPr="4E47BBD4" w:rsidR="006F2019">
        <w:rPr>
          <w:rStyle w:val="normaltextrun"/>
          <w:rFonts w:ascii="Calibri" w:hAnsi="Calibri" w:cs="Calibri"/>
          <w:sz w:val="30"/>
          <w:szCs w:val="30"/>
        </w:rPr>
        <w:t xml:space="preserve">Australian 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Government </w:t>
      </w:r>
      <w:r w:rsidRPr="4E47BBD4" w:rsidR="006F2019">
        <w:rPr>
          <w:rStyle w:val="normaltextrun"/>
          <w:rFonts w:ascii="Calibri" w:hAnsi="Calibri" w:cs="Calibri"/>
          <w:sz w:val="30"/>
          <w:szCs w:val="30"/>
        </w:rPr>
        <w:t xml:space="preserve">to continue its efforts 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to get more Ozempic </w:t>
      </w:r>
      <w:r w:rsidRPr="4E47BBD4" w:rsidR="006F2019">
        <w:rPr>
          <w:rStyle w:val="normaltextrun"/>
          <w:rFonts w:ascii="Calibri" w:hAnsi="Calibri" w:cs="Calibri"/>
          <w:sz w:val="30"/>
          <w:szCs w:val="30"/>
        </w:rPr>
        <w:t>into Australia</w:t>
      </w: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, </w:t>
      </w:r>
      <w:r w:rsidRPr="4E47BBD4" w:rsidR="006F2019">
        <w:rPr>
          <w:rStyle w:val="normaltextrun"/>
          <w:rFonts w:ascii="Calibri" w:hAnsi="Calibri" w:cs="Calibri"/>
          <w:sz w:val="30"/>
          <w:szCs w:val="30"/>
        </w:rPr>
        <w:t xml:space="preserve">noting that </w:t>
      </w:r>
      <w:r w:rsidRPr="4E47BBD4">
        <w:rPr>
          <w:rStyle w:val="normaltextrun"/>
          <w:rFonts w:ascii="Calibri" w:hAnsi="Calibri" w:cs="Calibri"/>
          <w:sz w:val="30"/>
          <w:szCs w:val="30"/>
        </w:rPr>
        <w:t>this is a global supply issue </w:t>
      </w:r>
      <w:r w:rsidRPr="4E47BBD4">
        <w:rPr>
          <w:rStyle w:val="eop"/>
          <w:rFonts w:ascii="Calibri" w:hAnsi="Calibri" w:cs="Calibri"/>
          <w:sz w:val="30"/>
          <w:szCs w:val="30"/>
        </w:rPr>
        <w:t> </w:t>
      </w:r>
    </w:p>
    <w:p w:rsidRPr="00637F82" w:rsidR="00B00768" w:rsidP="4E47BBD4" w:rsidRDefault="28AFF0DA" w14:paraId="57CC1587" w14:textId="41F24FF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 w:rsidRPr="4E47BBD4">
        <w:rPr>
          <w:rStyle w:val="normaltextrun"/>
          <w:rFonts w:ascii="Calibri" w:hAnsi="Calibri" w:cs="Calibri"/>
          <w:sz w:val="30"/>
          <w:szCs w:val="30"/>
        </w:rPr>
        <w:t xml:space="preserve">The Australian Government </w:t>
      </w:r>
      <w:r w:rsidRPr="4E47BBD4" w:rsidR="734E6CE5">
        <w:rPr>
          <w:rStyle w:val="normaltextrun"/>
          <w:rFonts w:ascii="Calibri" w:hAnsi="Calibri" w:cs="Calibri"/>
          <w:sz w:val="30"/>
          <w:szCs w:val="30"/>
        </w:rPr>
        <w:t>to convene a roundtable of consumers, industry and clinic</w:t>
      </w:r>
      <w:r w:rsidRPr="4E47BBD4" w:rsidR="24673F83">
        <w:rPr>
          <w:rStyle w:val="normaltextrun"/>
          <w:rFonts w:ascii="Calibri" w:hAnsi="Calibri" w:cs="Calibri"/>
          <w:sz w:val="30"/>
          <w:szCs w:val="30"/>
        </w:rPr>
        <w:t>ians</w:t>
      </w:r>
      <w:r w:rsidRPr="4E47BBD4" w:rsidR="734E6CE5">
        <w:rPr>
          <w:rStyle w:val="normaltextrun"/>
          <w:rFonts w:ascii="Calibri" w:hAnsi="Calibri" w:cs="Calibri"/>
          <w:sz w:val="30"/>
          <w:szCs w:val="30"/>
        </w:rPr>
        <w:t xml:space="preserve"> to see how we can work together to find solutions to medication supply and use issues. </w:t>
      </w:r>
    </w:p>
    <w:p w:rsidR="00EF4642" w:rsidP="00B519E8" w:rsidRDefault="00EF4642" w14:paraId="3BCFA329" w14:textId="77777777">
      <w:pPr>
        <w:rPr>
          <w:rFonts w:eastAsia="Times New Roman"/>
          <w:sz w:val="30"/>
          <w:szCs w:val="30"/>
        </w:rPr>
      </w:pPr>
    </w:p>
    <w:p w:rsidR="00DD101B" w:rsidP="00B519E8" w:rsidRDefault="00E75BD1" w14:paraId="60640B2F" w14:textId="77777777">
      <w:pPr>
        <w:rPr>
          <w:rFonts w:eastAsia="Times New Roman"/>
          <w:sz w:val="30"/>
          <w:szCs w:val="30"/>
        </w:rPr>
      </w:pPr>
      <w:r w:rsidRPr="00DD101B">
        <w:rPr>
          <w:rFonts w:eastAsia="Times New Roman"/>
          <w:b/>
          <w:bCs/>
          <w:sz w:val="30"/>
          <w:szCs w:val="30"/>
          <w:u w:val="single"/>
        </w:rPr>
        <w:t xml:space="preserve">Media contact </w:t>
      </w:r>
      <w:r w:rsidRPr="00DD101B">
        <w:rPr>
          <w:rFonts w:eastAsia="Times New Roman"/>
          <w:b/>
          <w:bCs/>
          <w:sz w:val="30"/>
          <w:szCs w:val="30"/>
          <w:u w:val="single"/>
        </w:rPr>
        <w:br/>
      </w:r>
      <w:r>
        <w:rPr>
          <w:rFonts w:eastAsia="Times New Roman"/>
          <w:sz w:val="30"/>
          <w:szCs w:val="30"/>
        </w:rPr>
        <w:t xml:space="preserve">Public Affairs Manager – CHF 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Benjamin Graham </w:t>
      </w:r>
      <w:r>
        <w:rPr>
          <w:rFonts w:eastAsia="Times New Roman"/>
          <w:sz w:val="30"/>
          <w:szCs w:val="30"/>
        </w:rPr>
        <w:br/>
      </w:r>
      <w:r w:rsidR="00DD101B">
        <w:rPr>
          <w:rFonts w:eastAsia="Times New Roman"/>
          <w:sz w:val="30"/>
          <w:szCs w:val="30"/>
        </w:rPr>
        <w:t>0461 545 392</w:t>
      </w:r>
    </w:p>
    <w:p w:rsidRPr="00DD101B" w:rsidR="00DE35C2" w:rsidP="00DE35C2" w:rsidRDefault="004F2BDF" w14:paraId="11E648B9" w14:textId="6527D46A">
      <w:pPr>
        <w:rPr>
          <w:rFonts w:cstheme="minorHAnsi"/>
          <w:color w:val="000000"/>
        </w:rPr>
      </w:pPr>
      <w:hyperlink w:history="1" r:id="rId10">
        <w:r w:rsidRPr="00040D07" w:rsidR="00DD101B">
          <w:rPr>
            <w:rStyle w:val="Hyperlink"/>
            <w:rFonts w:eastAsia="Times New Roman"/>
            <w:sz w:val="30"/>
            <w:szCs w:val="30"/>
          </w:rPr>
          <w:t>b.graham@chf.org.au</w:t>
        </w:r>
      </w:hyperlink>
      <w:r w:rsidR="00DD101B">
        <w:rPr>
          <w:rFonts w:eastAsia="Times New Roman"/>
          <w:sz w:val="30"/>
          <w:szCs w:val="30"/>
        </w:rPr>
        <w:t xml:space="preserve"> </w:t>
      </w:r>
    </w:p>
    <w:sectPr w:rsidRPr="00DD101B" w:rsidR="00DE35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2B0"/>
    <w:multiLevelType w:val="hybridMultilevel"/>
    <w:tmpl w:val="4FE214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65C45"/>
    <w:multiLevelType w:val="multilevel"/>
    <w:tmpl w:val="171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B246F6"/>
    <w:multiLevelType w:val="hybridMultilevel"/>
    <w:tmpl w:val="357C594E"/>
    <w:lvl w:ilvl="0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204B26EB"/>
    <w:multiLevelType w:val="multilevel"/>
    <w:tmpl w:val="951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3F45827"/>
    <w:multiLevelType w:val="hybridMultilevel"/>
    <w:tmpl w:val="0BFAE4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F3DD0"/>
    <w:multiLevelType w:val="multilevel"/>
    <w:tmpl w:val="186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D550042"/>
    <w:multiLevelType w:val="multilevel"/>
    <w:tmpl w:val="020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2BF289E"/>
    <w:multiLevelType w:val="multilevel"/>
    <w:tmpl w:val="CFDA75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6FF7362F"/>
    <w:multiLevelType w:val="multilevel"/>
    <w:tmpl w:val="CFE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7001868"/>
    <w:multiLevelType w:val="hybridMultilevel"/>
    <w:tmpl w:val="FAC88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0D6222"/>
    <w:multiLevelType w:val="hybridMultilevel"/>
    <w:tmpl w:val="ED8CB030"/>
    <w:lvl w:ilvl="0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244538316">
    <w:abstractNumId w:val="1"/>
  </w:num>
  <w:num w:numId="2" w16cid:durableId="759721058">
    <w:abstractNumId w:val="9"/>
  </w:num>
  <w:num w:numId="3" w16cid:durableId="61486760">
    <w:abstractNumId w:val="0"/>
  </w:num>
  <w:num w:numId="4" w16cid:durableId="550309133">
    <w:abstractNumId w:val="8"/>
  </w:num>
  <w:num w:numId="5" w16cid:durableId="124348372">
    <w:abstractNumId w:val="6"/>
  </w:num>
  <w:num w:numId="6" w16cid:durableId="1615861525">
    <w:abstractNumId w:val="5"/>
  </w:num>
  <w:num w:numId="7" w16cid:durableId="1165319372">
    <w:abstractNumId w:val="3"/>
  </w:num>
  <w:num w:numId="8" w16cid:durableId="2080244834">
    <w:abstractNumId w:val="7"/>
  </w:num>
  <w:num w:numId="9" w16cid:durableId="1041200609">
    <w:abstractNumId w:val="10"/>
  </w:num>
  <w:num w:numId="10" w16cid:durableId="84770104">
    <w:abstractNumId w:val="2"/>
  </w:num>
  <w:num w:numId="11" w16cid:durableId="118844664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2"/>
    <w:rsid w:val="000675BF"/>
    <w:rsid w:val="00165047"/>
    <w:rsid w:val="00254CA3"/>
    <w:rsid w:val="00352033"/>
    <w:rsid w:val="003D4AD8"/>
    <w:rsid w:val="004C4E9B"/>
    <w:rsid w:val="004F2BDF"/>
    <w:rsid w:val="005076FC"/>
    <w:rsid w:val="005A430E"/>
    <w:rsid w:val="00614013"/>
    <w:rsid w:val="00637F82"/>
    <w:rsid w:val="00681260"/>
    <w:rsid w:val="006C3FEF"/>
    <w:rsid w:val="006F2019"/>
    <w:rsid w:val="00717AD6"/>
    <w:rsid w:val="00773C4A"/>
    <w:rsid w:val="007E2798"/>
    <w:rsid w:val="007F1EC5"/>
    <w:rsid w:val="007F376F"/>
    <w:rsid w:val="00830631"/>
    <w:rsid w:val="00892388"/>
    <w:rsid w:val="008D363C"/>
    <w:rsid w:val="008D4ADD"/>
    <w:rsid w:val="00946848"/>
    <w:rsid w:val="00965DF6"/>
    <w:rsid w:val="00972DDC"/>
    <w:rsid w:val="009B46E2"/>
    <w:rsid w:val="00A26415"/>
    <w:rsid w:val="00A85F94"/>
    <w:rsid w:val="00B00768"/>
    <w:rsid w:val="00B3278C"/>
    <w:rsid w:val="00B50890"/>
    <w:rsid w:val="00B519E8"/>
    <w:rsid w:val="00B539E2"/>
    <w:rsid w:val="00BB600E"/>
    <w:rsid w:val="00BF5589"/>
    <w:rsid w:val="00C450E0"/>
    <w:rsid w:val="00C53C73"/>
    <w:rsid w:val="00CA11EE"/>
    <w:rsid w:val="00CDBE82"/>
    <w:rsid w:val="00CE3091"/>
    <w:rsid w:val="00DB7AC5"/>
    <w:rsid w:val="00DD101B"/>
    <w:rsid w:val="00DE35C2"/>
    <w:rsid w:val="00E75BD1"/>
    <w:rsid w:val="00EA1276"/>
    <w:rsid w:val="00ED5A00"/>
    <w:rsid w:val="00EF4642"/>
    <w:rsid w:val="00F66D27"/>
    <w:rsid w:val="00FA2200"/>
    <w:rsid w:val="00FA4789"/>
    <w:rsid w:val="02075A8F"/>
    <w:rsid w:val="02698EE3"/>
    <w:rsid w:val="038329EB"/>
    <w:rsid w:val="0399C95F"/>
    <w:rsid w:val="03A32AF0"/>
    <w:rsid w:val="05004AE3"/>
    <w:rsid w:val="05AC8262"/>
    <w:rsid w:val="066A23B2"/>
    <w:rsid w:val="078E2DB0"/>
    <w:rsid w:val="0A6D6D7A"/>
    <w:rsid w:val="0A963999"/>
    <w:rsid w:val="0B3E8E77"/>
    <w:rsid w:val="0DF4C414"/>
    <w:rsid w:val="10D87D9B"/>
    <w:rsid w:val="12744DFC"/>
    <w:rsid w:val="1287A033"/>
    <w:rsid w:val="13C13C40"/>
    <w:rsid w:val="16E6FB22"/>
    <w:rsid w:val="1C1D7F84"/>
    <w:rsid w:val="1E8D5054"/>
    <w:rsid w:val="1ED227DD"/>
    <w:rsid w:val="21FE2EE0"/>
    <w:rsid w:val="223D5B7B"/>
    <w:rsid w:val="22517AC9"/>
    <w:rsid w:val="22654D20"/>
    <w:rsid w:val="24673F83"/>
    <w:rsid w:val="25F9BB3D"/>
    <w:rsid w:val="2780A098"/>
    <w:rsid w:val="28661745"/>
    <w:rsid w:val="28AFF0DA"/>
    <w:rsid w:val="29856BC3"/>
    <w:rsid w:val="29F6C8BC"/>
    <w:rsid w:val="29F860F9"/>
    <w:rsid w:val="2B1AFAE1"/>
    <w:rsid w:val="2BA1443E"/>
    <w:rsid w:val="2BC52CAA"/>
    <w:rsid w:val="2D2E697E"/>
    <w:rsid w:val="2ECA39DF"/>
    <w:rsid w:val="3493312B"/>
    <w:rsid w:val="36950ADF"/>
    <w:rsid w:val="3772A4F2"/>
    <w:rsid w:val="38CE6257"/>
    <w:rsid w:val="399D5B5F"/>
    <w:rsid w:val="39EA183B"/>
    <w:rsid w:val="3AF209C2"/>
    <w:rsid w:val="3CD4FC21"/>
    <w:rsid w:val="3FF586AA"/>
    <w:rsid w:val="4116E867"/>
    <w:rsid w:val="4356DE70"/>
    <w:rsid w:val="47832BDA"/>
    <w:rsid w:val="4913A4AC"/>
    <w:rsid w:val="4C009795"/>
    <w:rsid w:val="4CF30D71"/>
    <w:rsid w:val="4E47BBD4"/>
    <w:rsid w:val="4F8CE2A6"/>
    <w:rsid w:val="5321D0CF"/>
    <w:rsid w:val="53624EF5"/>
    <w:rsid w:val="585085A9"/>
    <w:rsid w:val="587A6FA4"/>
    <w:rsid w:val="594C3BDE"/>
    <w:rsid w:val="59E43144"/>
    <w:rsid w:val="5B8001A5"/>
    <w:rsid w:val="5C70E934"/>
    <w:rsid w:val="5D78376D"/>
    <w:rsid w:val="60A31411"/>
    <w:rsid w:val="66361DDB"/>
    <w:rsid w:val="665BCF08"/>
    <w:rsid w:val="67C06B68"/>
    <w:rsid w:val="69BFE012"/>
    <w:rsid w:val="6B634FA0"/>
    <w:rsid w:val="6BF93B8D"/>
    <w:rsid w:val="6E8EF660"/>
    <w:rsid w:val="6EE0FFAB"/>
    <w:rsid w:val="734E6CE5"/>
    <w:rsid w:val="741229E7"/>
    <w:rsid w:val="75A9C56A"/>
    <w:rsid w:val="768C9618"/>
    <w:rsid w:val="773604E0"/>
    <w:rsid w:val="78D1D541"/>
    <w:rsid w:val="79DA27AC"/>
    <w:rsid w:val="7A6DA5A2"/>
    <w:rsid w:val="7BA95754"/>
    <w:rsid w:val="7D33E96B"/>
    <w:rsid w:val="7D36DEC3"/>
    <w:rsid w:val="7DA54664"/>
    <w:rsid w:val="7DD74DD9"/>
    <w:rsid w:val="7E249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23A2"/>
  <w15:chartTrackingRefBased/>
  <w15:docId w15:val="{89A1EA70-AF32-43E8-96A3-2DF397E1AB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5C2"/>
    <w:pPr>
      <w:spacing w:after="0" w:line="240" w:lineRule="auto"/>
    </w:pPr>
    <w:rPr>
      <w:rFonts w:ascii="Calibri" w:hAnsi="Calibri" w:cs="Calibri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5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9E8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519E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519E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D101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F464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F4642"/>
  </w:style>
  <w:style w:type="character" w:styleId="scxw13879757" w:customStyle="1">
    <w:name w:val="scxw13879757"/>
    <w:basedOn w:val="DefaultParagraphFont"/>
    <w:rsid w:val="00EF4642"/>
  </w:style>
  <w:style w:type="character" w:styleId="eop" w:customStyle="1">
    <w:name w:val="eop"/>
    <w:basedOn w:val="DefaultParagraphFont"/>
    <w:rsid w:val="00EF4642"/>
  </w:style>
  <w:style w:type="character" w:styleId="scxw241166168" w:customStyle="1">
    <w:name w:val="scxw241166168"/>
    <w:basedOn w:val="DefaultParagraphFont"/>
    <w:rsid w:val="007F1EC5"/>
  </w:style>
  <w:style w:type="character" w:styleId="scxw251420098" w:customStyle="1">
    <w:name w:val="scxw251420098"/>
    <w:basedOn w:val="DefaultParagraphFont"/>
    <w:rsid w:val="00ED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b.graham@chf.org.au" TargetMode="External" Id="rId10" /><Relationship Type="http://schemas.openxmlformats.org/officeDocument/2006/relationships/numbering" Target="numbering.xml" Id="rId4" /><Relationship Type="http://schemas.openxmlformats.org/officeDocument/2006/relationships/image" Target="/media/image2.png" Id="R1532149f829540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849c77053c869351e9be83dd7a9c27fa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d4cffff85bc4e14ba333bc52600041c4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  <SharedWithUsers xmlns="0f4bdde2-1fd3-49de-b520-3a54132a75ca">
      <UserInfo>
        <DisplayName>Jenna Gray</DisplayName>
        <AccountId>23</AccountId>
        <AccountType/>
      </UserInfo>
      <UserInfo>
        <DisplayName>Melissa Le Mesurier</DisplayName>
        <AccountId>103</AccountId>
        <AccountType/>
      </UserInfo>
      <UserInfo>
        <DisplayName>Ben Graham</DisplayName>
        <AccountId>134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46B689-A349-4194-ADC2-3EDB93323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D7B8-0430-4382-9F4B-1402C676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088CD-07B9-4216-BB74-CE8811C46560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Lyttle</dc:creator>
  <keywords/>
  <dc:description/>
  <lastModifiedBy>Ben Graham</lastModifiedBy>
  <revision>25</revision>
  <lastPrinted>2024-01-30T01:00:00.0000000Z</lastPrinted>
  <dcterms:created xsi:type="dcterms:W3CDTF">2024-02-29T05:20:00.0000000Z</dcterms:created>
  <dcterms:modified xsi:type="dcterms:W3CDTF">2024-05-22T00:27:49.9133810Z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