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878C0" w14:textId="0C746F18" w:rsidR="00725FC2" w:rsidRDefault="348DDB38" w:rsidP="00D35D29">
      <w:pPr>
        <w:jc w:val="center"/>
        <w:rPr>
          <w:rFonts w:ascii="Roboto Light" w:hAnsi="Roboto Light"/>
          <w:b/>
          <w:bCs/>
          <w:sz w:val="24"/>
          <w:szCs w:val="24"/>
        </w:rPr>
      </w:pPr>
      <w:r>
        <w:rPr>
          <w:noProof/>
        </w:rPr>
        <w:drawing>
          <wp:anchor distT="0" distB="0" distL="114300" distR="114300" simplePos="0" relativeHeight="251658240" behindDoc="0" locked="0" layoutInCell="1" allowOverlap="1" wp14:anchorId="4CF9B7CA" wp14:editId="1C29A2B2">
            <wp:simplePos x="0" y="0"/>
            <wp:positionH relativeFrom="margin">
              <wp:align>center</wp:align>
            </wp:positionH>
            <wp:positionV relativeFrom="paragraph">
              <wp:posOffset>-600075</wp:posOffset>
            </wp:positionV>
            <wp:extent cx="3007587" cy="600075"/>
            <wp:effectExtent l="0" t="0" r="0" b="0"/>
            <wp:wrapNone/>
            <wp:docPr id="7276141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07587"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3944" w14:textId="61716F4D" w:rsidR="0064657E" w:rsidRPr="00123C30" w:rsidRDefault="0064657E" w:rsidP="0064657E">
      <w:pPr>
        <w:jc w:val="center"/>
        <w:rPr>
          <w:rFonts w:ascii="Roboto Light" w:hAnsi="Roboto Light"/>
          <w:b/>
          <w:bCs/>
          <w:color w:val="70AD47" w:themeColor="accent6"/>
          <w:sz w:val="24"/>
          <w:szCs w:val="24"/>
        </w:rPr>
      </w:pPr>
      <w:r w:rsidRPr="00123C30">
        <w:rPr>
          <w:rFonts w:ascii="Roboto Light" w:hAnsi="Roboto Light"/>
          <w:b/>
          <w:bCs/>
          <w:color w:val="70AD47" w:themeColor="accent6"/>
          <w:sz w:val="24"/>
          <w:szCs w:val="24"/>
        </w:rPr>
        <w:t>Ethical Issues Arising from the COVID-19 Pandemic</w:t>
      </w:r>
    </w:p>
    <w:p w14:paraId="7EF31B02" w14:textId="2E648D10" w:rsidR="0064657E" w:rsidRPr="00123C30" w:rsidRDefault="3AB29E50" w:rsidP="3504210B">
      <w:pPr>
        <w:spacing w:after="360"/>
        <w:jc w:val="center"/>
        <w:rPr>
          <w:rFonts w:ascii="Roboto Light" w:hAnsi="Roboto Light"/>
          <w:b/>
          <w:bCs/>
          <w:color w:val="70AD47" w:themeColor="accent6"/>
          <w:sz w:val="24"/>
          <w:szCs w:val="24"/>
        </w:rPr>
      </w:pPr>
      <w:r w:rsidRPr="333B4927">
        <w:rPr>
          <w:rFonts w:ascii="Roboto Light" w:hAnsi="Roboto Light"/>
          <w:b/>
          <w:bCs/>
          <w:color w:val="70AD47" w:themeColor="accent6"/>
          <w:sz w:val="24"/>
          <w:szCs w:val="24"/>
        </w:rPr>
        <w:t>Consumer Position Statement</w:t>
      </w:r>
    </w:p>
    <w:p w14:paraId="646115F5" w14:textId="378CFFE7" w:rsidR="033E2A27" w:rsidRDefault="033E2A27" w:rsidP="333B4927">
      <w:pPr>
        <w:spacing w:after="360"/>
        <w:jc w:val="center"/>
        <w:rPr>
          <w:rFonts w:ascii="Roboto Light" w:hAnsi="Roboto Light"/>
          <w:b/>
          <w:bCs/>
          <w:color w:val="70AD47" w:themeColor="accent6"/>
          <w:sz w:val="24"/>
          <w:szCs w:val="24"/>
        </w:rPr>
      </w:pPr>
      <w:r w:rsidRPr="333B4927">
        <w:rPr>
          <w:rFonts w:ascii="Roboto Light" w:hAnsi="Roboto Light"/>
          <w:b/>
          <w:bCs/>
          <w:color w:val="70AD47" w:themeColor="accent6"/>
          <w:sz w:val="24"/>
          <w:szCs w:val="24"/>
        </w:rPr>
        <w:t>May 2020</w:t>
      </w:r>
    </w:p>
    <w:p w14:paraId="7D647497" w14:textId="7ADCB4D9" w:rsidR="00792DC4" w:rsidRPr="00123C30" w:rsidRDefault="033E2A27" w:rsidP="00F91C66">
      <w:pPr>
        <w:rPr>
          <w:rFonts w:ascii="Roboto Light" w:hAnsi="Roboto Light"/>
          <w:b/>
          <w:bCs/>
          <w:color w:val="70AD47" w:themeColor="accent6"/>
          <w:sz w:val="24"/>
          <w:szCs w:val="24"/>
        </w:rPr>
      </w:pPr>
      <w:r w:rsidRPr="333B4927">
        <w:rPr>
          <w:rFonts w:ascii="Roboto Light" w:hAnsi="Roboto Light"/>
          <w:b/>
          <w:bCs/>
          <w:color w:val="70AD47" w:themeColor="accent6"/>
          <w:sz w:val="24"/>
          <w:szCs w:val="24"/>
        </w:rPr>
        <w:t>B</w:t>
      </w:r>
      <w:r w:rsidR="7D5C25C9" w:rsidRPr="333B4927">
        <w:rPr>
          <w:rFonts w:ascii="Roboto Light" w:hAnsi="Roboto Light"/>
          <w:b/>
          <w:bCs/>
          <w:color w:val="70AD47" w:themeColor="accent6"/>
          <w:sz w:val="24"/>
          <w:szCs w:val="24"/>
        </w:rPr>
        <w:t>ackground</w:t>
      </w:r>
    </w:p>
    <w:p w14:paraId="270CE613" w14:textId="4F14428A" w:rsidR="00792DC4" w:rsidRDefault="00792DC4" w:rsidP="00D56271">
      <w:pPr>
        <w:jc w:val="both"/>
        <w:rPr>
          <w:rFonts w:ascii="Roboto Light" w:hAnsi="Roboto Light"/>
        </w:rPr>
      </w:pPr>
      <w:r w:rsidRPr="3504210B">
        <w:rPr>
          <w:rFonts w:ascii="Roboto Light" w:hAnsi="Roboto Light"/>
        </w:rPr>
        <w:t xml:space="preserve">On </w:t>
      </w:r>
      <w:proofErr w:type="gramStart"/>
      <w:r w:rsidRPr="3504210B">
        <w:rPr>
          <w:rFonts w:ascii="Roboto Light" w:hAnsi="Roboto Light"/>
        </w:rPr>
        <w:t>5 May 2020</w:t>
      </w:r>
      <w:proofErr w:type="gramEnd"/>
      <w:r w:rsidRPr="3504210B">
        <w:rPr>
          <w:rFonts w:ascii="Roboto Light" w:hAnsi="Roboto Light"/>
        </w:rPr>
        <w:t xml:space="preserve"> the </w:t>
      </w:r>
      <w:bookmarkStart w:id="0" w:name="_Hlk40263677"/>
      <w:r w:rsidRPr="3504210B">
        <w:rPr>
          <w:rFonts w:ascii="Roboto Light" w:hAnsi="Roboto Light"/>
        </w:rPr>
        <w:t>National Health and Medical Research Council (NHMRC) convened a workshop with clinical, research and consumer experts to discuss a range of ethical issues arising from the COVID-19 pandemic. The outcomes of the workshop will be presented to the National COVID-19 Health and Research Advisory Council (NCHRAC) for consideration</w:t>
      </w:r>
      <w:r w:rsidR="34A8AE1B" w:rsidRPr="3504210B">
        <w:rPr>
          <w:rFonts w:ascii="Roboto Light" w:hAnsi="Roboto Light"/>
        </w:rPr>
        <w:t>.  The workshop was hosted at the request of the NCHRAC</w:t>
      </w:r>
      <w:r w:rsidRPr="3504210B">
        <w:rPr>
          <w:rFonts w:ascii="Roboto Light" w:hAnsi="Roboto Light"/>
        </w:rPr>
        <w:t>.</w:t>
      </w:r>
      <w:r w:rsidR="4FC759F4" w:rsidRPr="3504210B">
        <w:rPr>
          <w:rFonts w:ascii="Roboto Light" w:hAnsi="Roboto Light"/>
        </w:rPr>
        <w:t xml:space="preserve"> Workshop participants included members of the NHMRC Australian Health Ethics Committee (AHEC)</w:t>
      </w:r>
      <w:r w:rsidR="69A49018" w:rsidRPr="3504210B">
        <w:rPr>
          <w:rFonts w:ascii="Roboto Light" w:hAnsi="Roboto Light"/>
        </w:rPr>
        <w:t xml:space="preserve">, </w:t>
      </w:r>
      <w:bookmarkEnd w:id="0"/>
      <w:r w:rsidR="4FC759F4" w:rsidRPr="3504210B">
        <w:rPr>
          <w:rFonts w:ascii="Roboto Light" w:hAnsi="Roboto Light"/>
        </w:rPr>
        <w:t>the NCHRAC</w:t>
      </w:r>
      <w:r w:rsidR="506CC403" w:rsidRPr="3504210B">
        <w:rPr>
          <w:rFonts w:ascii="Roboto Light" w:hAnsi="Roboto Light"/>
        </w:rPr>
        <w:t xml:space="preserve"> and </w:t>
      </w:r>
      <w:r w:rsidR="003577D4">
        <w:rPr>
          <w:rFonts w:ascii="Roboto Light" w:hAnsi="Roboto Light"/>
        </w:rPr>
        <w:t>co</w:t>
      </w:r>
      <w:r w:rsidR="007912E4">
        <w:rPr>
          <w:rFonts w:ascii="Roboto Light" w:hAnsi="Roboto Light"/>
        </w:rPr>
        <w:t xml:space="preserve">-opted </w:t>
      </w:r>
      <w:r w:rsidR="506CC403" w:rsidRPr="3504210B">
        <w:rPr>
          <w:rFonts w:ascii="Roboto Light" w:hAnsi="Roboto Light"/>
        </w:rPr>
        <w:t xml:space="preserve">consumers nominated through </w:t>
      </w:r>
      <w:r w:rsidR="007912E4">
        <w:rPr>
          <w:rFonts w:ascii="Roboto Light" w:hAnsi="Roboto Light"/>
        </w:rPr>
        <w:t>the Consumers Health Forum of Australia (</w:t>
      </w:r>
      <w:r w:rsidR="506CC403" w:rsidRPr="3504210B">
        <w:rPr>
          <w:rFonts w:ascii="Roboto Light" w:hAnsi="Roboto Light"/>
        </w:rPr>
        <w:t>CHF</w:t>
      </w:r>
      <w:r w:rsidR="007912E4">
        <w:rPr>
          <w:rFonts w:ascii="Roboto Light" w:hAnsi="Roboto Light"/>
        </w:rPr>
        <w:t>)</w:t>
      </w:r>
      <w:r w:rsidR="506CC403" w:rsidRPr="3504210B">
        <w:rPr>
          <w:rFonts w:ascii="Roboto Light" w:hAnsi="Roboto Light"/>
        </w:rPr>
        <w:t xml:space="preserve"> and </w:t>
      </w:r>
      <w:r w:rsidR="4B97F9ED" w:rsidRPr="3504210B">
        <w:rPr>
          <w:rFonts w:ascii="Roboto Light" w:hAnsi="Roboto Light"/>
        </w:rPr>
        <w:t>the</w:t>
      </w:r>
      <w:r w:rsidR="4FC759F4" w:rsidRPr="3504210B">
        <w:rPr>
          <w:rFonts w:ascii="Roboto Light" w:hAnsi="Roboto Light"/>
        </w:rPr>
        <w:t xml:space="preserve"> </w:t>
      </w:r>
      <w:r w:rsidR="0BA123E3" w:rsidRPr="3504210B">
        <w:rPr>
          <w:rFonts w:ascii="Roboto Light" w:hAnsi="Roboto Light"/>
        </w:rPr>
        <w:t>state-based</w:t>
      </w:r>
      <w:r w:rsidR="4FC759F4" w:rsidRPr="3504210B">
        <w:rPr>
          <w:rFonts w:ascii="Roboto Light" w:hAnsi="Roboto Light"/>
        </w:rPr>
        <w:t xml:space="preserve"> </w:t>
      </w:r>
      <w:r w:rsidR="67565BE3" w:rsidRPr="3504210B">
        <w:rPr>
          <w:rFonts w:ascii="Roboto Light" w:hAnsi="Roboto Light"/>
        </w:rPr>
        <w:t>consumer peak</w:t>
      </w:r>
      <w:r w:rsidR="004B656A">
        <w:rPr>
          <w:rFonts w:ascii="Roboto Light" w:hAnsi="Roboto Light"/>
        </w:rPr>
        <w:t xml:space="preserve"> organisations</w:t>
      </w:r>
      <w:r w:rsidR="67565BE3" w:rsidRPr="3504210B">
        <w:rPr>
          <w:rFonts w:ascii="Roboto Light" w:hAnsi="Roboto Light"/>
        </w:rPr>
        <w:t xml:space="preserve">.  </w:t>
      </w:r>
      <w:r w:rsidR="4B97F9ED" w:rsidRPr="3504210B">
        <w:rPr>
          <w:rFonts w:ascii="Roboto Light" w:hAnsi="Roboto Light"/>
        </w:rPr>
        <w:t xml:space="preserve"> </w:t>
      </w:r>
      <w:r w:rsidR="0027232F">
        <w:rPr>
          <w:rFonts w:ascii="Roboto Light" w:hAnsi="Roboto Light"/>
        </w:rPr>
        <w:t xml:space="preserve">  </w:t>
      </w:r>
    </w:p>
    <w:p w14:paraId="38367C58" w14:textId="15B03F5C" w:rsidR="00303075" w:rsidRDefault="00145F1F" w:rsidP="00D56271">
      <w:pPr>
        <w:jc w:val="both"/>
        <w:rPr>
          <w:rFonts w:ascii="Roboto Light" w:hAnsi="Roboto Light"/>
        </w:rPr>
      </w:pPr>
      <w:r w:rsidRPr="25A59079">
        <w:rPr>
          <w:rFonts w:ascii="Roboto Light" w:hAnsi="Roboto Light"/>
        </w:rPr>
        <w:t xml:space="preserve">This Position Statement was developed </w:t>
      </w:r>
      <w:r>
        <w:rPr>
          <w:rFonts w:ascii="Roboto Light" w:hAnsi="Roboto Light"/>
        </w:rPr>
        <w:t xml:space="preserve">through the collation of </w:t>
      </w:r>
      <w:r w:rsidR="002D1608">
        <w:rPr>
          <w:rFonts w:ascii="Roboto Light" w:hAnsi="Roboto Light"/>
        </w:rPr>
        <w:t xml:space="preserve">extensive </w:t>
      </w:r>
      <w:r>
        <w:rPr>
          <w:rFonts w:ascii="Roboto Light" w:hAnsi="Roboto Light"/>
        </w:rPr>
        <w:t>work</w:t>
      </w:r>
      <w:r w:rsidR="00065EB9">
        <w:rPr>
          <w:rFonts w:ascii="Roboto Light" w:hAnsi="Roboto Light"/>
        </w:rPr>
        <w:t xml:space="preserve"> </w:t>
      </w:r>
      <w:r>
        <w:rPr>
          <w:rFonts w:ascii="Roboto Light" w:hAnsi="Roboto Light"/>
        </w:rPr>
        <w:t xml:space="preserve">undertaken </w:t>
      </w:r>
      <w:r w:rsidR="00303075">
        <w:rPr>
          <w:rFonts w:ascii="Roboto Light" w:hAnsi="Roboto Light"/>
        </w:rPr>
        <w:t xml:space="preserve">at a state and federal level and incorporates the views of: </w:t>
      </w:r>
    </w:p>
    <w:p w14:paraId="0E5BC758" w14:textId="3FB25A14" w:rsidR="00145F1F" w:rsidRPr="00303075" w:rsidRDefault="00145F1F" w:rsidP="00D56271">
      <w:pPr>
        <w:pStyle w:val="ListParagraph"/>
        <w:numPr>
          <w:ilvl w:val="0"/>
          <w:numId w:val="6"/>
        </w:numPr>
        <w:jc w:val="both"/>
        <w:rPr>
          <w:rFonts w:eastAsiaTheme="minorEastAsia"/>
        </w:rPr>
      </w:pPr>
      <w:r w:rsidRPr="00303075">
        <w:rPr>
          <w:rFonts w:ascii="Roboto Light" w:hAnsi="Roboto Light"/>
        </w:rPr>
        <w:t xml:space="preserve">workshop participants, </w:t>
      </w:r>
    </w:p>
    <w:p w14:paraId="71FB3662" w14:textId="21A0ABAB" w:rsidR="00145F1F" w:rsidRDefault="4FEA1075" w:rsidP="12B9D92D">
      <w:pPr>
        <w:pStyle w:val="ListParagraph"/>
        <w:numPr>
          <w:ilvl w:val="0"/>
          <w:numId w:val="6"/>
        </w:numPr>
        <w:jc w:val="both"/>
        <w:rPr>
          <w:rFonts w:eastAsiaTheme="minorEastAsia"/>
        </w:rPr>
      </w:pPr>
      <w:r w:rsidRPr="12B9D92D">
        <w:rPr>
          <w:rFonts w:ascii="Roboto Light" w:hAnsi="Roboto Light"/>
        </w:rPr>
        <w:t>s</w:t>
      </w:r>
      <w:r w:rsidR="00145F1F" w:rsidRPr="12B9D92D">
        <w:rPr>
          <w:rFonts w:ascii="Roboto Light" w:hAnsi="Roboto Light"/>
        </w:rPr>
        <w:t>tate-based consumer peak organisations</w:t>
      </w:r>
      <w:r w:rsidR="00303075" w:rsidRPr="12B9D92D">
        <w:rPr>
          <w:rFonts w:ascii="Roboto Light" w:hAnsi="Roboto Light"/>
        </w:rPr>
        <w:t xml:space="preserve">, </w:t>
      </w:r>
    </w:p>
    <w:p w14:paraId="4D624F60" w14:textId="4B0B1BE1" w:rsidR="00145F1F" w:rsidRPr="00E36AC3" w:rsidRDefault="032F6A47" w:rsidP="12B9D92D">
      <w:pPr>
        <w:pStyle w:val="ListParagraph"/>
        <w:numPr>
          <w:ilvl w:val="0"/>
          <w:numId w:val="6"/>
        </w:numPr>
        <w:jc w:val="both"/>
        <w:rPr>
          <w:rFonts w:eastAsiaTheme="minorEastAsia"/>
        </w:rPr>
      </w:pPr>
      <w:r w:rsidRPr="12B9D92D">
        <w:rPr>
          <w:rFonts w:ascii="Roboto Light" w:hAnsi="Roboto Light"/>
        </w:rPr>
        <w:t>o</w:t>
      </w:r>
      <w:r w:rsidR="00145F1F" w:rsidRPr="12B9D92D">
        <w:rPr>
          <w:rFonts w:ascii="Roboto Light" w:hAnsi="Roboto Light"/>
        </w:rPr>
        <w:t>ther CHF organisational members spanning cancer</w:t>
      </w:r>
      <w:r w:rsidR="30C60820" w:rsidRPr="12B9D92D">
        <w:rPr>
          <w:rFonts w:ascii="Roboto Light" w:hAnsi="Roboto Light"/>
        </w:rPr>
        <w:t>,</w:t>
      </w:r>
      <w:r w:rsidR="00145F1F" w:rsidRPr="12B9D92D">
        <w:rPr>
          <w:rFonts w:ascii="Roboto Light" w:hAnsi="Roboto Light"/>
        </w:rPr>
        <w:t xml:space="preserve"> </w:t>
      </w:r>
      <w:r w:rsidR="111C6CFE" w:rsidRPr="12B9D92D">
        <w:rPr>
          <w:rFonts w:ascii="Roboto Light" w:hAnsi="Roboto Light"/>
        </w:rPr>
        <w:t>rare disease</w:t>
      </w:r>
      <w:r w:rsidR="47281961" w:rsidRPr="12B9D92D">
        <w:rPr>
          <w:rFonts w:ascii="Roboto Light" w:hAnsi="Roboto Light"/>
        </w:rPr>
        <w:t>,</w:t>
      </w:r>
      <w:r w:rsidR="111C6CFE" w:rsidRPr="12B9D92D">
        <w:rPr>
          <w:rFonts w:ascii="Roboto Light" w:hAnsi="Roboto Light"/>
        </w:rPr>
        <w:t xml:space="preserve"> </w:t>
      </w:r>
      <w:r w:rsidR="00145F1F" w:rsidRPr="12B9D92D">
        <w:rPr>
          <w:rFonts w:ascii="Roboto Light" w:hAnsi="Roboto Light"/>
        </w:rPr>
        <w:t>and other disease</w:t>
      </w:r>
      <w:r w:rsidR="00157BE2" w:rsidRPr="12B9D92D">
        <w:rPr>
          <w:rFonts w:ascii="Roboto Light" w:hAnsi="Roboto Light"/>
        </w:rPr>
        <w:t>-</w:t>
      </w:r>
      <w:r w:rsidR="00145F1F" w:rsidRPr="12B9D92D">
        <w:rPr>
          <w:rFonts w:ascii="Roboto Light" w:hAnsi="Roboto Light"/>
        </w:rPr>
        <w:t>specific organisations</w:t>
      </w:r>
      <w:r w:rsidR="00303AA2" w:rsidRPr="12B9D92D">
        <w:rPr>
          <w:rFonts w:ascii="Roboto Light" w:hAnsi="Roboto Light"/>
        </w:rPr>
        <w:t xml:space="preserve">, </w:t>
      </w:r>
      <w:r w:rsidR="00145F1F" w:rsidRPr="12B9D92D">
        <w:rPr>
          <w:rFonts w:ascii="Roboto Light" w:hAnsi="Roboto Light"/>
        </w:rPr>
        <w:t xml:space="preserve">aged care, </w:t>
      </w:r>
      <w:proofErr w:type="gramStart"/>
      <w:r w:rsidR="00145F1F" w:rsidRPr="12B9D92D">
        <w:rPr>
          <w:rFonts w:ascii="Roboto Light" w:hAnsi="Roboto Light"/>
        </w:rPr>
        <w:t>disability</w:t>
      </w:r>
      <w:proofErr w:type="gramEnd"/>
      <w:r w:rsidR="00145F1F" w:rsidRPr="12B9D92D">
        <w:rPr>
          <w:rFonts w:ascii="Roboto Light" w:hAnsi="Roboto Light"/>
        </w:rPr>
        <w:t xml:space="preserve"> and mental health organisations,  </w:t>
      </w:r>
    </w:p>
    <w:p w14:paraId="24AED11E" w14:textId="0F55633D" w:rsidR="00E36AC3" w:rsidRDefault="00E36AC3" w:rsidP="00D56271">
      <w:pPr>
        <w:pStyle w:val="ListParagraph"/>
        <w:numPr>
          <w:ilvl w:val="0"/>
          <w:numId w:val="6"/>
        </w:numPr>
        <w:jc w:val="both"/>
        <w:rPr>
          <w:rFonts w:eastAsiaTheme="minorEastAsia"/>
        </w:rPr>
      </w:pPr>
      <w:r>
        <w:rPr>
          <w:rFonts w:ascii="Roboto Light" w:hAnsi="Roboto Light"/>
        </w:rPr>
        <w:t>CHF affiliate organisational members with</w:t>
      </w:r>
      <w:r w:rsidR="00E660B7">
        <w:rPr>
          <w:rFonts w:ascii="Roboto Light" w:hAnsi="Roboto Light"/>
        </w:rPr>
        <w:t xml:space="preserve"> a focus on quality in healthcare,</w:t>
      </w:r>
      <w:r>
        <w:rPr>
          <w:rFonts w:ascii="Roboto Light" w:hAnsi="Roboto Light"/>
        </w:rPr>
        <w:t xml:space="preserve"> </w:t>
      </w:r>
    </w:p>
    <w:p w14:paraId="2D2152EC" w14:textId="242D3E83" w:rsidR="00065EB9" w:rsidRPr="00065EB9" w:rsidRDefault="00145F1F" w:rsidP="12B9D92D">
      <w:pPr>
        <w:pStyle w:val="ListParagraph"/>
        <w:numPr>
          <w:ilvl w:val="0"/>
          <w:numId w:val="6"/>
        </w:numPr>
        <w:jc w:val="both"/>
        <w:rPr>
          <w:rFonts w:eastAsiaTheme="minorEastAsia"/>
        </w:rPr>
      </w:pPr>
      <w:r w:rsidRPr="12B9D92D">
        <w:rPr>
          <w:rFonts w:ascii="Roboto Light" w:hAnsi="Roboto Light"/>
        </w:rPr>
        <w:t>CHF consumer representatives</w:t>
      </w:r>
      <w:r w:rsidR="00065EB9" w:rsidRPr="12B9D92D">
        <w:rPr>
          <w:rFonts w:ascii="Roboto Light" w:hAnsi="Roboto Light"/>
        </w:rPr>
        <w:t>, and</w:t>
      </w:r>
    </w:p>
    <w:p w14:paraId="4F8C06CB" w14:textId="54940DE7" w:rsidR="00145F1F" w:rsidRDefault="00065EB9" w:rsidP="00D56271">
      <w:pPr>
        <w:pStyle w:val="ListParagraph"/>
        <w:numPr>
          <w:ilvl w:val="0"/>
          <w:numId w:val="6"/>
        </w:numPr>
        <w:jc w:val="both"/>
        <w:rPr>
          <w:rFonts w:eastAsiaTheme="minorEastAsia"/>
        </w:rPr>
      </w:pPr>
      <w:r>
        <w:rPr>
          <w:rFonts w:ascii="Roboto Light" w:hAnsi="Roboto Light"/>
        </w:rPr>
        <w:t>CHF</w:t>
      </w:r>
      <w:r w:rsidR="00145F1F" w:rsidRPr="25A59079">
        <w:rPr>
          <w:rFonts w:ascii="Roboto Light" w:hAnsi="Roboto Light"/>
        </w:rPr>
        <w:t xml:space="preserve"> Special Interest Groups. </w:t>
      </w:r>
    </w:p>
    <w:p w14:paraId="11967707" w14:textId="38490778" w:rsidR="00CF5223" w:rsidRPr="00F91C66" w:rsidRDefault="00CF5223" w:rsidP="00792DC4">
      <w:pPr>
        <w:rPr>
          <w:rFonts w:ascii="Roboto Light" w:hAnsi="Roboto Light"/>
          <w:b/>
          <w:bCs/>
          <w:color w:val="538135" w:themeColor="accent6" w:themeShade="BF"/>
          <w:sz w:val="24"/>
          <w:szCs w:val="24"/>
        </w:rPr>
      </w:pPr>
      <w:r w:rsidRPr="00F91C66">
        <w:rPr>
          <w:rFonts w:ascii="Roboto Light" w:hAnsi="Roboto Light"/>
          <w:b/>
          <w:bCs/>
          <w:color w:val="538135" w:themeColor="accent6" w:themeShade="BF"/>
          <w:sz w:val="24"/>
          <w:szCs w:val="24"/>
        </w:rPr>
        <w:t>Framing</w:t>
      </w:r>
    </w:p>
    <w:p w14:paraId="08B00E28" w14:textId="62148199" w:rsidR="00792DC4" w:rsidRDefault="00CF5223" w:rsidP="00D56271">
      <w:pPr>
        <w:jc w:val="both"/>
        <w:rPr>
          <w:rFonts w:ascii="Roboto Light" w:hAnsi="Roboto Light"/>
        </w:rPr>
      </w:pPr>
      <w:r>
        <w:rPr>
          <w:rFonts w:ascii="Roboto Light" w:hAnsi="Roboto Light"/>
        </w:rPr>
        <w:t xml:space="preserve">The Position Statement </w:t>
      </w:r>
      <w:r w:rsidR="00792DC4" w:rsidRPr="3504210B">
        <w:rPr>
          <w:rFonts w:ascii="Roboto Light" w:hAnsi="Roboto Light"/>
        </w:rPr>
        <w:t>summarises the key ethical</w:t>
      </w:r>
      <w:r w:rsidR="543555AE" w:rsidRPr="3504210B">
        <w:rPr>
          <w:rFonts w:ascii="Roboto Light" w:hAnsi="Roboto Light"/>
        </w:rPr>
        <w:t xml:space="preserve"> and policy </w:t>
      </w:r>
      <w:r w:rsidR="00792DC4" w:rsidRPr="3504210B">
        <w:rPr>
          <w:rFonts w:ascii="Roboto Light" w:hAnsi="Roboto Light"/>
        </w:rPr>
        <w:t>issues from a consumer perspective against the following six t</w:t>
      </w:r>
      <w:r w:rsidR="00335501" w:rsidRPr="3504210B">
        <w:rPr>
          <w:rFonts w:ascii="Roboto Light" w:hAnsi="Roboto Light"/>
        </w:rPr>
        <w:t>hemes</w:t>
      </w:r>
      <w:r w:rsidR="00792DC4" w:rsidRPr="3504210B">
        <w:rPr>
          <w:rFonts w:ascii="Roboto Light" w:hAnsi="Roboto Light"/>
        </w:rPr>
        <w:t xml:space="preserve"> which frame</w:t>
      </w:r>
      <w:r w:rsidR="00DB7450" w:rsidRPr="3504210B">
        <w:rPr>
          <w:rFonts w:ascii="Roboto Light" w:hAnsi="Roboto Light"/>
        </w:rPr>
        <w:t>d</w:t>
      </w:r>
      <w:r w:rsidR="00792DC4" w:rsidRPr="3504210B">
        <w:rPr>
          <w:rFonts w:ascii="Roboto Light" w:hAnsi="Roboto Light"/>
        </w:rPr>
        <w:t xml:space="preserve"> the NCHRAC’s discussion paper:</w:t>
      </w:r>
    </w:p>
    <w:p w14:paraId="397830E8" w14:textId="2ABEA3F9" w:rsidR="00792DC4" w:rsidRDefault="00792DC4" w:rsidP="00D56271">
      <w:pPr>
        <w:pStyle w:val="ListParagraph"/>
        <w:numPr>
          <w:ilvl w:val="0"/>
          <w:numId w:val="1"/>
        </w:numPr>
        <w:jc w:val="both"/>
        <w:rPr>
          <w:rFonts w:ascii="Roboto Light" w:hAnsi="Roboto Light"/>
        </w:rPr>
      </w:pPr>
      <w:r>
        <w:rPr>
          <w:rFonts w:ascii="Roboto Light" w:hAnsi="Roboto Light"/>
        </w:rPr>
        <w:t>Resource allocation</w:t>
      </w:r>
    </w:p>
    <w:p w14:paraId="6EA54485" w14:textId="68BFD671" w:rsidR="00792DC4" w:rsidRDefault="00792DC4" w:rsidP="00D56271">
      <w:pPr>
        <w:pStyle w:val="ListParagraph"/>
        <w:numPr>
          <w:ilvl w:val="0"/>
          <w:numId w:val="1"/>
        </w:numPr>
        <w:jc w:val="both"/>
        <w:rPr>
          <w:rFonts w:ascii="Roboto Light" w:hAnsi="Roboto Light"/>
        </w:rPr>
      </w:pPr>
      <w:r>
        <w:rPr>
          <w:rFonts w:ascii="Roboto Light" w:hAnsi="Roboto Light"/>
        </w:rPr>
        <w:t>Implementation of public health measures</w:t>
      </w:r>
    </w:p>
    <w:p w14:paraId="22929C79" w14:textId="0D38CCFA" w:rsidR="00792DC4" w:rsidRDefault="00792DC4" w:rsidP="00D56271">
      <w:pPr>
        <w:pStyle w:val="ListParagraph"/>
        <w:numPr>
          <w:ilvl w:val="0"/>
          <w:numId w:val="1"/>
        </w:numPr>
        <w:jc w:val="both"/>
        <w:rPr>
          <w:rFonts w:ascii="Roboto Light" w:hAnsi="Roboto Light"/>
        </w:rPr>
      </w:pPr>
      <w:r>
        <w:rPr>
          <w:rFonts w:ascii="Roboto Light" w:hAnsi="Roboto Light"/>
        </w:rPr>
        <w:t>Issues faced by health care providers</w:t>
      </w:r>
    </w:p>
    <w:p w14:paraId="571C45D8" w14:textId="1D50D2C8" w:rsidR="00792DC4" w:rsidRDefault="00792DC4" w:rsidP="00D56271">
      <w:pPr>
        <w:pStyle w:val="ListParagraph"/>
        <w:numPr>
          <w:ilvl w:val="0"/>
          <w:numId w:val="1"/>
        </w:numPr>
        <w:jc w:val="both"/>
        <w:rPr>
          <w:rFonts w:ascii="Roboto Light" w:hAnsi="Roboto Light"/>
        </w:rPr>
      </w:pPr>
      <w:r>
        <w:rPr>
          <w:rFonts w:ascii="Roboto Light" w:hAnsi="Roboto Light"/>
        </w:rPr>
        <w:t>Impact on Aboriginal and Torres Strait Islander people and communities</w:t>
      </w:r>
    </w:p>
    <w:p w14:paraId="40B30CE9" w14:textId="29B191DA" w:rsidR="00792DC4" w:rsidRDefault="00792DC4" w:rsidP="00D56271">
      <w:pPr>
        <w:pStyle w:val="ListParagraph"/>
        <w:numPr>
          <w:ilvl w:val="0"/>
          <w:numId w:val="1"/>
        </w:numPr>
        <w:jc w:val="both"/>
        <w:rPr>
          <w:rFonts w:ascii="Roboto Light" w:hAnsi="Roboto Light"/>
        </w:rPr>
      </w:pPr>
      <w:r>
        <w:rPr>
          <w:rFonts w:ascii="Roboto Light" w:hAnsi="Roboto Light"/>
        </w:rPr>
        <w:t>Research ethics</w:t>
      </w:r>
    </w:p>
    <w:p w14:paraId="1C3523BA" w14:textId="2A49DAA2" w:rsidR="00792DC4" w:rsidRDefault="00792DC4" w:rsidP="00D56271">
      <w:pPr>
        <w:pStyle w:val="ListParagraph"/>
        <w:numPr>
          <w:ilvl w:val="0"/>
          <w:numId w:val="1"/>
        </w:numPr>
        <w:jc w:val="both"/>
        <w:rPr>
          <w:rFonts w:ascii="Roboto Light" w:hAnsi="Roboto Light"/>
        </w:rPr>
      </w:pPr>
      <w:r w:rsidRPr="3504210B">
        <w:rPr>
          <w:rFonts w:ascii="Roboto Light" w:hAnsi="Roboto Light"/>
        </w:rPr>
        <w:t>Emerging from the pandemic and future planning</w:t>
      </w:r>
      <w:r w:rsidR="017446D6" w:rsidRPr="3504210B">
        <w:rPr>
          <w:rFonts w:ascii="Roboto Light" w:hAnsi="Roboto Light"/>
        </w:rPr>
        <w:t>.</w:t>
      </w:r>
    </w:p>
    <w:p w14:paraId="0294C479" w14:textId="77777777" w:rsidR="00216A50" w:rsidRDefault="00216A50" w:rsidP="00B06939">
      <w:pPr>
        <w:spacing w:after="0"/>
        <w:rPr>
          <w:rFonts w:ascii="Roboto Light" w:hAnsi="Roboto Light"/>
          <w:b/>
          <w:bCs/>
        </w:rPr>
      </w:pPr>
    </w:p>
    <w:p w14:paraId="619611A8" w14:textId="58063E66" w:rsidR="00792DC4" w:rsidRPr="00F91C66" w:rsidRDefault="00792DC4" w:rsidP="00792DC4">
      <w:pPr>
        <w:rPr>
          <w:rFonts w:ascii="Roboto Light" w:hAnsi="Roboto Light"/>
          <w:b/>
          <w:bCs/>
          <w:color w:val="538135" w:themeColor="accent6" w:themeShade="BF"/>
          <w:sz w:val="24"/>
          <w:szCs w:val="24"/>
        </w:rPr>
      </w:pPr>
      <w:r w:rsidRPr="00F91C66">
        <w:rPr>
          <w:rFonts w:ascii="Roboto Light" w:hAnsi="Roboto Light"/>
          <w:b/>
          <w:bCs/>
          <w:color w:val="538135" w:themeColor="accent6" w:themeShade="BF"/>
          <w:sz w:val="24"/>
          <w:szCs w:val="24"/>
        </w:rPr>
        <w:t>Overarching principles</w:t>
      </w:r>
    </w:p>
    <w:p w14:paraId="5EB57E31" w14:textId="77777777" w:rsidR="00595C0F" w:rsidRDefault="002D4818" w:rsidP="00792DC4">
      <w:pPr>
        <w:rPr>
          <w:rFonts w:ascii="Roboto Light" w:hAnsi="Roboto Light"/>
        </w:rPr>
      </w:pPr>
      <w:r>
        <w:rPr>
          <w:rFonts w:ascii="Roboto Light" w:hAnsi="Roboto Light"/>
        </w:rPr>
        <w:t xml:space="preserve">From </w:t>
      </w:r>
      <w:r w:rsidR="00804D2E">
        <w:rPr>
          <w:rFonts w:ascii="Roboto Light" w:hAnsi="Roboto Light"/>
        </w:rPr>
        <w:t>the</w:t>
      </w:r>
      <w:r>
        <w:rPr>
          <w:rFonts w:ascii="Roboto Light" w:hAnsi="Roboto Light"/>
        </w:rPr>
        <w:t xml:space="preserve"> consumer perspective, the</w:t>
      </w:r>
      <w:r w:rsidR="00956346">
        <w:rPr>
          <w:rFonts w:ascii="Roboto Light" w:hAnsi="Roboto Light"/>
        </w:rPr>
        <w:t xml:space="preserve">re are a broad range of ethical issues that have arisen throughout the COVID-19 pandemic </w:t>
      </w:r>
      <w:r w:rsidR="00644DBC">
        <w:rPr>
          <w:rFonts w:ascii="Roboto Light" w:hAnsi="Roboto Light"/>
        </w:rPr>
        <w:t xml:space="preserve">which </w:t>
      </w:r>
      <w:r w:rsidR="00113901">
        <w:rPr>
          <w:rFonts w:ascii="Roboto Light" w:hAnsi="Roboto Light"/>
        </w:rPr>
        <w:t xml:space="preserve">are </w:t>
      </w:r>
      <w:r w:rsidR="00644DBC">
        <w:rPr>
          <w:rFonts w:ascii="Roboto Light" w:hAnsi="Roboto Light"/>
        </w:rPr>
        <w:t xml:space="preserve">discussed in more detail below. </w:t>
      </w:r>
    </w:p>
    <w:p w14:paraId="4F860662" w14:textId="20B7F14A" w:rsidR="00595C0F" w:rsidRDefault="00E145FC" w:rsidP="00792DC4">
      <w:pPr>
        <w:rPr>
          <w:rFonts w:ascii="Roboto Light" w:hAnsi="Roboto Light"/>
        </w:rPr>
      </w:pPr>
      <w:r>
        <w:rPr>
          <w:rFonts w:ascii="Roboto Light" w:hAnsi="Roboto Light"/>
        </w:rPr>
        <w:t xml:space="preserve">First and foremost, </w:t>
      </w:r>
      <w:r w:rsidR="00216367">
        <w:rPr>
          <w:rFonts w:ascii="Roboto Light" w:hAnsi="Roboto Light"/>
        </w:rPr>
        <w:t xml:space="preserve">Australians have a fundamental right </w:t>
      </w:r>
      <w:r w:rsidR="003E42A2">
        <w:rPr>
          <w:rFonts w:ascii="Roboto Light" w:hAnsi="Roboto Light"/>
        </w:rPr>
        <w:t xml:space="preserve">to healthcare and principles of fairness, justice and </w:t>
      </w:r>
      <w:r w:rsidR="008B0815">
        <w:rPr>
          <w:rFonts w:ascii="Roboto Light" w:hAnsi="Roboto Light"/>
        </w:rPr>
        <w:t xml:space="preserve">transparency must apply </w:t>
      </w:r>
      <w:r w:rsidR="00191E80">
        <w:rPr>
          <w:rFonts w:ascii="Roboto Light" w:hAnsi="Roboto Light"/>
        </w:rPr>
        <w:t xml:space="preserve">even when resources are scarce. </w:t>
      </w:r>
      <w:r w:rsidR="008B0815">
        <w:rPr>
          <w:rFonts w:ascii="Roboto Light" w:hAnsi="Roboto Light"/>
        </w:rPr>
        <w:t xml:space="preserve"> </w:t>
      </w:r>
    </w:p>
    <w:p w14:paraId="06A4E411" w14:textId="75A022F5" w:rsidR="00792DC4" w:rsidRDefault="71EF2CCA" w:rsidP="00792DC4">
      <w:pPr>
        <w:rPr>
          <w:rFonts w:ascii="Roboto Light" w:hAnsi="Roboto Light"/>
        </w:rPr>
      </w:pPr>
      <w:r w:rsidRPr="333B4927">
        <w:rPr>
          <w:rFonts w:ascii="Roboto Light" w:hAnsi="Roboto Light"/>
        </w:rPr>
        <w:lastRenderedPageBreak/>
        <w:t xml:space="preserve">The principles should be used to </w:t>
      </w:r>
      <w:r w:rsidR="55EC1332" w:rsidRPr="333B4927">
        <w:rPr>
          <w:rFonts w:ascii="Roboto Light" w:hAnsi="Roboto Light"/>
        </w:rPr>
        <w:t>inform decisions across all these issues</w:t>
      </w:r>
      <w:r w:rsidR="0A157991" w:rsidRPr="333B4927">
        <w:rPr>
          <w:rFonts w:ascii="Roboto Light" w:hAnsi="Roboto Light"/>
        </w:rPr>
        <w:t xml:space="preserve"> and are themed around an ethical decision-making process and a broader economic and social pathway to recovery</w:t>
      </w:r>
      <w:r w:rsidR="55EC1332" w:rsidRPr="333B4927">
        <w:rPr>
          <w:rFonts w:ascii="Roboto Light" w:hAnsi="Roboto Light"/>
        </w:rPr>
        <w:t>:</w:t>
      </w:r>
    </w:p>
    <w:p w14:paraId="65EAFDCA" w14:textId="0317120B" w:rsidR="00922173" w:rsidRDefault="00922173" w:rsidP="00922173">
      <w:pPr>
        <w:pStyle w:val="ListParagraph"/>
        <w:rPr>
          <w:rFonts w:ascii="Roboto Light" w:hAnsi="Roboto Light"/>
        </w:rPr>
      </w:pPr>
    </w:p>
    <w:p w14:paraId="271BD370" w14:textId="71DB5DE6" w:rsidR="00922173" w:rsidRPr="00346CF1" w:rsidRDefault="00922173" w:rsidP="00346CF1">
      <w:pPr>
        <w:rPr>
          <w:rFonts w:ascii="Roboto Light" w:hAnsi="Roboto Light"/>
          <w:b/>
          <w:bCs/>
          <w:i/>
          <w:iCs/>
        </w:rPr>
      </w:pPr>
      <w:r w:rsidRPr="00346CF1">
        <w:rPr>
          <w:rFonts w:ascii="Roboto Light" w:hAnsi="Roboto Light"/>
          <w:b/>
          <w:bCs/>
          <w:i/>
          <w:iCs/>
        </w:rPr>
        <w:t>Ethical decision</w:t>
      </w:r>
      <w:r w:rsidR="003D5B4D" w:rsidRPr="00346CF1">
        <w:rPr>
          <w:rFonts w:ascii="Roboto Light" w:hAnsi="Roboto Light"/>
          <w:b/>
          <w:bCs/>
          <w:i/>
          <w:iCs/>
        </w:rPr>
        <w:t>-</w:t>
      </w:r>
      <w:r w:rsidRPr="00346CF1">
        <w:rPr>
          <w:rFonts w:ascii="Roboto Light" w:hAnsi="Roboto Light"/>
          <w:b/>
          <w:bCs/>
          <w:i/>
          <w:iCs/>
        </w:rPr>
        <w:t>making process</w:t>
      </w:r>
    </w:p>
    <w:p w14:paraId="67AF20B1" w14:textId="39B36276" w:rsidR="00922173" w:rsidRDefault="00922173" w:rsidP="00922173">
      <w:pPr>
        <w:pStyle w:val="ListParagraph"/>
        <w:numPr>
          <w:ilvl w:val="0"/>
          <w:numId w:val="2"/>
        </w:numPr>
        <w:rPr>
          <w:rFonts w:ascii="Roboto Light" w:hAnsi="Roboto Light"/>
        </w:rPr>
      </w:pPr>
      <w:r>
        <w:rPr>
          <w:rFonts w:ascii="Roboto Light" w:hAnsi="Roboto Light"/>
        </w:rPr>
        <w:t>The community’s views are a critical ingredient into the development of an ethical decision-making framework that the community will value and trust</w:t>
      </w:r>
      <w:r w:rsidR="009B7B4E">
        <w:rPr>
          <w:rFonts w:ascii="Roboto Light" w:hAnsi="Roboto Light"/>
        </w:rPr>
        <w:t>.</w:t>
      </w:r>
      <w:r w:rsidR="000652E2">
        <w:rPr>
          <w:rFonts w:ascii="Roboto Light" w:hAnsi="Roboto Light"/>
        </w:rPr>
        <w:t xml:space="preserve"> </w:t>
      </w:r>
      <w:r w:rsidR="00B11AF0">
        <w:rPr>
          <w:rFonts w:ascii="Roboto Light" w:hAnsi="Roboto Light"/>
        </w:rPr>
        <w:t>Public cooperation and c</w:t>
      </w:r>
      <w:r w:rsidR="00251DE4">
        <w:rPr>
          <w:rFonts w:ascii="Roboto Light" w:hAnsi="Roboto Light"/>
        </w:rPr>
        <w:t xml:space="preserve">ompliance </w:t>
      </w:r>
      <w:r w:rsidR="002724B0">
        <w:rPr>
          <w:rFonts w:ascii="Roboto Light" w:hAnsi="Roboto Light"/>
        </w:rPr>
        <w:t>are</w:t>
      </w:r>
      <w:r w:rsidR="00482011">
        <w:rPr>
          <w:rFonts w:ascii="Roboto Light" w:hAnsi="Roboto Light"/>
        </w:rPr>
        <w:t xml:space="preserve"> a function of </w:t>
      </w:r>
      <w:r w:rsidR="00790E1E">
        <w:rPr>
          <w:rFonts w:ascii="Roboto Light" w:hAnsi="Roboto Light"/>
        </w:rPr>
        <w:t>social licence:</w:t>
      </w:r>
      <w:r w:rsidR="00251DE4">
        <w:rPr>
          <w:rFonts w:ascii="Roboto Light" w:hAnsi="Roboto Light"/>
        </w:rPr>
        <w:t xml:space="preserve"> </w:t>
      </w:r>
      <w:r w:rsidR="00B11AF0">
        <w:rPr>
          <w:rFonts w:ascii="Roboto Light" w:hAnsi="Roboto Light"/>
        </w:rPr>
        <w:t xml:space="preserve">communities </w:t>
      </w:r>
      <w:r w:rsidR="005445F7">
        <w:rPr>
          <w:rFonts w:ascii="Roboto Light" w:hAnsi="Roboto Light"/>
        </w:rPr>
        <w:t>not only understanding what needs to be done, but why.</w:t>
      </w:r>
      <w:r w:rsidR="00B11AF0">
        <w:rPr>
          <w:rFonts w:ascii="Roboto Light" w:hAnsi="Roboto Light"/>
        </w:rPr>
        <w:t xml:space="preserve"> </w:t>
      </w:r>
    </w:p>
    <w:p w14:paraId="22CCCBD9" w14:textId="12D2F882" w:rsidR="005A1BE1" w:rsidRDefault="1BC286C8" w:rsidP="00770953">
      <w:pPr>
        <w:pStyle w:val="ListParagraph"/>
        <w:numPr>
          <w:ilvl w:val="0"/>
          <w:numId w:val="2"/>
        </w:numPr>
        <w:rPr>
          <w:rFonts w:ascii="Roboto Light" w:hAnsi="Roboto Light"/>
        </w:rPr>
      </w:pPr>
      <w:r w:rsidRPr="333B4927">
        <w:rPr>
          <w:rFonts w:ascii="Roboto Light" w:hAnsi="Roboto Light"/>
        </w:rPr>
        <w:t xml:space="preserve">Decisions about whether care is provided and in what form </w:t>
      </w:r>
      <w:r w:rsidR="2EF553F1" w:rsidRPr="333B4927">
        <w:rPr>
          <w:rFonts w:ascii="Roboto Light" w:hAnsi="Roboto Light"/>
        </w:rPr>
        <w:t>must</w:t>
      </w:r>
      <w:r w:rsidRPr="333B4927">
        <w:rPr>
          <w:rFonts w:ascii="Roboto Light" w:hAnsi="Roboto Light"/>
        </w:rPr>
        <w:t xml:space="preserve"> be informed </w:t>
      </w:r>
      <w:r w:rsidR="585F4FDD" w:rsidRPr="333B4927">
        <w:rPr>
          <w:rFonts w:ascii="Roboto Light" w:hAnsi="Roboto Light"/>
        </w:rPr>
        <w:t xml:space="preserve">by </w:t>
      </w:r>
      <w:r w:rsidR="2EF553F1" w:rsidRPr="333B4927">
        <w:rPr>
          <w:rFonts w:ascii="Roboto Light" w:hAnsi="Roboto Light"/>
        </w:rPr>
        <w:t xml:space="preserve">the </w:t>
      </w:r>
      <w:r w:rsidR="147BC52F" w:rsidRPr="333B4927">
        <w:rPr>
          <w:rFonts w:ascii="Roboto Light" w:hAnsi="Roboto Light"/>
        </w:rPr>
        <w:t xml:space="preserve">preferences of patients </w:t>
      </w:r>
      <w:r w:rsidR="3BB45608" w:rsidRPr="333B4927">
        <w:rPr>
          <w:rFonts w:ascii="Roboto Light" w:hAnsi="Roboto Light"/>
        </w:rPr>
        <w:t>as well as</w:t>
      </w:r>
      <w:r w:rsidR="147BC52F" w:rsidRPr="333B4927">
        <w:rPr>
          <w:rFonts w:ascii="Roboto Light" w:hAnsi="Roboto Light"/>
        </w:rPr>
        <w:t xml:space="preserve"> clinical judgemen</w:t>
      </w:r>
      <w:r w:rsidR="135B9D38" w:rsidRPr="333B4927">
        <w:rPr>
          <w:rFonts w:ascii="Roboto Light" w:hAnsi="Roboto Light"/>
        </w:rPr>
        <w:t>t</w:t>
      </w:r>
      <w:r w:rsidR="5C9D849E" w:rsidRPr="333B4927">
        <w:rPr>
          <w:rFonts w:ascii="Roboto Light" w:hAnsi="Roboto Light"/>
        </w:rPr>
        <w:t xml:space="preserve">. </w:t>
      </w:r>
      <w:r w:rsidR="656DBF81" w:rsidRPr="333B4927">
        <w:rPr>
          <w:rFonts w:ascii="Roboto Light" w:hAnsi="Roboto Light"/>
        </w:rPr>
        <w:t>Shared decision</w:t>
      </w:r>
      <w:r w:rsidR="40E71BE4" w:rsidRPr="333B4927">
        <w:rPr>
          <w:rFonts w:ascii="Roboto Light" w:hAnsi="Roboto Light"/>
        </w:rPr>
        <w:t>-</w:t>
      </w:r>
      <w:r w:rsidR="656DBF81" w:rsidRPr="333B4927">
        <w:rPr>
          <w:rFonts w:ascii="Roboto Light" w:hAnsi="Roboto Light"/>
        </w:rPr>
        <w:t xml:space="preserve">making practices </w:t>
      </w:r>
      <w:r w:rsidR="505BF391" w:rsidRPr="333B4927">
        <w:rPr>
          <w:rFonts w:ascii="Roboto Light" w:hAnsi="Roboto Light"/>
        </w:rPr>
        <w:t xml:space="preserve">between a treating team and patient </w:t>
      </w:r>
      <w:r w:rsidR="3BB45608" w:rsidRPr="333B4927">
        <w:rPr>
          <w:rFonts w:ascii="Roboto Light" w:hAnsi="Roboto Light"/>
        </w:rPr>
        <w:t xml:space="preserve">(patients as partners in care) </w:t>
      </w:r>
      <w:r w:rsidR="656DBF81" w:rsidRPr="333B4927">
        <w:rPr>
          <w:rFonts w:ascii="Roboto Light" w:hAnsi="Roboto Light"/>
        </w:rPr>
        <w:t xml:space="preserve">should be </w:t>
      </w:r>
      <w:r w:rsidR="505BF391" w:rsidRPr="333B4927">
        <w:rPr>
          <w:rFonts w:ascii="Roboto Light" w:hAnsi="Roboto Light"/>
        </w:rPr>
        <w:t>standard practice</w:t>
      </w:r>
      <w:r w:rsidR="0C5C9DC8" w:rsidRPr="333B4927">
        <w:rPr>
          <w:rFonts w:ascii="Roboto Light" w:hAnsi="Roboto Light"/>
        </w:rPr>
        <w:t>. Patients should be</w:t>
      </w:r>
      <w:r w:rsidR="661AE49B" w:rsidRPr="333B4927">
        <w:rPr>
          <w:rFonts w:ascii="Roboto Light" w:hAnsi="Roboto Light"/>
        </w:rPr>
        <w:t xml:space="preserve"> actively involve</w:t>
      </w:r>
      <w:r w:rsidR="367C2AB8" w:rsidRPr="333B4927">
        <w:rPr>
          <w:rFonts w:ascii="Roboto Light" w:hAnsi="Roboto Light"/>
        </w:rPr>
        <w:t>d</w:t>
      </w:r>
      <w:r w:rsidR="661AE49B" w:rsidRPr="333B4927">
        <w:rPr>
          <w:rFonts w:ascii="Roboto Light" w:hAnsi="Roboto Light"/>
        </w:rPr>
        <w:t xml:space="preserve"> in decisions about </w:t>
      </w:r>
      <w:r w:rsidR="32AF5008" w:rsidRPr="333B4927">
        <w:rPr>
          <w:rFonts w:ascii="Roboto Light" w:hAnsi="Roboto Light"/>
        </w:rPr>
        <w:t>their</w:t>
      </w:r>
      <w:r w:rsidR="661AE49B" w:rsidRPr="333B4927">
        <w:rPr>
          <w:rFonts w:ascii="Roboto Light" w:hAnsi="Roboto Light"/>
        </w:rPr>
        <w:t xml:space="preserve"> treatment and care to the extent they wish to be, and they should be supported to do so.</w:t>
      </w:r>
      <w:r w:rsidR="61A5397A" w:rsidRPr="333B4927">
        <w:rPr>
          <w:rFonts w:ascii="Roboto Light" w:hAnsi="Roboto Light"/>
        </w:rPr>
        <w:t xml:space="preserve"> </w:t>
      </w:r>
    </w:p>
    <w:p w14:paraId="63F0F4F0" w14:textId="7417A6B6" w:rsidR="00F53B5B" w:rsidRDefault="00922173" w:rsidP="00770953">
      <w:pPr>
        <w:pStyle w:val="ListParagraph"/>
        <w:numPr>
          <w:ilvl w:val="0"/>
          <w:numId w:val="2"/>
        </w:numPr>
        <w:rPr>
          <w:rFonts w:ascii="Roboto Light" w:hAnsi="Roboto Light"/>
        </w:rPr>
      </w:pPr>
      <w:r>
        <w:rPr>
          <w:rFonts w:ascii="Roboto Light" w:hAnsi="Roboto Light"/>
        </w:rPr>
        <w:t xml:space="preserve">Decisions based on factors such as age or disability </w:t>
      </w:r>
      <w:r w:rsidR="006300D9">
        <w:rPr>
          <w:rFonts w:ascii="Roboto Light" w:hAnsi="Roboto Light"/>
        </w:rPr>
        <w:t>should not be determining</w:t>
      </w:r>
      <w:r w:rsidR="005A1BE1">
        <w:rPr>
          <w:rFonts w:ascii="Roboto Light" w:hAnsi="Roboto Light"/>
        </w:rPr>
        <w:t xml:space="preserve"> factors in the allocation of resources.</w:t>
      </w:r>
    </w:p>
    <w:p w14:paraId="4A638722" w14:textId="6743F64C" w:rsidR="003D5B4D" w:rsidRDefault="003D5B4D" w:rsidP="003D5B4D">
      <w:pPr>
        <w:pStyle w:val="ListParagraph"/>
        <w:rPr>
          <w:rFonts w:ascii="Roboto Light" w:hAnsi="Roboto Light"/>
        </w:rPr>
      </w:pPr>
    </w:p>
    <w:p w14:paraId="354C9E5F" w14:textId="0968322D" w:rsidR="003D5B4D" w:rsidRPr="000D15A9" w:rsidRDefault="003D5B4D" w:rsidP="000D15A9">
      <w:pPr>
        <w:rPr>
          <w:rFonts w:ascii="Roboto Light" w:hAnsi="Roboto Light"/>
          <w:b/>
          <w:bCs/>
          <w:i/>
          <w:iCs/>
        </w:rPr>
      </w:pPr>
      <w:r w:rsidRPr="000D15A9">
        <w:rPr>
          <w:rFonts w:ascii="Roboto Light" w:hAnsi="Roboto Light"/>
          <w:b/>
          <w:bCs/>
          <w:i/>
          <w:iCs/>
        </w:rPr>
        <w:t>Pathway to recovery</w:t>
      </w:r>
    </w:p>
    <w:p w14:paraId="071963D5" w14:textId="1CCEAA79" w:rsidR="003D5B4D" w:rsidRDefault="003D5B4D" w:rsidP="003D5B4D">
      <w:pPr>
        <w:pStyle w:val="ListParagraph"/>
        <w:numPr>
          <w:ilvl w:val="0"/>
          <w:numId w:val="2"/>
        </w:numPr>
        <w:rPr>
          <w:rFonts w:ascii="Roboto Light" w:hAnsi="Roboto Light"/>
        </w:rPr>
      </w:pPr>
      <w:r>
        <w:rPr>
          <w:rFonts w:ascii="Roboto Light" w:hAnsi="Roboto Light"/>
        </w:rPr>
        <w:t xml:space="preserve">The health </w:t>
      </w:r>
      <w:r w:rsidR="000D428C">
        <w:rPr>
          <w:rFonts w:ascii="Roboto Light" w:hAnsi="Roboto Light"/>
        </w:rPr>
        <w:t xml:space="preserve">and welfare </w:t>
      </w:r>
      <w:r>
        <w:rPr>
          <w:rFonts w:ascii="Roboto Light" w:hAnsi="Roboto Light"/>
        </w:rPr>
        <w:t xml:space="preserve">of individuals and the community should be valued over the economy as decisions are made on how to navigate through the </w:t>
      </w:r>
      <w:r w:rsidR="00942C07">
        <w:rPr>
          <w:rFonts w:ascii="Roboto Light" w:hAnsi="Roboto Light"/>
        </w:rPr>
        <w:t xml:space="preserve">COVID-19 </w:t>
      </w:r>
      <w:r>
        <w:rPr>
          <w:rFonts w:ascii="Roboto Light" w:hAnsi="Roboto Light"/>
        </w:rPr>
        <w:t>pandemic</w:t>
      </w:r>
      <w:r w:rsidR="00180CED">
        <w:rPr>
          <w:rFonts w:ascii="Roboto Light" w:hAnsi="Roboto Light"/>
        </w:rPr>
        <w:t>.</w:t>
      </w:r>
      <w:r w:rsidR="004157A9">
        <w:rPr>
          <w:rFonts w:ascii="Roboto Light" w:hAnsi="Roboto Light"/>
        </w:rPr>
        <w:t xml:space="preserve"> </w:t>
      </w:r>
    </w:p>
    <w:p w14:paraId="67C5EDDC" w14:textId="3F6EA9B7" w:rsidR="00470B15" w:rsidRDefault="00922173" w:rsidP="00770953">
      <w:pPr>
        <w:pStyle w:val="ListParagraph"/>
        <w:numPr>
          <w:ilvl w:val="0"/>
          <w:numId w:val="2"/>
        </w:numPr>
        <w:rPr>
          <w:rFonts w:ascii="Roboto Light" w:hAnsi="Roboto Light"/>
        </w:rPr>
      </w:pPr>
      <w:r>
        <w:rPr>
          <w:rFonts w:ascii="Roboto Light" w:hAnsi="Roboto Light"/>
        </w:rPr>
        <w:t>Every effort should be made to reduce existing inequalities through the response to COVID-19 as t</w:t>
      </w:r>
      <w:r w:rsidR="00386EB4">
        <w:rPr>
          <w:rFonts w:ascii="Roboto Light" w:hAnsi="Roboto Light"/>
        </w:rPr>
        <w:t>he impact</w:t>
      </w:r>
      <w:r w:rsidR="00942644">
        <w:rPr>
          <w:rFonts w:ascii="Roboto Light" w:hAnsi="Roboto Light"/>
        </w:rPr>
        <w:t xml:space="preserve">s of </w:t>
      </w:r>
      <w:r w:rsidR="006B33DB">
        <w:rPr>
          <w:rFonts w:ascii="Roboto Light" w:hAnsi="Roboto Light"/>
        </w:rPr>
        <w:t xml:space="preserve">public health restrictions are </w:t>
      </w:r>
      <w:r w:rsidR="00836A26">
        <w:rPr>
          <w:rFonts w:ascii="Roboto Light" w:hAnsi="Roboto Light"/>
        </w:rPr>
        <w:t xml:space="preserve">inequitably distributed and </w:t>
      </w:r>
      <w:r w:rsidR="00F97648">
        <w:rPr>
          <w:rFonts w:ascii="Roboto Light" w:hAnsi="Roboto Light"/>
        </w:rPr>
        <w:t xml:space="preserve">place the greatest burden on those </w:t>
      </w:r>
      <w:r w:rsidR="000F619B">
        <w:rPr>
          <w:rFonts w:ascii="Roboto Light" w:hAnsi="Roboto Light"/>
        </w:rPr>
        <w:t>who have the greatest need of</w:t>
      </w:r>
      <w:r w:rsidR="004307EE">
        <w:rPr>
          <w:rFonts w:ascii="Roboto Light" w:hAnsi="Roboto Light"/>
        </w:rPr>
        <w:t xml:space="preserve"> social and structural supports</w:t>
      </w:r>
      <w:r w:rsidR="00180CED">
        <w:rPr>
          <w:rFonts w:ascii="Roboto Light" w:hAnsi="Roboto Light"/>
        </w:rPr>
        <w:t>.</w:t>
      </w:r>
    </w:p>
    <w:p w14:paraId="069148DB" w14:textId="4FC6ECE7" w:rsidR="00FD6D8D" w:rsidRPr="00DE7230" w:rsidRDefault="00EA0CC9" w:rsidP="00DA7C0A">
      <w:pPr>
        <w:pStyle w:val="ListParagraph"/>
        <w:numPr>
          <w:ilvl w:val="0"/>
          <w:numId w:val="2"/>
        </w:numPr>
        <w:rPr>
          <w:rFonts w:ascii="Roboto Light" w:hAnsi="Roboto Light"/>
        </w:rPr>
      </w:pPr>
      <w:r w:rsidRPr="00DE7230">
        <w:rPr>
          <w:rFonts w:ascii="Roboto Light" w:hAnsi="Roboto Light"/>
        </w:rPr>
        <w:t>Consumer</w:t>
      </w:r>
      <w:r w:rsidR="00C770C2" w:rsidRPr="00DE7230">
        <w:rPr>
          <w:rFonts w:ascii="Roboto Light" w:hAnsi="Roboto Light"/>
        </w:rPr>
        <w:t>s</w:t>
      </w:r>
      <w:r w:rsidR="000F619B" w:rsidRPr="00DE7230">
        <w:rPr>
          <w:rFonts w:ascii="Roboto Light" w:hAnsi="Roboto Light"/>
        </w:rPr>
        <w:t>, through their lived experience and contribution to discussion</w:t>
      </w:r>
      <w:r w:rsidR="00A360D5" w:rsidRPr="00DE7230">
        <w:rPr>
          <w:rFonts w:ascii="Roboto Light" w:hAnsi="Roboto Light"/>
        </w:rPr>
        <w:t>,</w:t>
      </w:r>
      <w:r w:rsidR="000F619B" w:rsidRPr="00DE7230">
        <w:rPr>
          <w:rFonts w:ascii="Roboto Light" w:hAnsi="Roboto Light"/>
        </w:rPr>
        <w:t xml:space="preserve"> </w:t>
      </w:r>
      <w:r w:rsidR="00AC6BAF" w:rsidRPr="00DE7230">
        <w:rPr>
          <w:rFonts w:ascii="Roboto Light" w:hAnsi="Roboto Light"/>
        </w:rPr>
        <w:t xml:space="preserve">must be partners </w:t>
      </w:r>
      <w:r w:rsidR="00973D45" w:rsidRPr="00DE7230">
        <w:rPr>
          <w:rFonts w:ascii="Roboto Light" w:hAnsi="Roboto Light"/>
        </w:rPr>
        <w:t xml:space="preserve">and co-designers </w:t>
      </w:r>
      <w:r w:rsidR="00AC6BAF" w:rsidRPr="00DE7230">
        <w:rPr>
          <w:rFonts w:ascii="Roboto Light" w:hAnsi="Roboto Light"/>
        </w:rPr>
        <w:t>at all stages of decision</w:t>
      </w:r>
      <w:r w:rsidR="00B02A37">
        <w:rPr>
          <w:rFonts w:ascii="Roboto Light" w:hAnsi="Roboto Light"/>
        </w:rPr>
        <w:t>-</w:t>
      </w:r>
      <w:r w:rsidR="00AC6BAF" w:rsidRPr="00DE7230">
        <w:rPr>
          <w:rFonts w:ascii="Roboto Light" w:hAnsi="Roboto Light"/>
        </w:rPr>
        <w:t>making and involved</w:t>
      </w:r>
      <w:r w:rsidR="00D40430" w:rsidRPr="00DE7230">
        <w:rPr>
          <w:rFonts w:ascii="Roboto Light" w:hAnsi="Roboto Light"/>
        </w:rPr>
        <w:t xml:space="preserve"> in</w:t>
      </w:r>
      <w:r w:rsidR="00AC6BAF" w:rsidRPr="00DE7230">
        <w:rPr>
          <w:rFonts w:ascii="Roboto Light" w:hAnsi="Roboto Light"/>
        </w:rPr>
        <w:t xml:space="preserve"> the ongoing governance of the </w:t>
      </w:r>
      <w:r w:rsidR="00DE7230" w:rsidRPr="00DE7230">
        <w:rPr>
          <w:rFonts w:ascii="Roboto Light" w:hAnsi="Roboto Light"/>
        </w:rPr>
        <w:t xml:space="preserve">pandemic response and recovery plan. </w:t>
      </w:r>
      <w:r w:rsidR="004E1295" w:rsidRPr="00DE7230">
        <w:rPr>
          <w:rFonts w:ascii="Roboto Light" w:hAnsi="Roboto Light"/>
        </w:rPr>
        <w:t xml:space="preserve">The </w:t>
      </w:r>
      <w:r w:rsidR="007C4C56">
        <w:rPr>
          <w:rFonts w:ascii="Roboto Light" w:hAnsi="Roboto Light"/>
        </w:rPr>
        <w:t xml:space="preserve">meaningful </w:t>
      </w:r>
      <w:r w:rsidR="004E1295" w:rsidRPr="00DE7230">
        <w:rPr>
          <w:rFonts w:ascii="Roboto Light" w:hAnsi="Roboto Light"/>
        </w:rPr>
        <w:t xml:space="preserve">involvement </w:t>
      </w:r>
      <w:r w:rsidR="0004214E" w:rsidRPr="00DE7230">
        <w:rPr>
          <w:rFonts w:ascii="Roboto Light" w:hAnsi="Roboto Light"/>
        </w:rPr>
        <w:t xml:space="preserve">of diverse </w:t>
      </w:r>
      <w:r w:rsidR="007C4C56">
        <w:rPr>
          <w:rFonts w:ascii="Roboto Light" w:hAnsi="Roboto Light"/>
        </w:rPr>
        <w:t>voices is vital including p</w:t>
      </w:r>
      <w:r w:rsidR="00DF7995" w:rsidRPr="00DE7230">
        <w:rPr>
          <w:rFonts w:ascii="Roboto Light" w:hAnsi="Roboto Light"/>
        </w:rPr>
        <w:t>eople living in rural and remote areas, people with disabilities, First Peoples</w:t>
      </w:r>
      <w:r w:rsidR="006C0853" w:rsidRPr="00DE7230">
        <w:rPr>
          <w:rFonts w:ascii="Roboto Light" w:hAnsi="Roboto Light"/>
        </w:rPr>
        <w:t>, people with limited access to digital technology and people from culturally and linguistically diverse backgrounds</w:t>
      </w:r>
      <w:r w:rsidR="00CA0B41" w:rsidRPr="00DE7230">
        <w:rPr>
          <w:rFonts w:ascii="Roboto Light" w:hAnsi="Roboto Light"/>
        </w:rPr>
        <w:t>.</w:t>
      </w:r>
      <w:r w:rsidR="006C0853" w:rsidRPr="00DE7230">
        <w:rPr>
          <w:rFonts w:ascii="Roboto Light" w:hAnsi="Roboto Light"/>
        </w:rPr>
        <w:t xml:space="preserve"> </w:t>
      </w:r>
    </w:p>
    <w:p w14:paraId="38ACC3E8" w14:textId="77777777" w:rsidR="00884EA8" w:rsidRDefault="00884EA8" w:rsidP="00F45EE9">
      <w:pPr>
        <w:pStyle w:val="ListParagraph"/>
        <w:rPr>
          <w:rFonts w:ascii="Roboto Light" w:hAnsi="Roboto Light"/>
        </w:rPr>
      </w:pPr>
    </w:p>
    <w:p w14:paraId="7AF9E902" w14:textId="53441FBB" w:rsidR="004134A6" w:rsidRPr="00F91C66" w:rsidRDefault="00AC0462" w:rsidP="00216A50">
      <w:pPr>
        <w:rPr>
          <w:rFonts w:ascii="Roboto Light" w:hAnsi="Roboto Light"/>
          <w:b/>
          <w:bCs/>
          <w:color w:val="538135" w:themeColor="accent6" w:themeShade="BF"/>
          <w:sz w:val="24"/>
          <w:szCs w:val="24"/>
        </w:rPr>
      </w:pPr>
      <w:r w:rsidRPr="00F91C66">
        <w:rPr>
          <w:rFonts w:ascii="Roboto Light" w:hAnsi="Roboto Light"/>
          <w:b/>
          <w:bCs/>
          <w:color w:val="538135" w:themeColor="accent6" w:themeShade="BF"/>
          <w:sz w:val="24"/>
          <w:szCs w:val="24"/>
        </w:rPr>
        <w:t>Issues and Next Steps</w:t>
      </w:r>
    </w:p>
    <w:p w14:paraId="44E90E15" w14:textId="5CF115FE" w:rsidR="00173043" w:rsidRPr="00173043" w:rsidRDefault="00173043" w:rsidP="00216A50">
      <w:pPr>
        <w:rPr>
          <w:rFonts w:ascii="Roboto Light" w:hAnsi="Roboto Light"/>
          <w:b/>
          <w:bCs/>
          <w:i/>
          <w:iCs/>
        </w:rPr>
      </w:pPr>
      <w:r w:rsidRPr="00173043">
        <w:rPr>
          <w:rFonts w:ascii="Roboto Light" w:hAnsi="Roboto Light"/>
          <w:b/>
          <w:bCs/>
          <w:i/>
          <w:iCs/>
        </w:rPr>
        <w:t>Theme 1: Resource allocation</w:t>
      </w:r>
    </w:p>
    <w:tbl>
      <w:tblPr>
        <w:tblStyle w:val="TableGrid"/>
        <w:tblW w:w="0" w:type="auto"/>
        <w:tblLook w:val="04A0" w:firstRow="1" w:lastRow="0" w:firstColumn="1" w:lastColumn="0" w:noHBand="0" w:noVBand="1"/>
      </w:tblPr>
      <w:tblGrid>
        <w:gridCol w:w="1583"/>
        <w:gridCol w:w="7433"/>
      </w:tblGrid>
      <w:tr w:rsidR="008F0605" w14:paraId="6DC0AD1C" w14:textId="77777777" w:rsidTr="333B4927">
        <w:tc>
          <w:tcPr>
            <w:tcW w:w="1280" w:type="dxa"/>
            <w:shd w:val="clear" w:color="auto" w:fill="660066"/>
          </w:tcPr>
          <w:p w14:paraId="567B4593" w14:textId="406FF635" w:rsidR="008F0605" w:rsidRDefault="008F0605" w:rsidP="008F0605">
            <w:pPr>
              <w:tabs>
                <w:tab w:val="left" w:pos="1065"/>
              </w:tabs>
              <w:rPr>
                <w:rFonts w:ascii="Roboto Light" w:hAnsi="Roboto Light"/>
                <w:b/>
                <w:bCs/>
              </w:rPr>
            </w:pPr>
            <w:r>
              <w:rPr>
                <w:rFonts w:ascii="Roboto Light" w:hAnsi="Roboto Light"/>
                <w:b/>
                <w:bCs/>
              </w:rPr>
              <w:t>Topic</w:t>
            </w:r>
          </w:p>
        </w:tc>
        <w:tc>
          <w:tcPr>
            <w:tcW w:w="7736" w:type="dxa"/>
            <w:shd w:val="clear" w:color="auto" w:fill="660066"/>
          </w:tcPr>
          <w:p w14:paraId="43068F9F" w14:textId="2245336F" w:rsidR="008F0605" w:rsidRDefault="008F0605" w:rsidP="008F0605">
            <w:pPr>
              <w:tabs>
                <w:tab w:val="left" w:pos="1065"/>
              </w:tabs>
              <w:rPr>
                <w:rFonts w:ascii="Roboto Light" w:hAnsi="Roboto Light"/>
                <w:b/>
                <w:bCs/>
              </w:rPr>
            </w:pPr>
            <w:r>
              <w:rPr>
                <w:rFonts w:ascii="Roboto Light" w:hAnsi="Roboto Light"/>
                <w:b/>
                <w:bCs/>
              </w:rPr>
              <w:t>Issue</w:t>
            </w:r>
            <w:r>
              <w:rPr>
                <w:rFonts w:ascii="Roboto Light" w:hAnsi="Roboto Light"/>
                <w:b/>
                <w:bCs/>
              </w:rPr>
              <w:tab/>
            </w:r>
          </w:p>
        </w:tc>
      </w:tr>
      <w:tr w:rsidR="008F0605" w14:paraId="7D796B9A" w14:textId="77777777" w:rsidTr="333B4927">
        <w:tc>
          <w:tcPr>
            <w:tcW w:w="1280" w:type="dxa"/>
          </w:tcPr>
          <w:p w14:paraId="24DC48DC" w14:textId="49793B47" w:rsidR="008F0605" w:rsidRDefault="00497EE6" w:rsidP="00216A50">
            <w:pPr>
              <w:rPr>
                <w:rFonts w:ascii="Roboto Light" w:hAnsi="Roboto Light"/>
              </w:rPr>
            </w:pPr>
            <w:proofErr w:type="gramStart"/>
            <w:r>
              <w:rPr>
                <w:rFonts w:ascii="Roboto Light" w:hAnsi="Roboto Light"/>
              </w:rPr>
              <w:t>Resource  Rationing</w:t>
            </w:r>
            <w:proofErr w:type="gramEnd"/>
          </w:p>
        </w:tc>
        <w:tc>
          <w:tcPr>
            <w:tcW w:w="7736" w:type="dxa"/>
          </w:tcPr>
          <w:p w14:paraId="6C955108" w14:textId="00448350" w:rsidR="002272B8" w:rsidRDefault="00120169" w:rsidP="0027528F">
            <w:pPr>
              <w:rPr>
                <w:rFonts w:ascii="Roboto Light" w:hAnsi="Roboto Light"/>
              </w:rPr>
            </w:pPr>
            <w:r>
              <w:rPr>
                <w:rFonts w:ascii="Roboto Light" w:hAnsi="Roboto Light"/>
              </w:rPr>
              <w:t xml:space="preserve">Efforts should be made </w:t>
            </w:r>
            <w:r w:rsidR="003231B5">
              <w:rPr>
                <w:rFonts w:ascii="Roboto Light" w:hAnsi="Roboto Light"/>
              </w:rPr>
              <w:t xml:space="preserve">to ensure </w:t>
            </w:r>
            <w:r w:rsidR="002724B0">
              <w:rPr>
                <w:rFonts w:ascii="Roboto Light" w:hAnsi="Roboto Light"/>
              </w:rPr>
              <w:t>enough</w:t>
            </w:r>
            <w:r w:rsidR="003231B5">
              <w:rPr>
                <w:rFonts w:ascii="Roboto Light" w:hAnsi="Roboto Light"/>
              </w:rPr>
              <w:t xml:space="preserve"> personal protective equipment (PPE), intensive care unit (ICU) beds and respiratory </w:t>
            </w:r>
            <w:r w:rsidR="000A28D7">
              <w:rPr>
                <w:rFonts w:ascii="Roboto Light" w:hAnsi="Roboto Light"/>
              </w:rPr>
              <w:t xml:space="preserve">equipment are available to all Australians requiring such support, throughout all stages of the pandemic. </w:t>
            </w:r>
            <w:r w:rsidR="00497EE6">
              <w:rPr>
                <w:rFonts w:ascii="Roboto Light" w:hAnsi="Roboto Light"/>
              </w:rPr>
              <w:t xml:space="preserve">Should resource constraints arise, rationing should not be determined on a purely </w:t>
            </w:r>
            <w:r w:rsidR="008F0605">
              <w:rPr>
                <w:rFonts w:ascii="Roboto Light" w:hAnsi="Roboto Light"/>
              </w:rPr>
              <w:t xml:space="preserve">utilitarian </w:t>
            </w:r>
            <w:r w:rsidR="00497EE6">
              <w:rPr>
                <w:rFonts w:ascii="Roboto Light" w:hAnsi="Roboto Light"/>
              </w:rPr>
              <w:t>basis. Alloca</w:t>
            </w:r>
            <w:r w:rsidR="00BD157B">
              <w:rPr>
                <w:rFonts w:ascii="Roboto Light" w:hAnsi="Roboto Light"/>
              </w:rPr>
              <w:t xml:space="preserve">tion </w:t>
            </w:r>
            <w:r w:rsidR="002724B0">
              <w:rPr>
                <w:rFonts w:ascii="Roboto Light" w:hAnsi="Roboto Light"/>
              </w:rPr>
              <w:t>based on</w:t>
            </w:r>
            <w:r w:rsidR="00497EE6">
              <w:rPr>
                <w:rFonts w:ascii="Roboto Light" w:hAnsi="Roboto Light"/>
              </w:rPr>
              <w:t xml:space="preserve"> survivability and notional life expectancy </w:t>
            </w:r>
            <w:r w:rsidR="00507C43">
              <w:rPr>
                <w:rFonts w:ascii="Roboto Light" w:hAnsi="Roboto Light"/>
              </w:rPr>
              <w:t xml:space="preserve">only </w:t>
            </w:r>
            <w:r w:rsidR="00497EE6">
              <w:rPr>
                <w:rFonts w:ascii="Roboto Light" w:hAnsi="Roboto Light"/>
              </w:rPr>
              <w:t>will disadvantage those with comorbidities or shortened longevity expectations.</w:t>
            </w:r>
            <w:r w:rsidR="0027528F">
              <w:rPr>
                <w:rFonts w:ascii="Roboto Light" w:hAnsi="Roboto Light"/>
              </w:rPr>
              <w:t xml:space="preserve">  </w:t>
            </w:r>
          </w:p>
          <w:p w14:paraId="403163EB" w14:textId="41D30DC1" w:rsidR="0078114B" w:rsidRDefault="0078114B" w:rsidP="0027528F">
            <w:pPr>
              <w:rPr>
                <w:rFonts w:ascii="Roboto Light" w:hAnsi="Roboto Light"/>
              </w:rPr>
            </w:pPr>
          </w:p>
          <w:p w14:paraId="58C387B8" w14:textId="518DE766" w:rsidR="0078114B" w:rsidRDefault="000366F3" w:rsidP="0027528F">
            <w:pPr>
              <w:rPr>
                <w:rFonts w:ascii="Roboto Light" w:hAnsi="Roboto Light"/>
              </w:rPr>
            </w:pPr>
            <w:r>
              <w:rPr>
                <w:rFonts w:ascii="Roboto Light" w:hAnsi="Roboto Light"/>
              </w:rPr>
              <w:lastRenderedPageBreak/>
              <w:t xml:space="preserve">Allocating resources is highly </w:t>
            </w:r>
            <w:r w:rsidR="002724B0">
              <w:rPr>
                <w:rFonts w:ascii="Roboto Light" w:hAnsi="Roboto Light"/>
              </w:rPr>
              <w:t>value laden</w:t>
            </w:r>
            <w:r w:rsidR="00FF1493">
              <w:rPr>
                <w:rFonts w:ascii="Roboto Light" w:hAnsi="Roboto Light"/>
              </w:rPr>
              <w:t xml:space="preserve">. For health consumers, </w:t>
            </w:r>
            <w:r w:rsidR="00211A77">
              <w:rPr>
                <w:rFonts w:ascii="Roboto Light" w:hAnsi="Roboto Light"/>
              </w:rPr>
              <w:t xml:space="preserve">above all, the process must be a fair </w:t>
            </w:r>
            <w:r w:rsidR="00E71EA2">
              <w:rPr>
                <w:rFonts w:ascii="Roboto Light" w:hAnsi="Roboto Light"/>
              </w:rPr>
              <w:t xml:space="preserve">and </w:t>
            </w:r>
            <w:r w:rsidR="00211A77">
              <w:rPr>
                <w:rFonts w:ascii="Roboto Light" w:hAnsi="Roboto Light"/>
              </w:rPr>
              <w:t xml:space="preserve">visible to those affected. </w:t>
            </w:r>
            <w:r w:rsidR="00DA29B7">
              <w:rPr>
                <w:rFonts w:ascii="Roboto Light" w:hAnsi="Roboto Light"/>
              </w:rPr>
              <w:t xml:space="preserve">A fair process for all health consumers includes the following attributes: inclusivity; fairness; reasonableness; </w:t>
            </w:r>
            <w:r w:rsidR="008238BA">
              <w:rPr>
                <w:rFonts w:ascii="Roboto Light" w:hAnsi="Roboto Light"/>
              </w:rPr>
              <w:t xml:space="preserve">accountability; responsiveness; and transparency. </w:t>
            </w:r>
            <w:r w:rsidR="00DA29B7">
              <w:rPr>
                <w:rFonts w:ascii="Roboto Light" w:hAnsi="Roboto Light"/>
              </w:rPr>
              <w:t xml:space="preserve"> </w:t>
            </w:r>
          </w:p>
          <w:p w14:paraId="754E6117" w14:textId="77777777" w:rsidR="002272B8" w:rsidRDefault="002272B8" w:rsidP="0027528F">
            <w:pPr>
              <w:rPr>
                <w:rFonts w:ascii="Roboto Light" w:hAnsi="Roboto Light"/>
              </w:rPr>
            </w:pPr>
          </w:p>
          <w:p w14:paraId="13BE1006" w14:textId="1A1BAF8C" w:rsidR="008F0605" w:rsidRPr="006F2E05" w:rsidRDefault="003771EB" w:rsidP="0027528F">
            <w:pPr>
              <w:rPr>
                <w:rFonts w:ascii="Roboto Light" w:hAnsi="Roboto Light"/>
              </w:rPr>
            </w:pPr>
            <w:r>
              <w:rPr>
                <w:rFonts w:ascii="Roboto Light" w:hAnsi="Roboto Light"/>
              </w:rPr>
              <w:t>T</w:t>
            </w:r>
            <w:r w:rsidR="008F0605">
              <w:rPr>
                <w:rFonts w:ascii="Roboto Light" w:hAnsi="Roboto Light"/>
              </w:rPr>
              <w:t xml:space="preserve">he issue is broader than who gets to live and die </w:t>
            </w:r>
            <w:r w:rsidR="008238BA">
              <w:rPr>
                <w:rFonts w:ascii="Roboto Light" w:hAnsi="Roboto Light"/>
              </w:rPr>
              <w:t xml:space="preserve">in </w:t>
            </w:r>
            <w:r w:rsidR="008F0605">
              <w:rPr>
                <w:rFonts w:ascii="Roboto Light" w:hAnsi="Roboto Light"/>
              </w:rPr>
              <w:t>ICU. It is system wide and includes issues such as</w:t>
            </w:r>
            <w:r w:rsidR="00F34F1C">
              <w:rPr>
                <w:rFonts w:ascii="Roboto Light" w:hAnsi="Roboto Light"/>
              </w:rPr>
              <w:t>, but not limited to</w:t>
            </w:r>
            <w:r w:rsidR="00773050">
              <w:rPr>
                <w:rFonts w:ascii="Roboto Light" w:hAnsi="Roboto Light"/>
              </w:rPr>
              <w:t>,</w:t>
            </w:r>
            <w:r w:rsidR="00F34F1C">
              <w:rPr>
                <w:rFonts w:ascii="Roboto Light" w:hAnsi="Roboto Light"/>
              </w:rPr>
              <w:t xml:space="preserve"> </w:t>
            </w:r>
            <w:r w:rsidR="008F0605">
              <w:rPr>
                <w:rFonts w:ascii="Roboto Light" w:hAnsi="Roboto Light"/>
              </w:rPr>
              <w:t>access to PPE and equity of access to emergency, acute, palliative, and ongoing community care including for non-COVID patients.</w:t>
            </w:r>
            <w:r w:rsidR="0027528F">
              <w:rPr>
                <w:rFonts w:ascii="Roboto Light" w:hAnsi="Roboto Light"/>
              </w:rPr>
              <w:t xml:space="preserve"> </w:t>
            </w:r>
            <w:r w:rsidR="000606A8">
              <w:rPr>
                <w:rFonts w:ascii="Roboto Light" w:hAnsi="Roboto Light"/>
              </w:rPr>
              <w:t xml:space="preserve">Consideration will need to be given to </w:t>
            </w:r>
            <w:r w:rsidR="00F83F96">
              <w:rPr>
                <w:rFonts w:ascii="Roboto Light" w:hAnsi="Roboto Light"/>
              </w:rPr>
              <w:t xml:space="preserve">how access to emerging treatments and </w:t>
            </w:r>
            <w:r w:rsidR="00665B71">
              <w:rPr>
                <w:rFonts w:ascii="Roboto Light" w:hAnsi="Roboto Light"/>
              </w:rPr>
              <w:t xml:space="preserve">a vaccine, should one become available, occurs.  </w:t>
            </w:r>
            <w:r w:rsidR="00067D7A">
              <w:rPr>
                <w:rFonts w:ascii="Roboto Light" w:hAnsi="Roboto Light"/>
              </w:rPr>
              <w:t>If supply is staged and whole of population vaccination is not possible in the first instance, a</w:t>
            </w:r>
            <w:r w:rsidR="005E5913">
              <w:rPr>
                <w:rFonts w:ascii="Roboto Light" w:hAnsi="Roboto Light"/>
              </w:rPr>
              <w:t>ccess should not be left to the market</w:t>
            </w:r>
            <w:r w:rsidR="00B2481B">
              <w:rPr>
                <w:rFonts w:ascii="Roboto Light" w:hAnsi="Roboto Light"/>
              </w:rPr>
              <w:t xml:space="preserve">. A </w:t>
            </w:r>
            <w:r w:rsidR="005E5913">
              <w:rPr>
                <w:rFonts w:ascii="Roboto Light" w:hAnsi="Roboto Light"/>
              </w:rPr>
              <w:t>transparent</w:t>
            </w:r>
            <w:r w:rsidR="00AE1DB1">
              <w:rPr>
                <w:rFonts w:ascii="Roboto Light" w:hAnsi="Roboto Light"/>
              </w:rPr>
              <w:t xml:space="preserve"> </w:t>
            </w:r>
            <w:r w:rsidR="00B2481B">
              <w:rPr>
                <w:rFonts w:ascii="Roboto Light" w:hAnsi="Roboto Light"/>
              </w:rPr>
              <w:t xml:space="preserve">plan based on key access criteria should govern </w:t>
            </w:r>
            <w:r w:rsidR="00AE1DB1">
              <w:rPr>
                <w:rFonts w:ascii="Roboto Light" w:hAnsi="Roboto Light"/>
              </w:rPr>
              <w:t>decision</w:t>
            </w:r>
            <w:r w:rsidR="00B02A37">
              <w:rPr>
                <w:rFonts w:ascii="Roboto Light" w:hAnsi="Roboto Light"/>
              </w:rPr>
              <w:t>-</w:t>
            </w:r>
            <w:r w:rsidR="00AE1DB1">
              <w:rPr>
                <w:rFonts w:ascii="Roboto Light" w:hAnsi="Roboto Light"/>
              </w:rPr>
              <w:t>making</w:t>
            </w:r>
            <w:r w:rsidR="00B2481B">
              <w:rPr>
                <w:rFonts w:ascii="Roboto Light" w:hAnsi="Roboto Light"/>
              </w:rPr>
              <w:t>.</w:t>
            </w:r>
            <w:r w:rsidR="000606A8">
              <w:rPr>
                <w:rFonts w:ascii="Roboto Light" w:hAnsi="Roboto Light"/>
              </w:rPr>
              <w:t xml:space="preserve"> </w:t>
            </w:r>
          </w:p>
        </w:tc>
      </w:tr>
      <w:tr w:rsidR="008F0605" w14:paraId="4CA84AF0" w14:textId="77777777" w:rsidTr="333B4927">
        <w:tc>
          <w:tcPr>
            <w:tcW w:w="1280" w:type="dxa"/>
          </w:tcPr>
          <w:p w14:paraId="5F804CA5" w14:textId="265F0D78" w:rsidR="008F0605" w:rsidRDefault="004B22E2" w:rsidP="00216A50">
            <w:pPr>
              <w:rPr>
                <w:rFonts w:ascii="Roboto Light" w:hAnsi="Roboto Light"/>
              </w:rPr>
            </w:pPr>
            <w:r>
              <w:rPr>
                <w:rFonts w:ascii="Roboto Light" w:hAnsi="Roboto Light"/>
              </w:rPr>
              <w:lastRenderedPageBreak/>
              <w:t>Logistical issues</w:t>
            </w:r>
          </w:p>
        </w:tc>
        <w:tc>
          <w:tcPr>
            <w:tcW w:w="7736" w:type="dxa"/>
          </w:tcPr>
          <w:p w14:paraId="3621E057" w14:textId="42A0B78D" w:rsidR="008F0605" w:rsidRPr="006F2E05" w:rsidRDefault="008F0605" w:rsidP="00216A50">
            <w:pPr>
              <w:rPr>
                <w:rFonts w:ascii="Roboto Light" w:hAnsi="Roboto Light"/>
              </w:rPr>
            </w:pPr>
            <w:r>
              <w:rPr>
                <w:rFonts w:ascii="Roboto Light" w:hAnsi="Roboto Light"/>
              </w:rPr>
              <w:t>Logistical issues need to be addressed to ensure equitable distribution</w:t>
            </w:r>
            <w:r w:rsidR="00C02523">
              <w:rPr>
                <w:rFonts w:ascii="Roboto Light" w:hAnsi="Roboto Light"/>
              </w:rPr>
              <w:t xml:space="preserve"> of and access</w:t>
            </w:r>
            <w:r>
              <w:rPr>
                <w:rFonts w:ascii="Roboto Light" w:hAnsi="Roboto Light"/>
              </w:rPr>
              <w:t xml:space="preserve"> </w:t>
            </w:r>
            <w:r w:rsidR="00C02523">
              <w:rPr>
                <w:rFonts w:ascii="Roboto Light" w:hAnsi="Roboto Light"/>
              </w:rPr>
              <w:t>to</w:t>
            </w:r>
            <w:r>
              <w:rPr>
                <w:rFonts w:ascii="Roboto Light" w:hAnsi="Roboto Light"/>
              </w:rPr>
              <w:t xml:space="preserve"> resources</w:t>
            </w:r>
            <w:r w:rsidR="00904754">
              <w:rPr>
                <w:rFonts w:ascii="Roboto Light" w:hAnsi="Roboto Light"/>
              </w:rPr>
              <w:t xml:space="preserve"> such </w:t>
            </w:r>
            <w:r w:rsidR="00B10533">
              <w:rPr>
                <w:rFonts w:ascii="Roboto Light" w:hAnsi="Roboto Light"/>
              </w:rPr>
              <w:t>a</w:t>
            </w:r>
            <w:r w:rsidR="00904754">
              <w:rPr>
                <w:rFonts w:ascii="Roboto Light" w:hAnsi="Roboto Light"/>
              </w:rPr>
              <w:t>s</w:t>
            </w:r>
            <w:r w:rsidR="00B10533">
              <w:rPr>
                <w:rFonts w:ascii="Roboto Light" w:hAnsi="Roboto Light"/>
              </w:rPr>
              <w:t xml:space="preserve"> PPE and medicines</w:t>
            </w:r>
            <w:r>
              <w:rPr>
                <w:rFonts w:ascii="Roboto Light" w:hAnsi="Roboto Light"/>
              </w:rPr>
              <w:t xml:space="preserve">, especially for vulnerable or disadvantaged consumers. Even when national supplies are </w:t>
            </w:r>
            <w:r w:rsidR="00A823E9">
              <w:rPr>
                <w:rFonts w:ascii="Roboto Light" w:hAnsi="Roboto Light"/>
              </w:rPr>
              <w:t>available</w:t>
            </w:r>
            <w:r>
              <w:rPr>
                <w:rFonts w:ascii="Roboto Light" w:hAnsi="Roboto Light"/>
              </w:rPr>
              <w:t xml:space="preserve"> there will be localised supply issues, particularly in rural and remote areas.</w:t>
            </w:r>
            <w:r w:rsidR="009B0EE7">
              <w:rPr>
                <w:rFonts w:ascii="Roboto Light" w:hAnsi="Roboto Light"/>
              </w:rPr>
              <w:t xml:space="preserve"> </w:t>
            </w:r>
            <w:r w:rsidR="003E48AB">
              <w:rPr>
                <w:rFonts w:ascii="Roboto Light" w:hAnsi="Roboto Light"/>
              </w:rPr>
              <w:t xml:space="preserve">Equitable pricing that is not affected by remoteness is preferred in these critical times. </w:t>
            </w:r>
          </w:p>
        </w:tc>
      </w:tr>
      <w:tr w:rsidR="008F0605" w14:paraId="5F4C0872" w14:textId="77777777" w:rsidTr="333B4927">
        <w:tc>
          <w:tcPr>
            <w:tcW w:w="1280" w:type="dxa"/>
          </w:tcPr>
          <w:p w14:paraId="04D11210" w14:textId="6AFD2C28" w:rsidR="008F0605" w:rsidRDefault="00A613F3" w:rsidP="00216A50">
            <w:pPr>
              <w:rPr>
                <w:rFonts w:ascii="Roboto Light" w:hAnsi="Roboto Light"/>
              </w:rPr>
            </w:pPr>
            <w:r>
              <w:rPr>
                <w:rFonts w:ascii="Roboto Light" w:hAnsi="Roboto Light"/>
              </w:rPr>
              <w:t>Bias</w:t>
            </w:r>
            <w:r w:rsidR="003151AA">
              <w:rPr>
                <w:rFonts w:ascii="Roboto Light" w:hAnsi="Roboto Light"/>
              </w:rPr>
              <w:t xml:space="preserve"> and discrimination</w:t>
            </w:r>
          </w:p>
        </w:tc>
        <w:tc>
          <w:tcPr>
            <w:tcW w:w="7736" w:type="dxa"/>
          </w:tcPr>
          <w:p w14:paraId="6F4FB127" w14:textId="49F410E2" w:rsidR="00C02523" w:rsidRPr="006F2E05" w:rsidRDefault="008F0605" w:rsidP="00B10533">
            <w:pPr>
              <w:rPr>
                <w:rFonts w:ascii="Roboto Light" w:hAnsi="Roboto Light"/>
              </w:rPr>
            </w:pPr>
            <w:r>
              <w:rPr>
                <w:rFonts w:ascii="Roboto Light" w:hAnsi="Roboto Light"/>
              </w:rPr>
              <w:t>Age</w:t>
            </w:r>
            <w:r w:rsidR="002364AE">
              <w:rPr>
                <w:rFonts w:ascii="Roboto Light" w:hAnsi="Roboto Light"/>
              </w:rPr>
              <w:t xml:space="preserve">, </w:t>
            </w:r>
            <w:r w:rsidR="00B11DDE">
              <w:rPr>
                <w:rFonts w:ascii="Roboto Light" w:hAnsi="Roboto Light"/>
              </w:rPr>
              <w:t>disability</w:t>
            </w:r>
            <w:r w:rsidR="006B2C49">
              <w:rPr>
                <w:rFonts w:ascii="Roboto Light" w:hAnsi="Roboto Light"/>
              </w:rPr>
              <w:t xml:space="preserve">, cultural </w:t>
            </w:r>
            <w:proofErr w:type="gramStart"/>
            <w:r w:rsidR="006B2C49">
              <w:rPr>
                <w:rFonts w:ascii="Roboto Light" w:hAnsi="Roboto Light"/>
              </w:rPr>
              <w:t>diversity</w:t>
            </w:r>
            <w:proofErr w:type="gramEnd"/>
            <w:r w:rsidR="00B11DDE">
              <w:rPr>
                <w:rFonts w:ascii="Roboto Light" w:hAnsi="Roboto Light"/>
              </w:rPr>
              <w:t xml:space="preserve"> </w:t>
            </w:r>
            <w:r w:rsidR="002364AE">
              <w:rPr>
                <w:rFonts w:ascii="Roboto Light" w:hAnsi="Roboto Light"/>
              </w:rPr>
              <w:t xml:space="preserve">or other characteristics </w:t>
            </w:r>
            <w:r>
              <w:rPr>
                <w:rFonts w:ascii="Roboto Light" w:hAnsi="Roboto Light"/>
              </w:rPr>
              <w:t>should not be used to determine if resources are allocated – the focus should be on health status and health need.</w:t>
            </w:r>
            <w:r w:rsidR="00B10533">
              <w:rPr>
                <w:rFonts w:ascii="Roboto Light" w:hAnsi="Roboto Light"/>
              </w:rPr>
              <w:t xml:space="preserve"> </w:t>
            </w:r>
            <w:r w:rsidR="00C02523">
              <w:rPr>
                <w:rFonts w:ascii="Roboto Light" w:hAnsi="Roboto Light"/>
              </w:rPr>
              <w:t>Conscious or unconscious bias need to be acknowledged and addressed by having decision</w:t>
            </w:r>
            <w:r w:rsidR="00B02A37">
              <w:rPr>
                <w:rFonts w:ascii="Roboto Light" w:hAnsi="Roboto Light"/>
              </w:rPr>
              <w:t>-</w:t>
            </w:r>
            <w:r w:rsidR="00C02523">
              <w:rPr>
                <w:rFonts w:ascii="Roboto Light" w:hAnsi="Roboto Light"/>
              </w:rPr>
              <w:t>making focussed on individual health status and health need</w:t>
            </w:r>
            <w:r w:rsidR="00084AA2">
              <w:rPr>
                <w:rFonts w:ascii="Roboto Light" w:hAnsi="Roboto Light"/>
              </w:rPr>
              <w:t>.</w:t>
            </w:r>
            <w:r w:rsidR="003771EB">
              <w:rPr>
                <w:rFonts w:ascii="Roboto Light" w:hAnsi="Roboto Light"/>
              </w:rPr>
              <w:t xml:space="preserve"> For less common diseases, the role that families and carers play in the daily management of disease </w:t>
            </w:r>
            <w:r w:rsidR="006E32BA">
              <w:rPr>
                <w:rFonts w:ascii="Roboto Light" w:hAnsi="Roboto Light"/>
              </w:rPr>
              <w:t xml:space="preserve">should be acknowledged and providers should work with their </w:t>
            </w:r>
            <w:r w:rsidR="00E85C79">
              <w:rPr>
                <w:rFonts w:ascii="Roboto Light" w:hAnsi="Roboto Light"/>
              </w:rPr>
              <w:t>knowledge: this can facilitate more responsive and appropriate services.</w:t>
            </w:r>
            <w:r w:rsidR="003771EB">
              <w:rPr>
                <w:rFonts w:ascii="Roboto Light" w:hAnsi="Roboto Light"/>
              </w:rPr>
              <w:t xml:space="preserve">  </w:t>
            </w:r>
          </w:p>
        </w:tc>
      </w:tr>
      <w:tr w:rsidR="008F0605" w14:paraId="741018EF" w14:textId="77777777" w:rsidTr="333B4927">
        <w:tc>
          <w:tcPr>
            <w:tcW w:w="1280" w:type="dxa"/>
          </w:tcPr>
          <w:p w14:paraId="1B716213" w14:textId="18F485DC" w:rsidR="008F0605" w:rsidRPr="00951B60" w:rsidRDefault="00470F8F" w:rsidP="00951B60">
            <w:pPr>
              <w:rPr>
                <w:rFonts w:ascii="Roboto Light" w:hAnsi="Roboto Light"/>
              </w:rPr>
            </w:pPr>
            <w:r>
              <w:rPr>
                <w:rFonts w:ascii="Roboto Light" w:hAnsi="Roboto Light"/>
              </w:rPr>
              <w:t>Residential aged care</w:t>
            </w:r>
          </w:p>
        </w:tc>
        <w:tc>
          <w:tcPr>
            <w:tcW w:w="7736" w:type="dxa"/>
          </w:tcPr>
          <w:p w14:paraId="08D68B91" w14:textId="6F0CAECC" w:rsidR="008F0605" w:rsidRPr="00951B60" w:rsidRDefault="008F0605" w:rsidP="00951B60">
            <w:pPr>
              <w:rPr>
                <w:rFonts w:ascii="Roboto Light" w:hAnsi="Roboto Light"/>
              </w:rPr>
            </w:pPr>
            <w:r w:rsidRPr="00951B60">
              <w:rPr>
                <w:rFonts w:ascii="Roboto Light" w:hAnsi="Roboto Light"/>
              </w:rPr>
              <w:t xml:space="preserve">Specific consideration needs to be given to the treatment </w:t>
            </w:r>
            <w:r w:rsidR="00C02523">
              <w:rPr>
                <w:rFonts w:ascii="Roboto Light" w:hAnsi="Roboto Light"/>
              </w:rPr>
              <w:t xml:space="preserve">decisions </w:t>
            </w:r>
            <w:r w:rsidRPr="00951B60">
              <w:rPr>
                <w:rFonts w:ascii="Roboto Light" w:hAnsi="Roboto Light"/>
              </w:rPr>
              <w:t>o</w:t>
            </w:r>
            <w:r w:rsidR="00CB0597">
              <w:rPr>
                <w:rFonts w:ascii="Roboto Light" w:hAnsi="Roboto Light"/>
              </w:rPr>
              <w:t xml:space="preserve">f people with </w:t>
            </w:r>
            <w:r w:rsidRPr="00951B60">
              <w:rPr>
                <w:rFonts w:ascii="Roboto Light" w:hAnsi="Roboto Light"/>
              </w:rPr>
              <w:t xml:space="preserve">COVID-19 </w:t>
            </w:r>
            <w:r w:rsidR="00CB0597">
              <w:rPr>
                <w:rFonts w:ascii="Roboto Light" w:hAnsi="Roboto Light"/>
              </w:rPr>
              <w:t>infections</w:t>
            </w:r>
            <w:r w:rsidR="00C02523">
              <w:rPr>
                <w:rFonts w:ascii="Roboto Light" w:hAnsi="Roboto Light"/>
              </w:rPr>
              <w:t xml:space="preserve"> living</w:t>
            </w:r>
            <w:r w:rsidRPr="00951B60">
              <w:rPr>
                <w:rFonts w:ascii="Roboto Light" w:hAnsi="Roboto Light"/>
              </w:rPr>
              <w:t xml:space="preserve"> in </w:t>
            </w:r>
            <w:r>
              <w:rPr>
                <w:rFonts w:ascii="Roboto Light" w:hAnsi="Roboto Light"/>
              </w:rPr>
              <w:t xml:space="preserve">residential </w:t>
            </w:r>
            <w:r w:rsidRPr="00951B60">
              <w:rPr>
                <w:rFonts w:ascii="Roboto Light" w:hAnsi="Roboto Light"/>
              </w:rPr>
              <w:t>aged care facilities</w:t>
            </w:r>
            <w:r w:rsidR="00CB0597">
              <w:rPr>
                <w:rFonts w:ascii="Roboto Light" w:hAnsi="Roboto Light"/>
              </w:rPr>
              <w:t xml:space="preserve"> to optimise health outcomes</w:t>
            </w:r>
            <w:r w:rsidRPr="00951B60">
              <w:rPr>
                <w:rFonts w:ascii="Roboto Light" w:hAnsi="Roboto Light"/>
              </w:rPr>
              <w:t>, including:</w:t>
            </w:r>
          </w:p>
          <w:p w14:paraId="79C8EFA0" w14:textId="21246A76" w:rsidR="008F0605" w:rsidRDefault="008F0605" w:rsidP="00951B60">
            <w:pPr>
              <w:pStyle w:val="ListParagraph"/>
              <w:numPr>
                <w:ilvl w:val="0"/>
                <w:numId w:val="3"/>
              </w:numPr>
              <w:rPr>
                <w:rFonts w:ascii="Roboto Light" w:hAnsi="Roboto Light"/>
              </w:rPr>
            </w:pPr>
            <w:r w:rsidRPr="00951B60">
              <w:rPr>
                <w:rFonts w:ascii="Roboto Light" w:hAnsi="Roboto Light"/>
              </w:rPr>
              <w:t>How it is determined if aged care patients should be transferred to hospital?</w:t>
            </w:r>
          </w:p>
          <w:p w14:paraId="0D1501B8" w14:textId="6294D643" w:rsidR="00DE5257" w:rsidRDefault="00DE5257" w:rsidP="00951B60">
            <w:pPr>
              <w:pStyle w:val="ListParagraph"/>
              <w:numPr>
                <w:ilvl w:val="0"/>
                <w:numId w:val="3"/>
              </w:numPr>
              <w:rPr>
                <w:rFonts w:ascii="Roboto Light" w:hAnsi="Roboto Light"/>
              </w:rPr>
            </w:pPr>
            <w:r>
              <w:rPr>
                <w:rFonts w:ascii="Roboto Light" w:hAnsi="Roboto Light"/>
              </w:rPr>
              <w:t>Consideration of access to palliative care</w:t>
            </w:r>
          </w:p>
          <w:p w14:paraId="2261E6F4" w14:textId="2FBC1E51" w:rsidR="009571D4" w:rsidRDefault="009571D4" w:rsidP="00951B60">
            <w:pPr>
              <w:pStyle w:val="ListParagraph"/>
              <w:numPr>
                <w:ilvl w:val="0"/>
                <w:numId w:val="3"/>
              </w:numPr>
              <w:rPr>
                <w:rFonts w:ascii="Roboto Light" w:hAnsi="Roboto Light"/>
              </w:rPr>
            </w:pPr>
            <w:r>
              <w:rPr>
                <w:rFonts w:ascii="Roboto Light" w:hAnsi="Roboto Light"/>
              </w:rPr>
              <w:t xml:space="preserve">Are systems in place </w:t>
            </w:r>
            <w:r w:rsidR="0081273A">
              <w:rPr>
                <w:rFonts w:ascii="Roboto Light" w:hAnsi="Roboto Light"/>
              </w:rPr>
              <w:t>to support residents to make advanced care directives</w:t>
            </w:r>
            <w:r w:rsidR="4CB04133" w:rsidRPr="0850F5DD">
              <w:rPr>
                <w:rFonts w:ascii="Roboto Light" w:hAnsi="Roboto Light"/>
              </w:rPr>
              <w:t>,</w:t>
            </w:r>
            <w:r w:rsidR="0081273A">
              <w:rPr>
                <w:rFonts w:ascii="Roboto Light" w:hAnsi="Roboto Light"/>
              </w:rPr>
              <w:t xml:space="preserve"> including those under guardianship</w:t>
            </w:r>
            <w:r w:rsidR="2F4E0E63" w:rsidRPr="31F5C4ED">
              <w:rPr>
                <w:rFonts w:ascii="Roboto Light" w:hAnsi="Roboto Light"/>
              </w:rPr>
              <w:t>?</w:t>
            </w:r>
            <w:r w:rsidR="00D91A89" w:rsidRPr="31F5C4ED">
              <w:rPr>
                <w:rFonts w:ascii="Roboto Light" w:hAnsi="Roboto Light"/>
              </w:rPr>
              <w:t xml:space="preserve"> </w:t>
            </w:r>
            <w:r w:rsidR="4DBA4877" w:rsidRPr="0D392B4E">
              <w:rPr>
                <w:rFonts w:ascii="Roboto Light" w:hAnsi="Roboto Light"/>
              </w:rPr>
              <w:t>I</w:t>
            </w:r>
            <w:r w:rsidR="00D91A89" w:rsidRPr="0D392B4E">
              <w:rPr>
                <w:rFonts w:ascii="Roboto Light" w:hAnsi="Roboto Light"/>
              </w:rPr>
              <w:t>deally</w:t>
            </w:r>
            <w:r w:rsidR="00D91A89">
              <w:rPr>
                <w:rFonts w:ascii="Roboto Light" w:hAnsi="Roboto Light"/>
              </w:rPr>
              <w:t xml:space="preserve"> these are in place on admission and not </w:t>
            </w:r>
            <w:proofErr w:type="gramStart"/>
            <w:r w:rsidR="00D91A89">
              <w:rPr>
                <w:rFonts w:ascii="Roboto Light" w:hAnsi="Roboto Light"/>
              </w:rPr>
              <w:t>as a result of</w:t>
            </w:r>
            <w:proofErr w:type="gramEnd"/>
            <w:r w:rsidR="00D91A89">
              <w:rPr>
                <w:rFonts w:ascii="Roboto Light" w:hAnsi="Roboto Light"/>
              </w:rPr>
              <w:t xml:space="preserve"> a crisis such as a pandemic? </w:t>
            </w:r>
            <w:r w:rsidR="0081273A">
              <w:rPr>
                <w:rFonts w:ascii="Roboto Light" w:hAnsi="Roboto Light"/>
              </w:rPr>
              <w:t xml:space="preserve"> </w:t>
            </w:r>
          </w:p>
          <w:p w14:paraId="2C8CE58B" w14:textId="5A985AE8" w:rsidR="008F0605" w:rsidRDefault="008F0605" w:rsidP="00951B60">
            <w:pPr>
              <w:pStyle w:val="ListParagraph"/>
              <w:numPr>
                <w:ilvl w:val="0"/>
                <w:numId w:val="3"/>
              </w:numPr>
              <w:rPr>
                <w:rFonts w:ascii="Roboto Light" w:hAnsi="Roboto Light"/>
              </w:rPr>
            </w:pPr>
            <w:r w:rsidRPr="00951B60">
              <w:rPr>
                <w:rFonts w:ascii="Roboto Light" w:hAnsi="Roboto Light"/>
              </w:rPr>
              <w:t>Where advanced care directives are in place</w:t>
            </w:r>
            <w:r w:rsidR="00A06CCE">
              <w:rPr>
                <w:rFonts w:ascii="Roboto Light" w:hAnsi="Roboto Light"/>
              </w:rPr>
              <w:t>,</w:t>
            </w:r>
            <w:r w:rsidRPr="00951B60">
              <w:rPr>
                <w:rFonts w:ascii="Roboto Light" w:hAnsi="Roboto Light"/>
              </w:rPr>
              <w:t xml:space="preserve"> are they </w:t>
            </w:r>
            <w:r>
              <w:rPr>
                <w:rFonts w:ascii="Roboto Light" w:hAnsi="Roboto Light"/>
              </w:rPr>
              <w:t>being followed</w:t>
            </w:r>
            <w:r w:rsidRPr="00951B60">
              <w:rPr>
                <w:rFonts w:ascii="Roboto Light" w:hAnsi="Roboto Light"/>
              </w:rPr>
              <w:t>?</w:t>
            </w:r>
          </w:p>
          <w:p w14:paraId="15C650A2" w14:textId="03B31E59" w:rsidR="00C02523" w:rsidRPr="00C02523" w:rsidRDefault="00CB0597" w:rsidP="0100AE22">
            <w:pPr>
              <w:pStyle w:val="ListParagraph"/>
              <w:numPr>
                <w:ilvl w:val="0"/>
                <w:numId w:val="3"/>
              </w:numPr>
              <w:rPr>
                <w:rFonts w:ascii="Roboto Light" w:hAnsi="Roboto Light"/>
              </w:rPr>
            </w:pPr>
            <w:r>
              <w:rPr>
                <w:rFonts w:ascii="Roboto Light" w:hAnsi="Roboto Light"/>
              </w:rPr>
              <w:t>Early c</w:t>
            </w:r>
            <w:r w:rsidR="008F0605">
              <w:rPr>
                <w:rFonts w:ascii="Roboto Light" w:hAnsi="Roboto Light"/>
              </w:rPr>
              <w:t>ommunication with</w:t>
            </w:r>
            <w:r w:rsidR="008F0605" w:rsidRPr="00E656A4">
              <w:rPr>
                <w:rFonts w:ascii="Roboto Light" w:hAnsi="Roboto Light"/>
              </w:rPr>
              <w:t xml:space="preserve"> families and carers </w:t>
            </w:r>
            <w:r w:rsidR="00851CEC">
              <w:rPr>
                <w:rFonts w:ascii="Roboto Light" w:hAnsi="Roboto Light"/>
              </w:rPr>
              <w:t xml:space="preserve">about the processes and procedures that will affect them during a pandemic, </w:t>
            </w:r>
            <w:r w:rsidR="008F0605">
              <w:rPr>
                <w:rFonts w:ascii="Roboto Light" w:hAnsi="Roboto Light"/>
              </w:rPr>
              <w:t xml:space="preserve">including their involvement in </w:t>
            </w:r>
            <w:r w:rsidR="008F0605" w:rsidRPr="00E656A4">
              <w:rPr>
                <w:rFonts w:ascii="Roboto Light" w:hAnsi="Roboto Light"/>
              </w:rPr>
              <w:t>care decisions</w:t>
            </w:r>
            <w:r>
              <w:rPr>
                <w:rFonts w:ascii="Roboto Light" w:hAnsi="Roboto Light"/>
              </w:rPr>
              <w:t>.</w:t>
            </w:r>
          </w:p>
        </w:tc>
      </w:tr>
      <w:tr w:rsidR="00CC16E3" w14:paraId="01A08ED7" w14:textId="77777777" w:rsidTr="333B4927">
        <w:tc>
          <w:tcPr>
            <w:tcW w:w="1280" w:type="dxa"/>
          </w:tcPr>
          <w:p w14:paraId="0CE2A8F0" w14:textId="15D7276D" w:rsidR="00CC16E3" w:rsidRDefault="00CC16E3" w:rsidP="00951B60">
            <w:pPr>
              <w:rPr>
                <w:rFonts w:ascii="Roboto Light" w:hAnsi="Roboto Light"/>
              </w:rPr>
            </w:pPr>
            <w:r>
              <w:rPr>
                <w:rFonts w:ascii="Roboto Light" w:hAnsi="Roboto Light"/>
              </w:rPr>
              <w:t>Usual care</w:t>
            </w:r>
          </w:p>
        </w:tc>
        <w:tc>
          <w:tcPr>
            <w:tcW w:w="7736" w:type="dxa"/>
          </w:tcPr>
          <w:p w14:paraId="6E77B67B" w14:textId="0AE2A5A3" w:rsidR="00CC16E3" w:rsidRPr="00951B60" w:rsidRDefault="690F138C" w:rsidP="00951B60">
            <w:pPr>
              <w:rPr>
                <w:rFonts w:ascii="Roboto Light" w:hAnsi="Roboto Light"/>
              </w:rPr>
            </w:pPr>
            <w:r w:rsidRPr="333B4927">
              <w:rPr>
                <w:rFonts w:ascii="Roboto Light" w:hAnsi="Roboto Light"/>
              </w:rPr>
              <w:t xml:space="preserve">The pandemic has caused significant concern for many people </w:t>
            </w:r>
            <w:r w:rsidR="4E9813EE" w:rsidRPr="333B4927">
              <w:rPr>
                <w:rFonts w:ascii="Roboto Light" w:hAnsi="Roboto Light"/>
              </w:rPr>
              <w:t>affected by chronic and/or terminal illnesses</w:t>
            </w:r>
            <w:r w:rsidR="12CD04B9" w:rsidRPr="333B4927">
              <w:rPr>
                <w:rFonts w:ascii="Roboto Light" w:hAnsi="Roboto Light"/>
              </w:rPr>
              <w:t>. M</w:t>
            </w:r>
            <w:r w:rsidR="4E9813EE" w:rsidRPr="333B4927">
              <w:rPr>
                <w:rFonts w:ascii="Roboto Light" w:hAnsi="Roboto Light"/>
              </w:rPr>
              <w:t xml:space="preserve">any </w:t>
            </w:r>
            <w:r w:rsidR="12CD04B9" w:rsidRPr="333B4927">
              <w:rPr>
                <w:rFonts w:ascii="Roboto Light" w:hAnsi="Roboto Light"/>
              </w:rPr>
              <w:t>m</w:t>
            </w:r>
            <w:r w:rsidR="6AF71673" w:rsidRPr="333B4927">
              <w:rPr>
                <w:rFonts w:ascii="Roboto Light" w:hAnsi="Roboto Light"/>
              </w:rPr>
              <w:t>ay be at increased risk of infection</w:t>
            </w:r>
            <w:r w:rsidR="42EBB62E" w:rsidRPr="333B4927">
              <w:rPr>
                <w:rFonts w:ascii="Roboto Light" w:hAnsi="Roboto Light"/>
              </w:rPr>
              <w:t xml:space="preserve">, and for some with conditions such as cancer, at </w:t>
            </w:r>
            <w:r w:rsidR="487E4838" w:rsidRPr="333B4927">
              <w:rPr>
                <w:rFonts w:ascii="Roboto Light" w:hAnsi="Roboto Light"/>
              </w:rPr>
              <w:t xml:space="preserve">risk of </w:t>
            </w:r>
            <w:r w:rsidR="01F92B73" w:rsidRPr="333B4927">
              <w:rPr>
                <w:rFonts w:ascii="Roboto Light" w:hAnsi="Roboto Light"/>
              </w:rPr>
              <w:t xml:space="preserve">both a more severe infection as well as </w:t>
            </w:r>
            <w:r w:rsidR="6479D37A" w:rsidRPr="333B4927">
              <w:rPr>
                <w:rFonts w:ascii="Roboto Light" w:hAnsi="Roboto Light"/>
              </w:rPr>
              <w:t>disease course if</w:t>
            </w:r>
            <w:r w:rsidR="487E4838" w:rsidRPr="333B4927">
              <w:rPr>
                <w:rFonts w:ascii="Roboto Light" w:hAnsi="Roboto Light"/>
              </w:rPr>
              <w:t xml:space="preserve"> infect</w:t>
            </w:r>
            <w:r w:rsidR="5900F58C" w:rsidRPr="333B4927">
              <w:rPr>
                <w:rFonts w:ascii="Roboto Light" w:hAnsi="Roboto Light"/>
              </w:rPr>
              <w:t>ed</w:t>
            </w:r>
            <w:r w:rsidR="487E4838" w:rsidRPr="333B4927">
              <w:rPr>
                <w:rFonts w:ascii="Roboto Light" w:hAnsi="Roboto Light"/>
              </w:rPr>
              <w:t>.</w:t>
            </w:r>
            <w:r w:rsidR="12CD04B9" w:rsidRPr="333B4927">
              <w:rPr>
                <w:rFonts w:ascii="Roboto Light" w:hAnsi="Roboto Light"/>
              </w:rPr>
              <w:t xml:space="preserve"> Ensuring access to usual care </w:t>
            </w:r>
            <w:r w:rsidR="3A2096CC" w:rsidRPr="333B4927">
              <w:rPr>
                <w:rFonts w:ascii="Roboto Light" w:hAnsi="Roboto Light"/>
              </w:rPr>
              <w:t xml:space="preserve">and the continued delivery of optimum care pathways for consumers with these conditions must continue </w:t>
            </w:r>
            <w:r w:rsidR="17AC7CE2" w:rsidRPr="333B4927">
              <w:rPr>
                <w:rFonts w:ascii="Roboto Light" w:hAnsi="Roboto Light"/>
              </w:rPr>
              <w:t>throughout the pandemic</w:t>
            </w:r>
            <w:r w:rsidR="0E11B438" w:rsidRPr="333B4927">
              <w:rPr>
                <w:rFonts w:ascii="Roboto Light" w:hAnsi="Roboto Light"/>
              </w:rPr>
              <w:t>.</w:t>
            </w:r>
            <w:r w:rsidR="6AF71673" w:rsidRPr="333B4927">
              <w:rPr>
                <w:rFonts w:ascii="Roboto Light" w:hAnsi="Roboto Light"/>
              </w:rPr>
              <w:t xml:space="preserve"> </w:t>
            </w:r>
          </w:p>
        </w:tc>
      </w:tr>
      <w:tr w:rsidR="0010006E" w14:paraId="522FF582" w14:textId="77777777" w:rsidTr="333B4927">
        <w:tc>
          <w:tcPr>
            <w:tcW w:w="1280" w:type="dxa"/>
          </w:tcPr>
          <w:p w14:paraId="398F36EB" w14:textId="3E8C7C1A" w:rsidR="0010006E" w:rsidRDefault="0010006E" w:rsidP="00216A50">
            <w:pPr>
              <w:rPr>
                <w:rFonts w:ascii="Roboto Light" w:hAnsi="Roboto Light"/>
              </w:rPr>
            </w:pPr>
            <w:r>
              <w:rPr>
                <w:rFonts w:ascii="Roboto Light" w:hAnsi="Roboto Light"/>
              </w:rPr>
              <w:t>Palliative care</w:t>
            </w:r>
          </w:p>
        </w:tc>
        <w:tc>
          <w:tcPr>
            <w:tcW w:w="7736" w:type="dxa"/>
          </w:tcPr>
          <w:p w14:paraId="463AA099" w14:textId="5B6A9B32" w:rsidR="0010006E" w:rsidRPr="0010006E" w:rsidRDefault="00D5519C" w:rsidP="00216A50">
            <w:pPr>
              <w:rPr>
                <w:rFonts w:ascii="Roboto Light" w:hAnsi="Roboto Light"/>
                <w:highlight w:val="yellow"/>
              </w:rPr>
            </w:pPr>
            <w:r w:rsidRPr="55A0F2A5">
              <w:rPr>
                <w:rFonts w:ascii="Roboto Light" w:hAnsi="Roboto Light"/>
              </w:rPr>
              <w:t xml:space="preserve">Access to palliative care must not be forgotten about in times of resource constraint. </w:t>
            </w:r>
            <w:r w:rsidR="00957F3E" w:rsidRPr="55A0F2A5">
              <w:rPr>
                <w:rFonts w:ascii="Roboto Light" w:hAnsi="Roboto Light"/>
              </w:rPr>
              <w:t xml:space="preserve">Palliative care needs an increase in resourcing </w:t>
            </w:r>
            <w:r w:rsidR="00EA342D" w:rsidRPr="55A0F2A5">
              <w:rPr>
                <w:rFonts w:ascii="Roboto Light" w:hAnsi="Roboto Light"/>
              </w:rPr>
              <w:t xml:space="preserve">including </w:t>
            </w:r>
            <w:r w:rsidR="00EA342D" w:rsidRPr="55A0F2A5">
              <w:rPr>
                <w:rFonts w:ascii="Roboto Light" w:hAnsi="Roboto Light"/>
              </w:rPr>
              <w:lastRenderedPageBreak/>
              <w:t>specialist palliative care</w:t>
            </w:r>
            <w:r w:rsidR="00FE2504" w:rsidRPr="55A0F2A5">
              <w:rPr>
                <w:rFonts w:ascii="Roboto Light" w:hAnsi="Roboto Light"/>
              </w:rPr>
              <w:t xml:space="preserve"> and better support for case confer</w:t>
            </w:r>
            <w:r w:rsidR="6FFC8D9C" w:rsidRPr="55A0F2A5">
              <w:rPr>
                <w:rFonts w:ascii="Roboto Light" w:hAnsi="Roboto Light"/>
              </w:rPr>
              <w:t>enc</w:t>
            </w:r>
            <w:r w:rsidR="00FE2504" w:rsidRPr="55A0F2A5">
              <w:rPr>
                <w:rFonts w:ascii="Roboto Light" w:hAnsi="Roboto Light"/>
              </w:rPr>
              <w:t>ing with families and loved ones when the decision has been taken to provid</w:t>
            </w:r>
            <w:r w:rsidR="7E9E637A" w:rsidRPr="55A0F2A5">
              <w:rPr>
                <w:rFonts w:ascii="Roboto Light" w:hAnsi="Roboto Light"/>
              </w:rPr>
              <w:t>e</w:t>
            </w:r>
            <w:r w:rsidR="00FE2504" w:rsidRPr="55A0F2A5">
              <w:rPr>
                <w:rFonts w:ascii="Roboto Light" w:hAnsi="Roboto Light"/>
              </w:rPr>
              <w:t xml:space="preserve"> </w:t>
            </w:r>
            <w:r w:rsidR="000F6DF4" w:rsidRPr="55A0F2A5">
              <w:rPr>
                <w:rFonts w:ascii="Roboto Light" w:hAnsi="Roboto Light"/>
              </w:rPr>
              <w:t>palliative care rather than active treatment.</w:t>
            </w:r>
            <w:r w:rsidR="00957F3E" w:rsidRPr="55A0F2A5">
              <w:rPr>
                <w:rFonts w:ascii="Roboto Light" w:hAnsi="Roboto Light"/>
              </w:rPr>
              <w:t xml:space="preserve">  A</w:t>
            </w:r>
            <w:r w:rsidRPr="55A0F2A5">
              <w:rPr>
                <w:rFonts w:ascii="Roboto Light" w:hAnsi="Roboto Light"/>
              </w:rPr>
              <w:t xml:space="preserve">dvanced care directives must be </w:t>
            </w:r>
            <w:r w:rsidR="002724B0" w:rsidRPr="55A0F2A5">
              <w:rPr>
                <w:rFonts w:ascii="Roboto Light" w:hAnsi="Roboto Light"/>
              </w:rPr>
              <w:t>respected,</w:t>
            </w:r>
            <w:r w:rsidRPr="55A0F2A5">
              <w:rPr>
                <w:rFonts w:ascii="Roboto Light" w:hAnsi="Roboto Light"/>
              </w:rPr>
              <w:t xml:space="preserve"> and end of life discussions must be done in an ethical and culturally safe way.</w:t>
            </w:r>
          </w:p>
        </w:tc>
      </w:tr>
      <w:tr w:rsidR="008F0605" w14:paraId="441D7497" w14:textId="77777777" w:rsidTr="333B4927">
        <w:tc>
          <w:tcPr>
            <w:tcW w:w="1280" w:type="dxa"/>
          </w:tcPr>
          <w:p w14:paraId="38FA9565" w14:textId="409A4C3C" w:rsidR="008F0605" w:rsidRDefault="004370B8" w:rsidP="00216A50">
            <w:pPr>
              <w:rPr>
                <w:rFonts w:ascii="Roboto Light" w:hAnsi="Roboto Light"/>
              </w:rPr>
            </w:pPr>
            <w:r>
              <w:rPr>
                <w:rFonts w:ascii="Roboto Light" w:hAnsi="Roboto Light"/>
              </w:rPr>
              <w:lastRenderedPageBreak/>
              <w:t>Mental health</w:t>
            </w:r>
            <w:r w:rsidR="00472542">
              <w:rPr>
                <w:rFonts w:ascii="Roboto Light" w:hAnsi="Roboto Light"/>
              </w:rPr>
              <w:t xml:space="preserve"> and related services</w:t>
            </w:r>
          </w:p>
        </w:tc>
        <w:tc>
          <w:tcPr>
            <w:tcW w:w="7736" w:type="dxa"/>
          </w:tcPr>
          <w:p w14:paraId="32856FC4" w14:textId="553AEA1A" w:rsidR="008F0605" w:rsidRDefault="1E21C159" w:rsidP="00216A50">
            <w:pPr>
              <w:rPr>
                <w:rFonts w:ascii="Roboto Light" w:hAnsi="Roboto Light"/>
              </w:rPr>
            </w:pPr>
            <w:r w:rsidRPr="333B4927">
              <w:rPr>
                <w:rFonts w:ascii="Roboto Light" w:hAnsi="Roboto Light"/>
              </w:rPr>
              <w:t>Significant resources will need to be invested into mental health</w:t>
            </w:r>
            <w:r w:rsidR="32298C4A" w:rsidRPr="333B4927">
              <w:rPr>
                <w:rFonts w:ascii="Roboto Light" w:hAnsi="Roboto Light"/>
              </w:rPr>
              <w:t xml:space="preserve"> and related</w:t>
            </w:r>
            <w:r w:rsidRPr="333B4927">
              <w:rPr>
                <w:rFonts w:ascii="Roboto Light" w:hAnsi="Roboto Light"/>
              </w:rPr>
              <w:t xml:space="preserve"> supports including </w:t>
            </w:r>
            <w:r w:rsidR="53BA61DC" w:rsidRPr="333B4927">
              <w:rPr>
                <w:rFonts w:ascii="Roboto Light" w:hAnsi="Roboto Light"/>
              </w:rPr>
              <w:t>welfare</w:t>
            </w:r>
            <w:r w:rsidR="32298C4A" w:rsidRPr="333B4927">
              <w:rPr>
                <w:rFonts w:ascii="Roboto Light" w:hAnsi="Roboto Light"/>
              </w:rPr>
              <w:t xml:space="preserve">, </w:t>
            </w:r>
            <w:r w:rsidR="53BA61DC" w:rsidRPr="333B4927">
              <w:rPr>
                <w:rFonts w:ascii="Roboto Light" w:hAnsi="Roboto Light"/>
              </w:rPr>
              <w:t>mental health services</w:t>
            </w:r>
            <w:r w:rsidR="63D57558" w:rsidRPr="333B4927">
              <w:rPr>
                <w:rFonts w:ascii="Roboto Light" w:hAnsi="Roboto Light"/>
              </w:rPr>
              <w:t>,</w:t>
            </w:r>
            <w:r w:rsidR="32298C4A" w:rsidRPr="333B4927">
              <w:rPr>
                <w:rFonts w:ascii="Roboto Light" w:hAnsi="Roboto Light"/>
              </w:rPr>
              <w:t xml:space="preserve"> and drug and alcohol services</w:t>
            </w:r>
            <w:r w:rsidRPr="333B4927">
              <w:rPr>
                <w:rFonts w:ascii="Roboto Light" w:hAnsi="Roboto Light"/>
              </w:rPr>
              <w:t xml:space="preserve">. We are already seeing reports of deteriorating mental health </w:t>
            </w:r>
            <w:r w:rsidR="53BA61DC" w:rsidRPr="333B4927">
              <w:rPr>
                <w:rFonts w:ascii="Roboto Light" w:hAnsi="Roboto Light"/>
              </w:rPr>
              <w:t>across</w:t>
            </w:r>
            <w:r w:rsidRPr="333B4927">
              <w:rPr>
                <w:rFonts w:ascii="Roboto Light" w:hAnsi="Roboto Light"/>
              </w:rPr>
              <w:t xml:space="preserve"> the community</w:t>
            </w:r>
            <w:r w:rsidR="2605FEE5" w:rsidRPr="333B4927">
              <w:rPr>
                <w:rFonts w:ascii="Roboto Light" w:hAnsi="Roboto Light"/>
              </w:rPr>
              <w:t xml:space="preserve">, rising </w:t>
            </w:r>
            <w:r w:rsidR="42969426" w:rsidRPr="333B4927">
              <w:rPr>
                <w:rFonts w:ascii="Roboto Light" w:hAnsi="Roboto Light"/>
              </w:rPr>
              <w:t>alcohol consumption and disturbing increases</w:t>
            </w:r>
            <w:r w:rsidRPr="333B4927">
              <w:rPr>
                <w:rFonts w:ascii="Roboto Light" w:hAnsi="Roboto Light"/>
              </w:rPr>
              <w:t xml:space="preserve"> </w:t>
            </w:r>
            <w:r w:rsidR="42969426" w:rsidRPr="333B4927">
              <w:rPr>
                <w:rFonts w:ascii="Roboto Light" w:hAnsi="Roboto Light"/>
              </w:rPr>
              <w:t xml:space="preserve">in disclosures of family violence or child safe issues, </w:t>
            </w:r>
            <w:r w:rsidRPr="333B4927">
              <w:rPr>
                <w:rFonts w:ascii="Roboto Light" w:hAnsi="Roboto Light"/>
              </w:rPr>
              <w:t>and the resulting increase in demand for these services.</w:t>
            </w:r>
            <w:r w:rsidR="4D52794D" w:rsidRPr="333B4927">
              <w:rPr>
                <w:rFonts w:ascii="Roboto Light" w:hAnsi="Roboto Light"/>
              </w:rPr>
              <w:t xml:space="preserve"> Leading mental health services providers </w:t>
            </w:r>
            <w:r w:rsidR="10840A52" w:rsidRPr="333B4927">
              <w:rPr>
                <w:rFonts w:ascii="Roboto Light" w:hAnsi="Roboto Light"/>
              </w:rPr>
              <w:t>report that young people will be disproportionately impacted by the pandemic</w:t>
            </w:r>
            <w:r w:rsidR="607DE216" w:rsidRPr="333B4927">
              <w:rPr>
                <w:rFonts w:ascii="Roboto Light" w:hAnsi="Roboto Light"/>
              </w:rPr>
              <w:t xml:space="preserve"> yet the number experiencing mental illness and mental ill</w:t>
            </w:r>
            <w:r w:rsidR="38F3CF2E" w:rsidRPr="333B4927">
              <w:rPr>
                <w:rFonts w:ascii="Roboto Light" w:hAnsi="Roboto Light"/>
              </w:rPr>
              <w:t>-</w:t>
            </w:r>
            <w:r w:rsidR="607DE216" w:rsidRPr="333B4927">
              <w:rPr>
                <w:rFonts w:ascii="Roboto Light" w:hAnsi="Roboto Light"/>
              </w:rPr>
              <w:t xml:space="preserve">health </w:t>
            </w:r>
            <w:r w:rsidR="38F3CF2E" w:rsidRPr="333B4927">
              <w:rPr>
                <w:rFonts w:ascii="Roboto Light" w:hAnsi="Roboto Light"/>
              </w:rPr>
              <w:t xml:space="preserve">presenting to mental health services for care and treatment has declined substantially during the pandemic.  </w:t>
            </w:r>
            <w:r w:rsidR="3B1C3C95" w:rsidRPr="333B4927">
              <w:rPr>
                <w:rFonts w:ascii="Roboto Light" w:hAnsi="Roboto Light"/>
              </w:rPr>
              <w:t xml:space="preserve">A further reason </w:t>
            </w:r>
            <w:r w:rsidR="1EC90222" w:rsidRPr="333B4927">
              <w:rPr>
                <w:rFonts w:ascii="Roboto Light" w:hAnsi="Roboto Light"/>
              </w:rPr>
              <w:t>for low mental health service use by young people is that services are not always tailored for young consumers. Providing a voice</w:t>
            </w:r>
            <w:r w:rsidR="44E4A917" w:rsidRPr="333B4927">
              <w:rPr>
                <w:rFonts w:ascii="Roboto Light" w:hAnsi="Roboto Light"/>
              </w:rPr>
              <w:t xml:space="preserve"> to young people will ensure that services are relevant and young people are not disproportionately impacted by COVID-19.  </w:t>
            </w:r>
          </w:p>
        </w:tc>
      </w:tr>
      <w:tr w:rsidR="008F0605" w14:paraId="56ED3D8A" w14:textId="77777777" w:rsidTr="333B4927">
        <w:tc>
          <w:tcPr>
            <w:tcW w:w="1280" w:type="dxa"/>
            <w:shd w:val="clear" w:color="auto" w:fill="660066"/>
          </w:tcPr>
          <w:p w14:paraId="5BC050FB" w14:textId="6D77F1B0" w:rsidR="008F0605" w:rsidRDefault="004370B8" w:rsidP="00216A50">
            <w:pPr>
              <w:rPr>
                <w:rFonts w:ascii="Roboto Light" w:hAnsi="Roboto Light"/>
                <w:b/>
                <w:bCs/>
              </w:rPr>
            </w:pPr>
            <w:r>
              <w:rPr>
                <w:rFonts w:ascii="Roboto Light" w:hAnsi="Roboto Light"/>
                <w:b/>
                <w:bCs/>
              </w:rPr>
              <w:t>Topic</w:t>
            </w:r>
          </w:p>
        </w:tc>
        <w:tc>
          <w:tcPr>
            <w:tcW w:w="7736" w:type="dxa"/>
            <w:shd w:val="clear" w:color="auto" w:fill="660066"/>
          </w:tcPr>
          <w:p w14:paraId="02ECF12F" w14:textId="0DDE1D11" w:rsidR="008F0605" w:rsidRDefault="008F0605" w:rsidP="00216A50">
            <w:pPr>
              <w:rPr>
                <w:rFonts w:ascii="Roboto Light" w:hAnsi="Roboto Light"/>
                <w:b/>
                <w:bCs/>
              </w:rPr>
            </w:pPr>
            <w:r>
              <w:rPr>
                <w:rFonts w:ascii="Roboto Light" w:hAnsi="Roboto Light"/>
                <w:b/>
                <w:bCs/>
              </w:rPr>
              <w:t>Next step</w:t>
            </w:r>
          </w:p>
        </w:tc>
      </w:tr>
      <w:tr w:rsidR="008F0605" w14:paraId="58AFB507" w14:textId="77777777" w:rsidTr="333B4927">
        <w:tc>
          <w:tcPr>
            <w:tcW w:w="1280" w:type="dxa"/>
            <w:shd w:val="clear" w:color="auto" w:fill="F2F2F2" w:themeFill="background1" w:themeFillShade="F2"/>
          </w:tcPr>
          <w:p w14:paraId="1644B0BF" w14:textId="434E44F8" w:rsidR="008F0605" w:rsidRPr="0086055C" w:rsidRDefault="009B435C" w:rsidP="00216A50">
            <w:pPr>
              <w:rPr>
                <w:rFonts w:ascii="Roboto Light" w:hAnsi="Roboto Light"/>
              </w:rPr>
            </w:pPr>
            <w:r>
              <w:rPr>
                <w:rFonts w:ascii="Roboto Light" w:hAnsi="Roboto Light"/>
              </w:rPr>
              <w:t>National framework for ethical decision making</w:t>
            </w:r>
          </w:p>
        </w:tc>
        <w:tc>
          <w:tcPr>
            <w:tcW w:w="7736" w:type="dxa"/>
            <w:shd w:val="clear" w:color="auto" w:fill="F2F2F2" w:themeFill="background1" w:themeFillShade="F2"/>
          </w:tcPr>
          <w:p w14:paraId="665EAA14" w14:textId="2DCA668B" w:rsidR="008F0605" w:rsidRPr="006F2E05" w:rsidRDefault="2134C42D" w:rsidP="00216A50">
            <w:pPr>
              <w:rPr>
                <w:rFonts w:ascii="Roboto Light" w:hAnsi="Roboto Light"/>
              </w:rPr>
            </w:pPr>
            <w:r w:rsidRPr="333B4927">
              <w:rPr>
                <w:rFonts w:ascii="Roboto Light" w:hAnsi="Roboto Light"/>
              </w:rPr>
              <w:t>T</w:t>
            </w:r>
            <w:r w:rsidR="1E21C159" w:rsidRPr="333B4927">
              <w:rPr>
                <w:rFonts w:ascii="Roboto Light" w:hAnsi="Roboto Light"/>
              </w:rPr>
              <w:t>he develop</w:t>
            </w:r>
            <w:r w:rsidR="53BA61DC" w:rsidRPr="333B4927">
              <w:rPr>
                <w:rFonts w:ascii="Roboto Light" w:hAnsi="Roboto Light"/>
              </w:rPr>
              <w:t>ment</w:t>
            </w:r>
            <w:r w:rsidR="1E21C159" w:rsidRPr="333B4927">
              <w:rPr>
                <w:rFonts w:ascii="Roboto Light" w:hAnsi="Roboto Light"/>
              </w:rPr>
              <w:t xml:space="preserve"> </w:t>
            </w:r>
            <w:r w:rsidR="67EDA18C" w:rsidRPr="333B4927">
              <w:rPr>
                <w:rFonts w:ascii="Roboto Light" w:hAnsi="Roboto Light"/>
              </w:rPr>
              <w:t xml:space="preserve">of </w:t>
            </w:r>
            <w:r w:rsidR="1E21C159" w:rsidRPr="333B4927">
              <w:rPr>
                <w:rFonts w:ascii="Roboto Light" w:hAnsi="Roboto Light"/>
              </w:rPr>
              <w:t>a national framework for ethical decision</w:t>
            </w:r>
            <w:r w:rsidR="4428DC94" w:rsidRPr="333B4927">
              <w:rPr>
                <w:rFonts w:ascii="Roboto Light" w:hAnsi="Roboto Light"/>
              </w:rPr>
              <w:t>-</w:t>
            </w:r>
            <w:r w:rsidR="1E21C159" w:rsidRPr="333B4927">
              <w:rPr>
                <w:rFonts w:ascii="Roboto Light" w:hAnsi="Roboto Light"/>
              </w:rPr>
              <w:t>making for policy and practice consistency and transparency</w:t>
            </w:r>
            <w:r w:rsidR="53BA61DC" w:rsidRPr="333B4927">
              <w:rPr>
                <w:rFonts w:ascii="Roboto Light" w:hAnsi="Roboto Light"/>
              </w:rPr>
              <w:t xml:space="preserve"> is urgent</w:t>
            </w:r>
            <w:r w:rsidR="0E416042" w:rsidRPr="333B4927">
              <w:rPr>
                <w:rFonts w:ascii="Roboto Light" w:hAnsi="Roboto Light"/>
              </w:rPr>
              <w:t xml:space="preserve">ly required for application in </w:t>
            </w:r>
            <w:r w:rsidR="6CEC29B3" w:rsidRPr="333B4927">
              <w:rPr>
                <w:rFonts w:ascii="Roboto Light" w:hAnsi="Roboto Light"/>
              </w:rPr>
              <w:t>a second COVID-19 wave as well as incorporation as annexes into revised national pandemic plans.</w:t>
            </w:r>
            <w:r w:rsidR="1E21C159" w:rsidRPr="333B4927">
              <w:rPr>
                <w:rFonts w:ascii="Roboto Light" w:hAnsi="Roboto Light"/>
              </w:rPr>
              <w:t xml:space="preserve"> Such a framework should be guided by the outputs and principles expressed in recent forums (e.g. Qld Clinical Senate, H</w:t>
            </w:r>
            <w:r w:rsidR="2AE1EAD7" w:rsidRPr="333B4927">
              <w:rPr>
                <w:rFonts w:ascii="Roboto Light" w:hAnsi="Roboto Light"/>
              </w:rPr>
              <w:t xml:space="preserve">ealth </w:t>
            </w:r>
            <w:r w:rsidR="1E21C159" w:rsidRPr="333B4927">
              <w:rPr>
                <w:rFonts w:ascii="Roboto Light" w:hAnsi="Roboto Light"/>
              </w:rPr>
              <w:t>I</w:t>
            </w:r>
            <w:r w:rsidR="00B60752">
              <w:rPr>
                <w:rFonts w:ascii="Roboto Light" w:hAnsi="Roboto Light"/>
              </w:rPr>
              <w:t>ssues</w:t>
            </w:r>
            <w:r w:rsidR="1B753EB0" w:rsidRPr="333B4927">
              <w:rPr>
                <w:rFonts w:ascii="Roboto Light" w:hAnsi="Roboto Light"/>
              </w:rPr>
              <w:t xml:space="preserve"> </w:t>
            </w:r>
            <w:r w:rsidR="1E21C159" w:rsidRPr="333B4927">
              <w:rPr>
                <w:rFonts w:ascii="Roboto Light" w:hAnsi="Roboto Light"/>
              </w:rPr>
              <w:t>C</w:t>
            </w:r>
            <w:r w:rsidR="7946A5FD" w:rsidRPr="333B4927">
              <w:rPr>
                <w:rFonts w:ascii="Roboto Light" w:hAnsi="Roboto Light"/>
              </w:rPr>
              <w:t>entre (HIC)</w:t>
            </w:r>
            <w:r w:rsidR="1E21C159" w:rsidRPr="333B4927">
              <w:rPr>
                <w:rFonts w:ascii="Roboto Light" w:hAnsi="Roboto Light"/>
              </w:rPr>
              <w:t xml:space="preserve"> Forum), as well as international best practice such as the UN Emergency Response Framework. Co-design with consumers and the community is </w:t>
            </w:r>
            <w:r w:rsidR="76B9A897" w:rsidRPr="333B4927">
              <w:rPr>
                <w:rFonts w:ascii="Roboto Light" w:hAnsi="Roboto Light"/>
              </w:rPr>
              <w:t>critical</w:t>
            </w:r>
            <w:r w:rsidR="1E21C159" w:rsidRPr="333B4927">
              <w:rPr>
                <w:rFonts w:ascii="Roboto Light" w:hAnsi="Roboto Light"/>
              </w:rPr>
              <w:t xml:space="preserve"> </w:t>
            </w:r>
            <w:r w:rsidR="76B9A897" w:rsidRPr="333B4927">
              <w:rPr>
                <w:rFonts w:ascii="Roboto Light" w:hAnsi="Roboto Light"/>
              </w:rPr>
              <w:t xml:space="preserve">to ensure their views shape the framework </w:t>
            </w:r>
            <w:r w:rsidR="36974663" w:rsidRPr="333B4927">
              <w:rPr>
                <w:rFonts w:ascii="Roboto Light" w:hAnsi="Roboto Light"/>
              </w:rPr>
              <w:t xml:space="preserve">and they can </w:t>
            </w:r>
            <w:r w:rsidR="1E21C159" w:rsidRPr="333B4927">
              <w:rPr>
                <w:rFonts w:ascii="Roboto Light" w:hAnsi="Roboto Light"/>
              </w:rPr>
              <w:t>trust</w:t>
            </w:r>
            <w:r w:rsidR="36974663" w:rsidRPr="333B4927">
              <w:rPr>
                <w:rFonts w:ascii="Roboto Light" w:hAnsi="Roboto Light"/>
              </w:rPr>
              <w:t xml:space="preserve"> how it is applied</w:t>
            </w:r>
            <w:r w:rsidR="1E21C159" w:rsidRPr="333B4927">
              <w:rPr>
                <w:rFonts w:ascii="Roboto Light" w:hAnsi="Roboto Light"/>
              </w:rPr>
              <w:t>.</w:t>
            </w:r>
            <w:r w:rsidR="1CB0A7E7" w:rsidRPr="333B4927">
              <w:rPr>
                <w:rFonts w:ascii="Roboto Light" w:hAnsi="Roboto Light"/>
              </w:rPr>
              <w:t xml:space="preserve"> Where they </w:t>
            </w:r>
            <w:proofErr w:type="gramStart"/>
            <w:r w:rsidR="1CB0A7E7" w:rsidRPr="333B4927">
              <w:rPr>
                <w:rFonts w:ascii="Roboto Light" w:hAnsi="Roboto Light"/>
              </w:rPr>
              <w:t>don’t</w:t>
            </w:r>
            <w:proofErr w:type="gramEnd"/>
            <w:r w:rsidR="1CB0A7E7" w:rsidRPr="333B4927">
              <w:rPr>
                <w:rFonts w:ascii="Roboto Light" w:hAnsi="Roboto Light"/>
              </w:rPr>
              <w:t xml:space="preserve"> exist, </w:t>
            </w:r>
            <w:r w:rsidR="4E22BADB" w:rsidRPr="333B4927">
              <w:rPr>
                <w:rFonts w:ascii="Roboto Light" w:hAnsi="Roboto Light"/>
              </w:rPr>
              <w:t>the development and use of critical care guidelines to inform Australian hospitals and clinicians during the pandemic</w:t>
            </w:r>
            <w:r w:rsidR="55DF5184" w:rsidRPr="333B4927">
              <w:rPr>
                <w:rFonts w:ascii="Roboto Light" w:hAnsi="Roboto Light"/>
              </w:rPr>
              <w:t xml:space="preserve"> is essential</w:t>
            </w:r>
            <w:r w:rsidR="4E22BADB" w:rsidRPr="333B4927">
              <w:rPr>
                <w:rFonts w:ascii="Roboto Light" w:hAnsi="Roboto Light"/>
              </w:rPr>
              <w:t>.</w:t>
            </w:r>
            <w:r w:rsidR="58B819EC" w:rsidRPr="333B4927">
              <w:rPr>
                <w:rFonts w:ascii="Roboto Light" w:hAnsi="Roboto Light"/>
              </w:rPr>
              <w:t xml:space="preserve"> </w:t>
            </w:r>
            <w:r w:rsidR="78014950" w:rsidRPr="333B4927">
              <w:rPr>
                <w:rFonts w:ascii="Roboto Light" w:hAnsi="Roboto Light"/>
              </w:rPr>
              <w:t>The impact on chronic disease management needs to be factored into resource decision</w:t>
            </w:r>
            <w:r w:rsidR="4428DC94" w:rsidRPr="333B4927">
              <w:rPr>
                <w:rFonts w:ascii="Roboto Light" w:hAnsi="Roboto Light"/>
              </w:rPr>
              <w:t>-</w:t>
            </w:r>
            <w:r w:rsidR="78014950" w:rsidRPr="333B4927">
              <w:rPr>
                <w:rFonts w:ascii="Roboto Light" w:hAnsi="Roboto Light"/>
              </w:rPr>
              <w:t>making and prioritised.  As the peak of COVID</w:t>
            </w:r>
            <w:r w:rsidR="0165B4CA" w:rsidRPr="333B4927">
              <w:rPr>
                <w:rFonts w:ascii="Roboto Light" w:hAnsi="Roboto Light"/>
              </w:rPr>
              <w:t>-19</w:t>
            </w:r>
            <w:r w:rsidR="78014950" w:rsidRPr="333B4927">
              <w:rPr>
                <w:rFonts w:ascii="Roboto Light" w:hAnsi="Roboto Light"/>
              </w:rPr>
              <w:t xml:space="preserve"> cases passed (or does not occur), the risk to long-term health may be greater than the risk of the pandemic.  </w:t>
            </w:r>
          </w:p>
        </w:tc>
      </w:tr>
      <w:tr w:rsidR="008F0605" w14:paraId="6888623E" w14:textId="77777777" w:rsidTr="333B4927">
        <w:tc>
          <w:tcPr>
            <w:tcW w:w="1280" w:type="dxa"/>
            <w:shd w:val="clear" w:color="auto" w:fill="F2F2F2" w:themeFill="background1" w:themeFillShade="F2"/>
          </w:tcPr>
          <w:p w14:paraId="56DDDC21" w14:textId="7A9E8F40" w:rsidR="008F0605" w:rsidRPr="00B91C1D" w:rsidRDefault="006704FE" w:rsidP="00216A50">
            <w:pPr>
              <w:rPr>
                <w:rFonts w:ascii="Roboto Light" w:hAnsi="Roboto Light"/>
              </w:rPr>
            </w:pPr>
            <w:r>
              <w:rPr>
                <w:rFonts w:ascii="Roboto Light" w:hAnsi="Roboto Light"/>
              </w:rPr>
              <w:t>Advanced care directives</w:t>
            </w:r>
          </w:p>
        </w:tc>
        <w:tc>
          <w:tcPr>
            <w:tcW w:w="7736" w:type="dxa"/>
            <w:shd w:val="clear" w:color="auto" w:fill="F2F2F2" w:themeFill="background1" w:themeFillShade="F2"/>
          </w:tcPr>
          <w:p w14:paraId="299128FC" w14:textId="089A0490" w:rsidR="000D46F4" w:rsidRDefault="00F9165D" w:rsidP="00216A50">
            <w:pPr>
              <w:rPr>
                <w:rFonts w:ascii="Roboto Light" w:hAnsi="Roboto Light"/>
              </w:rPr>
            </w:pPr>
            <w:r>
              <w:rPr>
                <w:rFonts w:ascii="Roboto Light" w:hAnsi="Roboto Light"/>
              </w:rPr>
              <w:t>Efforts to increase the uptake of advanced care directives</w:t>
            </w:r>
            <w:r w:rsidR="00D925F6">
              <w:rPr>
                <w:rFonts w:ascii="Roboto Light" w:hAnsi="Roboto Light"/>
              </w:rPr>
              <w:t xml:space="preserve"> across the board</w:t>
            </w:r>
            <w:r>
              <w:rPr>
                <w:rFonts w:ascii="Roboto Light" w:hAnsi="Roboto Light"/>
              </w:rPr>
              <w:t xml:space="preserve"> should be taken as well as to e</w:t>
            </w:r>
            <w:r w:rsidR="000D46F4">
              <w:rPr>
                <w:rFonts w:ascii="Roboto Light" w:hAnsi="Roboto Light"/>
              </w:rPr>
              <w:t xml:space="preserve">nsure the introduction or updating of </w:t>
            </w:r>
            <w:r w:rsidR="00D2288C">
              <w:rPr>
                <w:rFonts w:ascii="Roboto Light" w:hAnsi="Roboto Light"/>
              </w:rPr>
              <w:t>a</w:t>
            </w:r>
            <w:r w:rsidR="000D46F4">
              <w:rPr>
                <w:rFonts w:ascii="Roboto Light" w:hAnsi="Roboto Light"/>
              </w:rPr>
              <w:t xml:space="preserve">dvanced </w:t>
            </w:r>
            <w:r w:rsidR="00D2288C">
              <w:rPr>
                <w:rFonts w:ascii="Roboto Light" w:hAnsi="Roboto Light"/>
              </w:rPr>
              <w:t>c</w:t>
            </w:r>
            <w:r w:rsidR="000D46F4">
              <w:rPr>
                <w:rFonts w:ascii="Roboto Light" w:hAnsi="Roboto Light"/>
              </w:rPr>
              <w:t xml:space="preserve">are </w:t>
            </w:r>
            <w:r w:rsidR="00D2288C">
              <w:rPr>
                <w:rFonts w:ascii="Roboto Light" w:hAnsi="Roboto Light"/>
              </w:rPr>
              <w:t>d</w:t>
            </w:r>
            <w:r w:rsidR="000D46F4">
              <w:rPr>
                <w:rFonts w:ascii="Roboto Light" w:hAnsi="Roboto Light"/>
              </w:rPr>
              <w:t>irectives with vulnerable populations without reinforcing anxiety or risking coercion.</w:t>
            </w:r>
          </w:p>
          <w:p w14:paraId="2F6602E1" w14:textId="7789316D" w:rsidR="000D46F4" w:rsidRDefault="000D46F4" w:rsidP="00216A50">
            <w:pPr>
              <w:rPr>
                <w:rFonts w:ascii="Roboto Light" w:hAnsi="Roboto Light"/>
              </w:rPr>
            </w:pPr>
          </w:p>
          <w:p w14:paraId="67C0BFBB" w14:textId="3E44EB12" w:rsidR="008F0605" w:rsidRPr="00B91C1D" w:rsidRDefault="008F0605" w:rsidP="00216A50">
            <w:pPr>
              <w:rPr>
                <w:rFonts w:ascii="Roboto Light" w:hAnsi="Roboto Light"/>
              </w:rPr>
            </w:pPr>
            <w:r w:rsidRPr="00B91C1D">
              <w:rPr>
                <w:rFonts w:ascii="Roboto Light" w:hAnsi="Roboto Light"/>
              </w:rPr>
              <w:t xml:space="preserve">Undertake an </w:t>
            </w:r>
            <w:r w:rsidRPr="009B435C">
              <w:rPr>
                <w:rFonts w:ascii="Roboto Light" w:hAnsi="Roboto Light"/>
              </w:rPr>
              <w:t>audit of care received in residential aged care facilities</w:t>
            </w:r>
            <w:r w:rsidRPr="00B91C1D">
              <w:rPr>
                <w:rFonts w:ascii="Roboto Light" w:hAnsi="Roboto Light"/>
              </w:rPr>
              <w:t xml:space="preserve"> and identify how </w:t>
            </w:r>
            <w:r>
              <w:rPr>
                <w:rFonts w:ascii="Roboto Light" w:hAnsi="Roboto Light"/>
              </w:rPr>
              <w:t>often</w:t>
            </w:r>
            <w:r w:rsidRPr="00B91C1D">
              <w:rPr>
                <w:rFonts w:ascii="Roboto Light" w:hAnsi="Roboto Light"/>
              </w:rPr>
              <w:t xml:space="preserve"> people </w:t>
            </w:r>
            <w:r>
              <w:rPr>
                <w:rFonts w:ascii="Roboto Light" w:hAnsi="Roboto Light"/>
              </w:rPr>
              <w:t xml:space="preserve">are </w:t>
            </w:r>
            <w:r w:rsidRPr="00B91C1D">
              <w:rPr>
                <w:rFonts w:ascii="Roboto Light" w:hAnsi="Roboto Light"/>
              </w:rPr>
              <w:t>recei</w:t>
            </w:r>
            <w:r>
              <w:rPr>
                <w:rFonts w:ascii="Roboto Light" w:hAnsi="Roboto Light"/>
              </w:rPr>
              <w:t>ving</w:t>
            </w:r>
            <w:r w:rsidRPr="00B91C1D">
              <w:rPr>
                <w:rFonts w:ascii="Roboto Light" w:hAnsi="Roboto Light"/>
              </w:rPr>
              <w:t xml:space="preserve"> care in line with advanced care directives</w:t>
            </w:r>
            <w:r w:rsidR="00D50E98">
              <w:rPr>
                <w:rFonts w:ascii="Roboto Light" w:hAnsi="Roboto Light"/>
              </w:rPr>
              <w:t xml:space="preserve"> and to confirm systems are in place to support the preparation of a</w:t>
            </w:r>
            <w:r w:rsidR="00D2288C">
              <w:rPr>
                <w:rFonts w:ascii="Roboto Light" w:hAnsi="Roboto Light"/>
              </w:rPr>
              <w:t>n advanced care directive</w:t>
            </w:r>
            <w:r w:rsidRPr="00B91C1D">
              <w:rPr>
                <w:rFonts w:ascii="Roboto Light" w:hAnsi="Roboto Light"/>
              </w:rPr>
              <w:t>.</w:t>
            </w:r>
          </w:p>
        </w:tc>
      </w:tr>
    </w:tbl>
    <w:p w14:paraId="6764422F" w14:textId="16782D9F" w:rsidR="00AC0462" w:rsidRDefault="00AC0462" w:rsidP="00216A50">
      <w:pPr>
        <w:rPr>
          <w:rFonts w:ascii="Roboto Light" w:hAnsi="Roboto Light"/>
          <w:b/>
          <w:bCs/>
        </w:rPr>
      </w:pPr>
    </w:p>
    <w:p w14:paraId="1B7AE99B" w14:textId="445E0110" w:rsidR="00316C45" w:rsidRDefault="00316C45" w:rsidP="00216A50">
      <w:pPr>
        <w:rPr>
          <w:rFonts w:ascii="Roboto Light" w:hAnsi="Roboto Light"/>
          <w:b/>
          <w:bCs/>
          <w:i/>
          <w:iCs/>
        </w:rPr>
      </w:pPr>
      <w:r>
        <w:rPr>
          <w:rFonts w:ascii="Roboto Light" w:hAnsi="Roboto Light"/>
          <w:b/>
          <w:bCs/>
          <w:i/>
          <w:iCs/>
        </w:rPr>
        <w:t>Theme 2: Implementation of public health measures</w:t>
      </w:r>
    </w:p>
    <w:tbl>
      <w:tblPr>
        <w:tblStyle w:val="TableGrid"/>
        <w:tblW w:w="0" w:type="auto"/>
        <w:tblLook w:val="04A0" w:firstRow="1" w:lastRow="0" w:firstColumn="1" w:lastColumn="0" w:noHBand="0" w:noVBand="1"/>
      </w:tblPr>
      <w:tblGrid>
        <w:gridCol w:w="1439"/>
        <w:gridCol w:w="7577"/>
      </w:tblGrid>
      <w:tr w:rsidR="006704FE" w14:paraId="4960534A" w14:textId="77777777" w:rsidTr="333B4927">
        <w:tc>
          <w:tcPr>
            <w:tcW w:w="1416" w:type="dxa"/>
            <w:shd w:val="clear" w:color="auto" w:fill="660066"/>
          </w:tcPr>
          <w:p w14:paraId="363D4D6B" w14:textId="677BD853" w:rsidR="006704FE" w:rsidRDefault="006704FE" w:rsidP="00C54E22">
            <w:pPr>
              <w:rPr>
                <w:rFonts w:ascii="Roboto Light" w:hAnsi="Roboto Light"/>
                <w:b/>
                <w:bCs/>
              </w:rPr>
            </w:pPr>
            <w:r>
              <w:rPr>
                <w:rFonts w:ascii="Roboto Light" w:hAnsi="Roboto Light"/>
                <w:b/>
                <w:bCs/>
              </w:rPr>
              <w:t>Topic</w:t>
            </w:r>
          </w:p>
        </w:tc>
        <w:tc>
          <w:tcPr>
            <w:tcW w:w="7619" w:type="dxa"/>
            <w:shd w:val="clear" w:color="auto" w:fill="660066"/>
          </w:tcPr>
          <w:p w14:paraId="2EB3F8E6" w14:textId="1526D5A0" w:rsidR="006704FE" w:rsidRDefault="006704FE" w:rsidP="00C54E22">
            <w:pPr>
              <w:rPr>
                <w:rFonts w:ascii="Roboto Light" w:hAnsi="Roboto Light"/>
                <w:b/>
                <w:bCs/>
              </w:rPr>
            </w:pPr>
            <w:r>
              <w:rPr>
                <w:rFonts w:ascii="Roboto Light" w:hAnsi="Roboto Light"/>
                <w:b/>
                <w:bCs/>
              </w:rPr>
              <w:t>Issue</w:t>
            </w:r>
          </w:p>
        </w:tc>
      </w:tr>
      <w:tr w:rsidR="000D46F4" w14:paraId="1D72B6E1" w14:textId="77777777" w:rsidTr="333B4927">
        <w:tc>
          <w:tcPr>
            <w:tcW w:w="1416" w:type="dxa"/>
          </w:tcPr>
          <w:p w14:paraId="2ADCDE99" w14:textId="4848E2E1" w:rsidR="000D46F4" w:rsidRDefault="000D46F4" w:rsidP="00D13B6F">
            <w:pPr>
              <w:rPr>
                <w:rFonts w:ascii="Roboto Light" w:hAnsi="Roboto Light"/>
              </w:rPr>
            </w:pPr>
            <w:r>
              <w:rPr>
                <w:rFonts w:ascii="Roboto Light" w:hAnsi="Roboto Light"/>
              </w:rPr>
              <w:t xml:space="preserve">Governance </w:t>
            </w:r>
          </w:p>
        </w:tc>
        <w:tc>
          <w:tcPr>
            <w:tcW w:w="7619" w:type="dxa"/>
            <w:tcBorders>
              <w:bottom w:val="single" w:sz="4" w:space="0" w:color="auto"/>
            </w:tcBorders>
          </w:tcPr>
          <w:p w14:paraId="76545CA2" w14:textId="0681FF6E" w:rsidR="006045FB" w:rsidRDefault="36974663" w:rsidP="00D13B6F">
            <w:pPr>
              <w:rPr>
                <w:rFonts w:ascii="Roboto Light" w:hAnsi="Roboto Light"/>
              </w:rPr>
            </w:pPr>
            <w:r w:rsidRPr="333B4927">
              <w:rPr>
                <w:rFonts w:ascii="Roboto Light" w:hAnsi="Roboto Light"/>
              </w:rPr>
              <w:t>T</w:t>
            </w:r>
            <w:r w:rsidR="636D7BB2" w:rsidRPr="333B4927">
              <w:rPr>
                <w:rFonts w:ascii="Roboto Light" w:hAnsi="Roboto Light"/>
              </w:rPr>
              <w:t>here</w:t>
            </w:r>
            <w:r w:rsidRPr="333B4927">
              <w:rPr>
                <w:rFonts w:ascii="Roboto Light" w:hAnsi="Roboto Light"/>
              </w:rPr>
              <w:t xml:space="preserve"> has been a lack of community input into </w:t>
            </w:r>
            <w:r w:rsidR="636D7BB2" w:rsidRPr="333B4927">
              <w:rPr>
                <w:rFonts w:ascii="Roboto Light" w:hAnsi="Roboto Light"/>
              </w:rPr>
              <w:t>the suite of</w:t>
            </w:r>
            <w:r w:rsidRPr="333B4927">
              <w:rPr>
                <w:rFonts w:ascii="Roboto Light" w:hAnsi="Roboto Light"/>
              </w:rPr>
              <w:t xml:space="preserve"> public health measures implemented</w:t>
            </w:r>
            <w:r w:rsidR="636D7BB2" w:rsidRPr="333B4927">
              <w:rPr>
                <w:rFonts w:ascii="Roboto Light" w:hAnsi="Roboto Light"/>
              </w:rPr>
              <w:t xml:space="preserve"> to date</w:t>
            </w:r>
            <w:r w:rsidRPr="333B4927">
              <w:rPr>
                <w:rFonts w:ascii="Roboto Light" w:hAnsi="Roboto Light"/>
              </w:rPr>
              <w:t xml:space="preserve">, which </w:t>
            </w:r>
            <w:r w:rsidR="636D7BB2" w:rsidRPr="333B4927">
              <w:rPr>
                <w:rFonts w:ascii="Roboto Light" w:hAnsi="Roboto Light"/>
              </w:rPr>
              <w:t>have r</w:t>
            </w:r>
            <w:r w:rsidRPr="333B4927">
              <w:rPr>
                <w:rFonts w:ascii="Roboto Light" w:hAnsi="Roboto Light"/>
              </w:rPr>
              <w:t>esult</w:t>
            </w:r>
            <w:r w:rsidR="636D7BB2" w:rsidRPr="333B4927">
              <w:rPr>
                <w:rFonts w:ascii="Roboto Light" w:hAnsi="Roboto Light"/>
              </w:rPr>
              <w:t>ed</w:t>
            </w:r>
            <w:r w:rsidRPr="333B4927">
              <w:rPr>
                <w:rFonts w:ascii="Roboto Light" w:hAnsi="Roboto Light"/>
              </w:rPr>
              <w:t xml:space="preserve"> in unintended consequences</w:t>
            </w:r>
            <w:r w:rsidR="636D7BB2" w:rsidRPr="333B4927">
              <w:rPr>
                <w:rFonts w:ascii="Roboto Light" w:hAnsi="Roboto Light"/>
              </w:rPr>
              <w:t xml:space="preserve">, particularly to vulnerable groups within our society. </w:t>
            </w:r>
            <w:r w:rsidR="636D7BB2" w:rsidRPr="333B4927">
              <w:rPr>
                <w:rFonts w:ascii="Roboto Light" w:hAnsi="Roboto Light"/>
              </w:rPr>
              <w:lastRenderedPageBreak/>
              <w:t>Consumer input is a critical ingredient for successful and inclusive policy design and implementation.</w:t>
            </w:r>
          </w:p>
        </w:tc>
      </w:tr>
      <w:tr w:rsidR="006045FB" w14:paraId="4A5D50DA" w14:textId="77777777" w:rsidTr="333B4927">
        <w:tc>
          <w:tcPr>
            <w:tcW w:w="1416" w:type="dxa"/>
          </w:tcPr>
          <w:p w14:paraId="6B5E855F" w14:textId="28488026" w:rsidR="006045FB" w:rsidRDefault="006045FB" w:rsidP="00D13B6F">
            <w:pPr>
              <w:rPr>
                <w:rFonts w:ascii="Roboto Light" w:hAnsi="Roboto Light"/>
              </w:rPr>
            </w:pPr>
            <w:r>
              <w:rPr>
                <w:rFonts w:ascii="Roboto Light" w:hAnsi="Roboto Light"/>
              </w:rPr>
              <w:lastRenderedPageBreak/>
              <w:t>Design</w:t>
            </w:r>
          </w:p>
        </w:tc>
        <w:tc>
          <w:tcPr>
            <w:tcW w:w="7619" w:type="dxa"/>
            <w:tcBorders>
              <w:bottom w:val="single" w:sz="4" w:space="0" w:color="auto"/>
            </w:tcBorders>
          </w:tcPr>
          <w:p w14:paraId="242F6C5F" w14:textId="1650D5F6" w:rsidR="006045FB" w:rsidRDefault="006045FB" w:rsidP="00D13B6F">
            <w:pPr>
              <w:rPr>
                <w:rFonts w:ascii="Roboto Light" w:hAnsi="Roboto Light"/>
              </w:rPr>
            </w:pPr>
            <w:r>
              <w:rPr>
                <w:rFonts w:ascii="Roboto Light" w:hAnsi="Roboto Light"/>
              </w:rPr>
              <w:t>Public health measures introduced during the pandemic that target vulnerable groups, for example, housing or income support, need to be maintained and strengthened to help reduce health</w:t>
            </w:r>
            <w:r w:rsidR="00C97B62">
              <w:rPr>
                <w:rFonts w:ascii="Roboto Light" w:hAnsi="Roboto Light"/>
              </w:rPr>
              <w:t xml:space="preserve">, social and economic  </w:t>
            </w:r>
            <w:r>
              <w:rPr>
                <w:rFonts w:ascii="Roboto Light" w:hAnsi="Roboto Light"/>
              </w:rPr>
              <w:t xml:space="preserve"> inequalities.</w:t>
            </w:r>
          </w:p>
        </w:tc>
      </w:tr>
      <w:tr w:rsidR="006704FE" w14:paraId="288DD86E" w14:textId="77777777" w:rsidTr="333B4927">
        <w:tc>
          <w:tcPr>
            <w:tcW w:w="1416" w:type="dxa"/>
          </w:tcPr>
          <w:p w14:paraId="6263D686" w14:textId="25896C8A" w:rsidR="006704FE" w:rsidRDefault="00EB63B7" w:rsidP="00D13B6F">
            <w:pPr>
              <w:rPr>
                <w:rFonts w:ascii="Roboto Light" w:hAnsi="Roboto Light"/>
              </w:rPr>
            </w:pPr>
            <w:r>
              <w:rPr>
                <w:rFonts w:ascii="Roboto Light" w:hAnsi="Roboto Light"/>
              </w:rPr>
              <w:t>Isolation and access to care</w:t>
            </w:r>
            <w:r w:rsidR="005303AB">
              <w:rPr>
                <w:rFonts w:ascii="Roboto Light" w:hAnsi="Roboto Light"/>
              </w:rPr>
              <w:t>, including prevent</w:t>
            </w:r>
            <w:r w:rsidR="00767C60">
              <w:rPr>
                <w:rFonts w:ascii="Roboto Light" w:hAnsi="Roboto Light"/>
              </w:rPr>
              <w:t>ive</w:t>
            </w:r>
            <w:r w:rsidR="005303AB">
              <w:rPr>
                <w:rFonts w:ascii="Roboto Light" w:hAnsi="Roboto Light"/>
              </w:rPr>
              <w:t xml:space="preserve"> services</w:t>
            </w:r>
          </w:p>
        </w:tc>
        <w:tc>
          <w:tcPr>
            <w:tcW w:w="7619" w:type="dxa"/>
            <w:tcBorders>
              <w:bottom w:val="single" w:sz="4" w:space="0" w:color="auto"/>
            </w:tcBorders>
          </w:tcPr>
          <w:p w14:paraId="23B8ECBB" w14:textId="77777777" w:rsidR="00CC0055" w:rsidRDefault="006704FE" w:rsidP="00D13B6F">
            <w:pPr>
              <w:rPr>
                <w:rFonts w:ascii="Roboto Light" w:hAnsi="Roboto Light"/>
              </w:rPr>
            </w:pPr>
            <w:r>
              <w:rPr>
                <w:rFonts w:ascii="Roboto Light" w:hAnsi="Roboto Light"/>
              </w:rPr>
              <w:t xml:space="preserve">Physical distancing, while necessary, impacts on a) </w:t>
            </w:r>
            <w:r w:rsidRPr="00D13B6F">
              <w:rPr>
                <w:rFonts w:ascii="Roboto Light" w:hAnsi="Roboto Light"/>
              </w:rPr>
              <w:t xml:space="preserve">mental health, </w:t>
            </w:r>
            <w:proofErr w:type="gramStart"/>
            <w:r w:rsidRPr="00D13B6F">
              <w:rPr>
                <w:rFonts w:ascii="Roboto Light" w:hAnsi="Roboto Light"/>
              </w:rPr>
              <w:t>loneliness</w:t>
            </w:r>
            <w:proofErr w:type="gramEnd"/>
            <w:r w:rsidRPr="00D13B6F">
              <w:rPr>
                <w:rFonts w:ascii="Roboto Light" w:hAnsi="Roboto Light"/>
              </w:rPr>
              <w:t xml:space="preserve"> and isolation; and</w:t>
            </w:r>
            <w:r>
              <w:rPr>
                <w:rFonts w:ascii="Roboto Light" w:hAnsi="Roboto Light"/>
              </w:rPr>
              <w:t xml:space="preserve"> b) access to usual health care, both of which risk poor social and health outcomes and lead to heightened demand for services at a later point. </w:t>
            </w:r>
          </w:p>
          <w:p w14:paraId="2CBC5872" w14:textId="2B00F342" w:rsidR="00CC0055" w:rsidRDefault="00CC0055" w:rsidP="00D13B6F">
            <w:pPr>
              <w:rPr>
                <w:rFonts w:ascii="Roboto Light" w:hAnsi="Roboto Light"/>
              </w:rPr>
            </w:pPr>
          </w:p>
          <w:p w14:paraId="5E80FA06" w14:textId="5945302D" w:rsidR="00CC0055" w:rsidRDefault="10860FA8" w:rsidP="00D13B6F">
            <w:pPr>
              <w:rPr>
                <w:rFonts w:ascii="Roboto Light" w:hAnsi="Roboto Light"/>
              </w:rPr>
            </w:pPr>
            <w:r w:rsidRPr="333B4927">
              <w:rPr>
                <w:rFonts w:ascii="Roboto Light" w:hAnsi="Roboto Light"/>
              </w:rPr>
              <w:t xml:space="preserve">The impact of COVID-19 on families and carers cannot be underestimated, with restrictions in place exacerbating loneliness and isolation </w:t>
            </w:r>
            <w:r w:rsidR="34D8E3ED" w:rsidRPr="333B4927">
              <w:rPr>
                <w:rFonts w:ascii="Roboto Light" w:hAnsi="Roboto Light"/>
              </w:rPr>
              <w:t xml:space="preserve">and mental health challenges, especially for those supporting people </w:t>
            </w:r>
            <w:r w:rsidR="46FF2177" w:rsidRPr="333B4927">
              <w:rPr>
                <w:rFonts w:ascii="Roboto Light" w:hAnsi="Roboto Light"/>
              </w:rPr>
              <w:t>with complex needs and i</w:t>
            </w:r>
            <w:r w:rsidR="34D8E3ED" w:rsidRPr="333B4927">
              <w:rPr>
                <w:rFonts w:ascii="Roboto Light" w:hAnsi="Roboto Light"/>
              </w:rPr>
              <w:t>n end of life care.</w:t>
            </w:r>
            <w:r w:rsidRPr="333B4927">
              <w:rPr>
                <w:rFonts w:ascii="Roboto Light" w:hAnsi="Roboto Light"/>
              </w:rPr>
              <w:t xml:space="preserve"> </w:t>
            </w:r>
          </w:p>
          <w:p w14:paraId="37DCC1BB" w14:textId="77777777" w:rsidR="00CC0055" w:rsidRDefault="00CC0055" w:rsidP="00D13B6F">
            <w:pPr>
              <w:rPr>
                <w:rFonts w:ascii="Roboto Light" w:hAnsi="Roboto Light"/>
              </w:rPr>
            </w:pPr>
          </w:p>
          <w:p w14:paraId="0F681F85" w14:textId="0737C3AF" w:rsidR="006704FE" w:rsidRPr="00D13B6F" w:rsidRDefault="38AF8C9A" w:rsidP="00D13B6F">
            <w:pPr>
              <w:rPr>
                <w:rFonts w:ascii="Roboto Light" w:hAnsi="Roboto Light"/>
              </w:rPr>
            </w:pPr>
            <w:r w:rsidRPr="333B4927">
              <w:rPr>
                <w:rFonts w:ascii="Roboto Light" w:hAnsi="Roboto Light"/>
              </w:rPr>
              <w:t>There are real concerns and evidence that people with complex and chronic conditions have had disruptions to their usual care and have experienced a deterioration in their condition/s as a result.</w:t>
            </w:r>
            <w:r w:rsidR="040B0795" w:rsidRPr="333B4927">
              <w:rPr>
                <w:rFonts w:ascii="Roboto Light" w:hAnsi="Roboto Light"/>
              </w:rPr>
              <w:t xml:space="preserve"> At risk communities also require heightened prevention measures. </w:t>
            </w:r>
            <w:r w:rsidR="56085F10" w:rsidRPr="333B4927">
              <w:rPr>
                <w:rFonts w:ascii="Roboto Light" w:hAnsi="Roboto Light"/>
              </w:rPr>
              <w:t xml:space="preserve">Identification of this risk issue should be referenced in localised business continuity plans. </w:t>
            </w:r>
            <w:r w:rsidRPr="333B4927">
              <w:rPr>
                <w:rFonts w:ascii="Roboto Light" w:hAnsi="Roboto Light"/>
              </w:rPr>
              <w:t xml:space="preserve">While telehealth bridges </w:t>
            </w:r>
            <w:r w:rsidR="53BA61DC" w:rsidRPr="333B4927">
              <w:rPr>
                <w:rFonts w:ascii="Roboto Light" w:hAnsi="Roboto Light"/>
              </w:rPr>
              <w:t xml:space="preserve">some of </w:t>
            </w:r>
            <w:r w:rsidRPr="333B4927">
              <w:rPr>
                <w:rFonts w:ascii="Roboto Light" w:hAnsi="Roboto Light"/>
              </w:rPr>
              <w:t>the gap</w:t>
            </w:r>
            <w:r w:rsidR="53BA61DC" w:rsidRPr="333B4927">
              <w:rPr>
                <w:rFonts w:ascii="Roboto Light" w:hAnsi="Roboto Light"/>
              </w:rPr>
              <w:t>s</w:t>
            </w:r>
            <w:r w:rsidRPr="333B4927">
              <w:rPr>
                <w:rFonts w:ascii="Roboto Light" w:hAnsi="Roboto Light"/>
              </w:rPr>
              <w:t xml:space="preserve"> and provides supplementary services, </w:t>
            </w:r>
            <w:r w:rsidR="75834DF6" w:rsidRPr="333B4927">
              <w:rPr>
                <w:rFonts w:ascii="Roboto Light" w:hAnsi="Roboto Light"/>
              </w:rPr>
              <w:t>not all consumers are computer literate. P</w:t>
            </w:r>
            <w:r w:rsidRPr="333B4927">
              <w:rPr>
                <w:rFonts w:ascii="Roboto Light" w:hAnsi="Roboto Light"/>
              </w:rPr>
              <w:t>oor or no access to the internet and the ‘digital divide’ are associated equity and ethical issues</w:t>
            </w:r>
            <w:r w:rsidR="76D790CB" w:rsidRPr="333B4927">
              <w:rPr>
                <w:rFonts w:ascii="Roboto Light" w:hAnsi="Roboto Light"/>
              </w:rPr>
              <w:t>. Telehealth is not appropriate in all situations and the best interests</w:t>
            </w:r>
            <w:r w:rsidR="50FC23AB" w:rsidRPr="333B4927">
              <w:rPr>
                <w:rFonts w:ascii="Roboto Light" w:hAnsi="Roboto Light"/>
              </w:rPr>
              <w:t xml:space="preserve"> and choices</w:t>
            </w:r>
            <w:r w:rsidR="76D790CB" w:rsidRPr="333B4927">
              <w:rPr>
                <w:rFonts w:ascii="Roboto Light" w:hAnsi="Roboto Light"/>
              </w:rPr>
              <w:t xml:space="preserve"> of the patient </w:t>
            </w:r>
            <w:r w:rsidR="03F0C592" w:rsidRPr="333B4927">
              <w:rPr>
                <w:rFonts w:ascii="Roboto Light" w:hAnsi="Roboto Light"/>
              </w:rPr>
              <w:t xml:space="preserve">must be considered in all decisions regarding whether telehealth should be used. </w:t>
            </w:r>
            <w:r w:rsidR="76D790CB" w:rsidRPr="333B4927">
              <w:rPr>
                <w:rFonts w:ascii="Roboto Light" w:hAnsi="Roboto Light"/>
              </w:rPr>
              <w:t xml:space="preserve">  </w:t>
            </w:r>
          </w:p>
        </w:tc>
      </w:tr>
      <w:tr w:rsidR="006704FE" w14:paraId="0639CF4E" w14:textId="77777777" w:rsidTr="333B4927">
        <w:tc>
          <w:tcPr>
            <w:tcW w:w="1416" w:type="dxa"/>
          </w:tcPr>
          <w:p w14:paraId="5B3CFD68" w14:textId="2E379844" w:rsidR="006704FE" w:rsidRDefault="004D5880" w:rsidP="00C54E22">
            <w:pPr>
              <w:rPr>
                <w:rFonts w:ascii="Roboto Light" w:hAnsi="Roboto Light"/>
              </w:rPr>
            </w:pPr>
            <w:r>
              <w:rPr>
                <w:rFonts w:ascii="Roboto Light" w:hAnsi="Roboto Light"/>
              </w:rPr>
              <w:t>Health literacy</w:t>
            </w:r>
            <w:r w:rsidR="005303AB">
              <w:rPr>
                <w:rFonts w:ascii="Roboto Light" w:hAnsi="Roboto Light"/>
              </w:rPr>
              <w:t xml:space="preserve"> </w:t>
            </w:r>
            <w:r w:rsidR="002724B0">
              <w:rPr>
                <w:rFonts w:ascii="Roboto Light" w:hAnsi="Roboto Light"/>
              </w:rPr>
              <w:t>and messaging</w:t>
            </w:r>
          </w:p>
        </w:tc>
        <w:tc>
          <w:tcPr>
            <w:tcW w:w="7619" w:type="dxa"/>
            <w:tcBorders>
              <w:bottom w:val="single" w:sz="4" w:space="0" w:color="auto"/>
            </w:tcBorders>
          </w:tcPr>
          <w:p w14:paraId="59C4D450" w14:textId="1065F4CC" w:rsidR="00CE5D59" w:rsidRDefault="53BA61DC" w:rsidP="00C54E22">
            <w:pPr>
              <w:rPr>
                <w:rFonts w:ascii="Roboto Light" w:hAnsi="Roboto Light"/>
              </w:rPr>
            </w:pPr>
            <w:r w:rsidRPr="333B4927">
              <w:rPr>
                <w:rFonts w:ascii="Roboto Light" w:hAnsi="Roboto Light"/>
              </w:rPr>
              <w:t>Poor</w:t>
            </w:r>
            <w:r w:rsidR="38AF8C9A" w:rsidRPr="333B4927">
              <w:rPr>
                <w:rFonts w:ascii="Roboto Light" w:hAnsi="Roboto Light"/>
              </w:rPr>
              <w:t xml:space="preserve"> public health messaging during the pandemic has created a level of community fearfulness which has deterred people from seeking care and/or maintaining their health, evidenced by the drop in the number of routine pathology tests and GP visits. Inconsistency in messaging is also a concern, with </w:t>
            </w:r>
            <w:r w:rsidR="78EDE825" w:rsidRPr="333B4927">
              <w:rPr>
                <w:rFonts w:ascii="Roboto Light" w:hAnsi="Roboto Light"/>
              </w:rPr>
              <w:t>some consumers avoiding regular care due to perceived risk or not wanting to be a burden on the system.</w:t>
            </w:r>
            <w:r w:rsidR="592D510E" w:rsidRPr="333B4927">
              <w:rPr>
                <w:rFonts w:ascii="Roboto Light" w:hAnsi="Roboto Light"/>
              </w:rPr>
              <w:t xml:space="preserve"> Consumers should be involved in the development of messaging including information in other languages.</w:t>
            </w:r>
            <w:r w:rsidR="29559997" w:rsidRPr="333B4927">
              <w:rPr>
                <w:rFonts w:ascii="Roboto Light" w:hAnsi="Roboto Light"/>
              </w:rPr>
              <w:t xml:space="preserve"> </w:t>
            </w:r>
          </w:p>
          <w:p w14:paraId="1D606690" w14:textId="77777777" w:rsidR="00CE5D59" w:rsidRDefault="00CE5D59" w:rsidP="00C54E22">
            <w:pPr>
              <w:rPr>
                <w:rFonts w:ascii="Roboto Light" w:hAnsi="Roboto Light"/>
              </w:rPr>
            </w:pPr>
          </w:p>
          <w:p w14:paraId="4E7EE4E6" w14:textId="7D00476E" w:rsidR="00F13721" w:rsidRDefault="7BA9F064" w:rsidP="00C54E22">
            <w:pPr>
              <w:rPr>
                <w:rFonts w:ascii="Roboto Light" w:hAnsi="Roboto Light"/>
              </w:rPr>
            </w:pPr>
            <w:r w:rsidRPr="333B4927">
              <w:rPr>
                <w:rFonts w:ascii="Roboto Light" w:hAnsi="Roboto Light"/>
              </w:rPr>
              <w:t>More nuanced public health messaging</w:t>
            </w:r>
            <w:r w:rsidR="7C19760C" w:rsidRPr="333B4927">
              <w:rPr>
                <w:rFonts w:ascii="Roboto Light" w:hAnsi="Roboto Light"/>
              </w:rPr>
              <w:t xml:space="preserve"> is required to complement the universal pandemic safe practices messages</w:t>
            </w:r>
            <w:r w:rsidR="2C2926D3" w:rsidRPr="333B4927">
              <w:rPr>
                <w:rFonts w:ascii="Roboto Light" w:hAnsi="Roboto Light"/>
              </w:rPr>
              <w:t xml:space="preserve">.  These should remind people that health maintenance and self-care during the pandemic is equally as important as social distancing and hygiene. </w:t>
            </w:r>
            <w:r w:rsidR="30DFE776" w:rsidRPr="333B4927">
              <w:rPr>
                <w:rFonts w:ascii="Roboto Light" w:hAnsi="Roboto Light"/>
              </w:rPr>
              <w:t>They should be</w:t>
            </w:r>
            <w:r w:rsidR="2C2926D3" w:rsidRPr="333B4927">
              <w:rPr>
                <w:rFonts w:ascii="Roboto Light" w:hAnsi="Roboto Light"/>
              </w:rPr>
              <w:t xml:space="preserve"> </w:t>
            </w:r>
            <w:r w:rsidRPr="333B4927">
              <w:rPr>
                <w:rFonts w:ascii="Roboto Light" w:hAnsi="Roboto Light"/>
              </w:rPr>
              <w:t xml:space="preserve">delivered in appropriate </w:t>
            </w:r>
            <w:r w:rsidR="63655A77" w:rsidRPr="333B4927">
              <w:rPr>
                <w:rFonts w:ascii="Roboto Light" w:hAnsi="Roboto Light"/>
              </w:rPr>
              <w:t>settings such as workplaces, general practice and other health care settings</w:t>
            </w:r>
            <w:r w:rsidR="5D25D55D" w:rsidRPr="333B4927">
              <w:rPr>
                <w:rFonts w:ascii="Roboto Light" w:hAnsi="Roboto Light"/>
              </w:rPr>
              <w:t>,</w:t>
            </w:r>
            <w:r w:rsidR="63655A77" w:rsidRPr="333B4927">
              <w:rPr>
                <w:rFonts w:ascii="Roboto Light" w:hAnsi="Roboto Light"/>
              </w:rPr>
              <w:t xml:space="preserve"> and schools</w:t>
            </w:r>
            <w:r w:rsidR="765051A1" w:rsidRPr="333B4927">
              <w:rPr>
                <w:rFonts w:ascii="Roboto Light" w:hAnsi="Roboto Light"/>
              </w:rPr>
              <w:t>,</w:t>
            </w:r>
            <w:r w:rsidR="30DFE776" w:rsidRPr="333B4927">
              <w:rPr>
                <w:rFonts w:ascii="Roboto Light" w:hAnsi="Roboto Light"/>
              </w:rPr>
              <w:t xml:space="preserve"> and </w:t>
            </w:r>
            <w:r w:rsidR="4629C948" w:rsidRPr="333B4927">
              <w:rPr>
                <w:rFonts w:ascii="Roboto Light" w:hAnsi="Roboto Light"/>
              </w:rPr>
              <w:t xml:space="preserve">with </w:t>
            </w:r>
            <w:r w:rsidR="30DFE776" w:rsidRPr="333B4927">
              <w:rPr>
                <w:rFonts w:ascii="Roboto Light" w:hAnsi="Roboto Light"/>
              </w:rPr>
              <w:t xml:space="preserve">varying levels of health literacy and patient activation </w:t>
            </w:r>
            <w:proofErr w:type="gramStart"/>
            <w:r w:rsidR="664B8BFD" w:rsidRPr="333B4927">
              <w:rPr>
                <w:rFonts w:ascii="Roboto Light" w:hAnsi="Roboto Light"/>
              </w:rPr>
              <w:t xml:space="preserve">taken </w:t>
            </w:r>
            <w:r w:rsidR="30DFE776" w:rsidRPr="333B4927">
              <w:rPr>
                <w:rFonts w:ascii="Roboto Light" w:hAnsi="Roboto Light"/>
              </w:rPr>
              <w:t>into account</w:t>
            </w:r>
            <w:proofErr w:type="gramEnd"/>
            <w:r w:rsidR="30DFE776" w:rsidRPr="333B4927">
              <w:rPr>
                <w:rFonts w:ascii="Roboto Light" w:hAnsi="Roboto Light"/>
              </w:rPr>
              <w:t>.</w:t>
            </w:r>
          </w:p>
          <w:p w14:paraId="70160507" w14:textId="77777777" w:rsidR="00F13721" w:rsidRDefault="00F13721" w:rsidP="00C54E22">
            <w:pPr>
              <w:rPr>
                <w:rFonts w:ascii="Roboto Light" w:hAnsi="Roboto Light"/>
              </w:rPr>
            </w:pPr>
          </w:p>
          <w:p w14:paraId="64B4C6C1" w14:textId="7F0E6DE3" w:rsidR="00A45281" w:rsidRPr="006F2E05" w:rsidRDefault="5B359726" w:rsidP="00C54E22">
            <w:pPr>
              <w:rPr>
                <w:rFonts w:ascii="Roboto Light" w:hAnsi="Roboto Light"/>
              </w:rPr>
            </w:pPr>
            <w:r w:rsidRPr="333B4927">
              <w:rPr>
                <w:rFonts w:ascii="Roboto Light" w:hAnsi="Roboto Light"/>
              </w:rPr>
              <w:t xml:space="preserve">Attention must be paid to </w:t>
            </w:r>
            <w:r w:rsidR="433AF42A" w:rsidRPr="333B4927">
              <w:rPr>
                <w:rFonts w:ascii="Roboto Light" w:hAnsi="Roboto Light"/>
              </w:rPr>
              <w:t>people with complex communication needs, including those who communicate in ways other than speech</w:t>
            </w:r>
            <w:r w:rsidR="72498359" w:rsidRPr="333B4927">
              <w:rPr>
                <w:rFonts w:ascii="Roboto Light" w:hAnsi="Roboto Light"/>
              </w:rPr>
              <w:t xml:space="preserve"> </w:t>
            </w:r>
            <w:r w:rsidR="2D98F855" w:rsidRPr="333B4927">
              <w:rPr>
                <w:rFonts w:ascii="Roboto Light" w:hAnsi="Roboto Light"/>
              </w:rPr>
              <w:t>and have limited capacity to make decisions about their healthcare</w:t>
            </w:r>
            <w:r w:rsidR="433AF42A" w:rsidRPr="333B4927">
              <w:rPr>
                <w:rFonts w:ascii="Roboto Light" w:hAnsi="Roboto Light"/>
              </w:rPr>
              <w:t xml:space="preserve">. </w:t>
            </w:r>
            <w:r w:rsidR="222F771B" w:rsidRPr="333B4927">
              <w:rPr>
                <w:rFonts w:ascii="Roboto Light" w:hAnsi="Roboto Light"/>
              </w:rPr>
              <w:t xml:space="preserve">This includes people who are especially vulnerable </w:t>
            </w:r>
            <w:r w:rsidR="6A1AF1D5" w:rsidRPr="333B4927">
              <w:rPr>
                <w:rFonts w:ascii="Roboto Light" w:hAnsi="Roboto Light"/>
              </w:rPr>
              <w:t>such as those with intellectual disabilities</w:t>
            </w:r>
            <w:r w:rsidR="65E2828C" w:rsidRPr="333B4927">
              <w:rPr>
                <w:rFonts w:ascii="Roboto Light" w:hAnsi="Roboto Light"/>
              </w:rPr>
              <w:t>,</w:t>
            </w:r>
            <w:r w:rsidR="6A1AF1D5" w:rsidRPr="333B4927">
              <w:rPr>
                <w:rFonts w:ascii="Roboto Light" w:hAnsi="Roboto Light"/>
              </w:rPr>
              <w:t xml:space="preserve"> aphasia from a stroke</w:t>
            </w:r>
            <w:r w:rsidR="08165A16" w:rsidRPr="333B4927">
              <w:rPr>
                <w:rFonts w:ascii="Roboto Light" w:hAnsi="Roboto Light"/>
              </w:rPr>
              <w:t xml:space="preserve"> or head injury</w:t>
            </w:r>
            <w:r w:rsidR="6A1AF1D5" w:rsidRPr="333B4927">
              <w:rPr>
                <w:rFonts w:ascii="Roboto Light" w:hAnsi="Roboto Light"/>
              </w:rPr>
              <w:t xml:space="preserve"> </w:t>
            </w:r>
            <w:r w:rsidR="0DEFC404" w:rsidRPr="333B4927">
              <w:rPr>
                <w:rFonts w:ascii="Roboto Light" w:hAnsi="Roboto Light"/>
              </w:rPr>
              <w:t>where patients</w:t>
            </w:r>
            <w:r w:rsidR="1790A7EB" w:rsidRPr="333B4927">
              <w:rPr>
                <w:rFonts w:ascii="Roboto Light" w:hAnsi="Roboto Light"/>
              </w:rPr>
              <w:t>’</w:t>
            </w:r>
            <w:r w:rsidR="0DEFC404" w:rsidRPr="333B4927">
              <w:rPr>
                <w:rFonts w:ascii="Roboto Light" w:hAnsi="Roboto Light"/>
              </w:rPr>
              <w:t xml:space="preserve"> </w:t>
            </w:r>
            <w:r w:rsidR="572F11CA" w:rsidRPr="333B4927">
              <w:rPr>
                <w:rFonts w:ascii="Roboto Light" w:hAnsi="Roboto Light"/>
              </w:rPr>
              <w:t xml:space="preserve">ethical </w:t>
            </w:r>
            <w:r w:rsidR="0DEFC404" w:rsidRPr="333B4927">
              <w:rPr>
                <w:rFonts w:ascii="Roboto Light" w:hAnsi="Roboto Light"/>
              </w:rPr>
              <w:t>rights and potentially legal issues can arise in relation to medical decision</w:t>
            </w:r>
            <w:r w:rsidR="4428DC94" w:rsidRPr="333B4927">
              <w:rPr>
                <w:rFonts w:ascii="Roboto Light" w:hAnsi="Roboto Light"/>
              </w:rPr>
              <w:t>-</w:t>
            </w:r>
            <w:r w:rsidR="0DEFC404" w:rsidRPr="333B4927">
              <w:rPr>
                <w:rFonts w:ascii="Roboto Light" w:hAnsi="Roboto Light"/>
              </w:rPr>
              <w:t xml:space="preserve">making </w:t>
            </w:r>
            <w:r w:rsidR="1790A7EB" w:rsidRPr="333B4927">
              <w:rPr>
                <w:rFonts w:ascii="Roboto Light" w:hAnsi="Roboto Light"/>
              </w:rPr>
              <w:t>if the provision of appropriate</w:t>
            </w:r>
            <w:r w:rsidR="56951597" w:rsidRPr="333B4927">
              <w:rPr>
                <w:rFonts w:ascii="Roboto Light" w:hAnsi="Roboto Light"/>
              </w:rPr>
              <w:t xml:space="preserve"> aided and unaided</w:t>
            </w:r>
            <w:r w:rsidR="1790A7EB" w:rsidRPr="333B4927">
              <w:rPr>
                <w:rFonts w:ascii="Roboto Light" w:hAnsi="Roboto Light"/>
              </w:rPr>
              <w:t xml:space="preserve"> communication tools has not occurred.  </w:t>
            </w:r>
          </w:p>
        </w:tc>
      </w:tr>
      <w:tr w:rsidR="006704FE" w14:paraId="146EF58C" w14:textId="77777777" w:rsidTr="333B4927">
        <w:tc>
          <w:tcPr>
            <w:tcW w:w="1416" w:type="dxa"/>
          </w:tcPr>
          <w:p w14:paraId="508D50BC" w14:textId="5FD377FC" w:rsidR="006704FE" w:rsidRDefault="00E90E70" w:rsidP="00C54E22">
            <w:pPr>
              <w:rPr>
                <w:rFonts w:ascii="Roboto Light" w:hAnsi="Roboto Light"/>
              </w:rPr>
            </w:pPr>
            <w:r>
              <w:rPr>
                <w:rFonts w:ascii="Roboto Light" w:hAnsi="Roboto Light"/>
              </w:rPr>
              <w:t xml:space="preserve">Balancing public </w:t>
            </w:r>
            <w:r>
              <w:rPr>
                <w:rFonts w:ascii="Roboto Light" w:hAnsi="Roboto Light"/>
              </w:rPr>
              <w:lastRenderedPageBreak/>
              <w:t>health and privacy</w:t>
            </w:r>
            <w:r w:rsidR="00CB0597">
              <w:rPr>
                <w:rFonts w:ascii="Roboto Light" w:hAnsi="Roboto Light"/>
              </w:rPr>
              <w:t xml:space="preserve"> rights</w:t>
            </w:r>
          </w:p>
        </w:tc>
        <w:tc>
          <w:tcPr>
            <w:tcW w:w="7619" w:type="dxa"/>
            <w:tcBorders>
              <w:top w:val="single" w:sz="4" w:space="0" w:color="auto"/>
            </w:tcBorders>
          </w:tcPr>
          <w:p w14:paraId="72D29A1B" w14:textId="2924D68D" w:rsidR="006704FE" w:rsidRPr="006F2E05" w:rsidRDefault="006704FE" w:rsidP="00C54E22">
            <w:pPr>
              <w:rPr>
                <w:rFonts w:ascii="Roboto Light" w:hAnsi="Roboto Light"/>
              </w:rPr>
            </w:pPr>
            <w:r>
              <w:rPr>
                <w:rFonts w:ascii="Roboto Light" w:hAnsi="Roboto Light"/>
              </w:rPr>
              <w:lastRenderedPageBreak/>
              <w:t>T</w:t>
            </w:r>
            <w:r w:rsidRPr="00A9571B">
              <w:rPr>
                <w:rFonts w:ascii="Roboto Light" w:hAnsi="Roboto Light"/>
              </w:rPr>
              <w:t>racing and tracking using technology (</w:t>
            </w:r>
            <w:r>
              <w:rPr>
                <w:rFonts w:ascii="Roboto Light" w:hAnsi="Roboto Light"/>
              </w:rPr>
              <w:t xml:space="preserve">e.g. via the </w:t>
            </w:r>
            <w:proofErr w:type="spellStart"/>
            <w:r w:rsidRPr="00A9571B">
              <w:rPr>
                <w:rFonts w:ascii="Roboto Light" w:hAnsi="Roboto Light"/>
              </w:rPr>
              <w:t>COVIDSafe</w:t>
            </w:r>
            <w:proofErr w:type="spellEnd"/>
            <w:r w:rsidRPr="00A9571B">
              <w:rPr>
                <w:rFonts w:ascii="Roboto Light" w:hAnsi="Roboto Light"/>
              </w:rPr>
              <w:t xml:space="preserve"> app) </w:t>
            </w:r>
            <w:r w:rsidR="00CB0597">
              <w:rPr>
                <w:rFonts w:ascii="Roboto Light" w:hAnsi="Roboto Light"/>
              </w:rPr>
              <w:t xml:space="preserve">has the potential to </w:t>
            </w:r>
            <w:r w:rsidR="00005B32">
              <w:rPr>
                <w:rFonts w:ascii="Roboto Light" w:hAnsi="Roboto Light"/>
              </w:rPr>
              <w:t xml:space="preserve">negatively </w:t>
            </w:r>
            <w:r w:rsidRPr="00A9571B">
              <w:rPr>
                <w:rFonts w:ascii="Roboto Light" w:hAnsi="Roboto Light"/>
              </w:rPr>
              <w:t>impact</w:t>
            </w:r>
            <w:r w:rsidR="00CB0597">
              <w:rPr>
                <w:rFonts w:ascii="Roboto Light" w:hAnsi="Roboto Light"/>
              </w:rPr>
              <w:t xml:space="preserve"> individual</w:t>
            </w:r>
            <w:r w:rsidRPr="00A9571B">
              <w:rPr>
                <w:rFonts w:ascii="Roboto Light" w:hAnsi="Roboto Light"/>
              </w:rPr>
              <w:t xml:space="preserve"> privacy</w:t>
            </w:r>
            <w:r w:rsidR="00005B32">
              <w:rPr>
                <w:rFonts w:ascii="Roboto Light" w:hAnsi="Roboto Light"/>
              </w:rPr>
              <w:t xml:space="preserve"> and human rights</w:t>
            </w:r>
            <w:r w:rsidRPr="00A9571B">
              <w:rPr>
                <w:rFonts w:ascii="Roboto Light" w:hAnsi="Roboto Light"/>
              </w:rPr>
              <w:t xml:space="preserve">. Creating </w:t>
            </w:r>
            <w:r w:rsidRPr="00A9571B">
              <w:rPr>
                <w:rFonts w:ascii="Roboto Light" w:hAnsi="Roboto Light"/>
              </w:rPr>
              <w:lastRenderedPageBreak/>
              <w:t>a sense of a ‘social contract’ with the community where public health is valued and balanced with assurances of privacy protection is critical, particularly in an environment where there is typically low</w:t>
            </w:r>
            <w:r>
              <w:rPr>
                <w:rFonts w:ascii="Roboto Light" w:hAnsi="Roboto Light"/>
              </w:rPr>
              <w:t xml:space="preserve"> </w:t>
            </w:r>
            <w:r w:rsidRPr="00A9571B">
              <w:rPr>
                <w:rFonts w:ascii="Roboto Light" w:hAnsi="Roboto Light"/>
              </w:rPr>
              <w:t>trust in governments and institutions.</w:t>
            </w:r>
            <w:r w:rsidR="00BF466D">
              <w:rPr>
                <w:rFonts w:ascii="Roboto Light" w:hAnsi="Roboto Light"/>
              </w:rPr>
              <w:t xml:space="preserve"> This also applies to the use of apps for mental health and wellness</w:t>
            </w:r>
            <w:r w:rsidR="00065200">
              <w:rPr>
                <w:rFonts w:ascii="Roboto Light" w:hAnsi="Roboto Light"/>
              </w:rPr>
              <w:t xml:space="preserve"> that can also contain private information</w:t>
            </w:r>
            <w:r w:rsidR="00BF466D">
              <w:rPr>
                <w:rFonts w:ascii="Roboto Light" w:hAnsi="Roboto Light"/>
              </w:rPr>
              <w:t>.</w:t>
            </w:r>
          </w:p>
        </w:tc>
      </w:tr>
      <w:tr w:rsidR="006704FE" w14:paraId="15354A35" w14:textId="77777777" w:rsidTr="333B4927">
        <w:tc>
          <w:tcPr>
            <w:tcW w:w="1416" w:type="dxa"/>
            <w:shd w:val="clear" w:color="auto" w:fill="660066"/>
          </w:tcPr>
          <w:p w14:paraId="4F212C81" w14:textId="6EA615FD" w:rsidR="006704FE" w:rsidRDefault="00F76B97" w:rsidP="00C54E22">
            <w:pPr>
              <w:rPr>
                <w:rFonts w:ascii="Roboto Light" w:hAnsi="Roboto Light"/>
                <w:b/>
                <w:bCs/>
              </w:rPr>
            </w:pPr>
            <w:r>
              <w:rPr>
                <w:rFonts w:ascii="Roboto Light" w:hAnsi="Roboto Light"/>
                <w:b/>
                <w:bCs/>
              </w:rPr>
              <w:lastRenderedPageBreak/>
              <w:t>Topic</w:t>
            </w:r>
          </w:p>
        </w:tc>
        <w:tc>
          <w:tcPr>
            <w:tcW w:w="7619" w:type="dxa"/>
            <w:shd w:val="clear" w:color="auto" w:fill="660066"/>
          </w:tcPr>
          <w:p w14:paraId="0E816611" w14:textId="74A66FC3" w:rsidR="006704FE" w:rsidRDefault="006704FE" w:rsidP="00C54E22">
            <w:pPr>
              <w:rPr>
                <w:rFonts w:ascii="Roboto Light" w:hAnsi="Roboto Light"/>
                <w:b/>
                <w:bCs/>
              </w:rPr>
            </w:pPr>
            <w:r>
              <w:rPr>
                <w:rFonts w:ascii="Roboto Light" w:hAnsi="Roboto Light"/>
                <w:b/>
                <w:bCs/>
              </w:rPr>
              <w:t>Next step</w:t>
            </w:r>
          </w:p>
        </w:tc>
      </w:tr>
      <w:tr w:rsidR="006704FE" w14:paraId="38F4C906" w14:textId="77777777" w:rsidTr="333B4927">
        <w:tc>
          <w:tcPr>
            <w:tcW w:w="1416" w:type="dxa"/>
            <w:shd w:val="clear" w:color="auto" w:fill="F2F2F2" w:themeFill="background1" w:themeFillShade="F2"/>
          </w:tcPr>
          <w:p w14:paraId="42748F17" w14:textId="5DB1B129" w:rsidR="006704FE" w:rsidRDefault="00F76B97" w:rsidP="00C54E22">
            <w:pPr>
              <w:rPr>
                <w:rFonts w:ascii="Roboto Light" w:hAnsi="Roboto Light"/>
              </w:rPr>
            </w:pPr>
            <w:r>
              <w:rPr>
                <w:rFonts w:ascii="Roboto Light" w:hAnsi="Roboto Light"/>
              </w:rPr>
              <w:t>Mental health and social support</w:t>
            </w:r>
          </w:p>
        </w:tc>
        <w:tc>
          <w:tcPr>
            <w:tcW w:w="7619" w:type="dxa"/>
            <w:shd w:val="clear" w:color="auto" w:fill="F2F2F2" w:themeFill="background1" w:themeFillShade="F2"/>
          </w:tcPr>
          <w:p w14:paraId="386C974A" w14:textId="72953CA6" w:rsidR="006704FE" w:rsidRPr="006F2E05" w:rsidRDefault="38AF8C9A" w:rsidP="00C54E22">
            <w:pPr>
              <w:rPr>
                <w:rFonts w:ascii="Roboto Light" w:hAnsi="Roboto Light"/>
              </w:rPr>
            </w:pPr>
            <w:r w:rsidRPr="333B4927">
              <w:rPr>
                <w:rFonts w:ascii="Roboto Light" w:hAnsi="Roboto Light"/>
              </w:rPr>
              <w:t>A robust service investment is needed</w:t>
            </w:r>
            <w:r w:rsidR="562989CF" w:rsidRPr="333B4927">
              <w:rPr>
                <w:rFonts w:ascii="Roboto Light" w:hAnsi="Roboto Light"/>
              </w:rPr>
              <w:t xml:space="preserve"> for populations which have seen the greatest equity impacts from the pandemic</w:t>
            </w:r>
            <w:r w:rsidR="38B0EB20" w:rsidRPr="333B4927">
              <w:rPr>
                <w:rFonts w:ascii="Roboto Light" w:hAnsi="Roboto Light"/>
              </w:rPr>
              <w:t>. This should include</w:t>
            </w:r>
            <w:r w:rsidRPr="333B4927">
              <w:rPr>
                <w:rFonts w:ascii="Roboto Light" w:hAnsi="Roboto Light"/>
              </w:rPr>
              <w:t xml:space="preserve"> mental health and social support services (e.g. family and domestic violence</w:t>
            </w:r>
            <w:r w:rsidR="7B0E233D" w:rsidRPr="333B4927">
              <w:rPr>
                <w:rFonts w:ascii="Roboto Light" w:hAnsi="Roboto Light"/>
              </w:rPr>
              <w:t xml:space="preserve"> services, </w:t>
            </w:r>
            <w:r w:rsidR="21800379" w:rsidRPr="333B4927">
              <w:rPr>
                <w:rFonts w:ascii="Roboto Light" w:hAnsi="Roboto Light"/>
              </w:rPr>
              <w:t>community legal centres</w:t>
            </w:r>
            <w:r w:rsidRPr="333B4927">
              <w:rPr>
                <w:rFonts w:ascii="Roboto Light" w:hAnsi="Roboto Light"/>
              </w:rPr>
              <w:t>) in the context of the Australian Government’s response to the Productivity Commission Inquiry into Mental Health</w:t>
            </w:r>
            <w:r w:rsidR="05EB1DAF" w:rsidRPr="333B4927">
              <w:rPr>
                <w:rFonts w:ascii="Roboto Light" w:hAnsi="Roboto Light"/>
              </w:rPr>
              <w:t xml:space="preserve"> and the Victorian Royal Commission into Mental Health.</w:t>
            </w:r>
            <w:r w:rsidR="0198B255" w:rsidRPr="333B4927">
              <w:rPr>
                <w:rFonts w:ascii="Roboto Light" w:hAnsi="Roboto Light"/>
              </w:rPr>
              <w:t xml:space="preserve"> There is an urgent need to build the capacity of the system to provide assertive outreach, through mobile home and community care teams and other alternatives to inpatient facilities such as Hospital in the Home.  Effective </w:t>
            </w:r>
            <w:r w:rsidR="79CB985B" w:rsidRPr="333B4927">
              <w:rPr>
                <w:rFonts w:ascii="Roboto Light" w:hAnsi="Roboto Light"/>
              </w:rPr>
              <w:t>modelling and ongoing data monitoring and research mu</w:t>
            </w:r>
            <w:r w:rsidR="1B489041" w:rsidRPr="333B4927">
              <w:rPr>
                <w:rFonts w:ascii="Roboto Light" w:hAnsi="Roboto Light"/>
              </w:rPr>
              <w:t>st</w:t>
            </w:r>
            <w:r w:rsidR="79CB985B" w:rsidRPr="333B4927">
              <w:rPr>
                <w:rFonts w:ascii="Roboto Light" w:hAnsi="Roboto Light"/>
              </w:rPr>
              <w:t xml:space="preserve"> be a central part of a mental health response plan. </w:t>
            </w:r>
            <w:r w:rsidR="0198B255" w:rsidRPr="333B4927">
              <w:rPr>
                <w:rFonts w:ascii="Roboto Light" w:hAnsi="Roboto Light"/>
              </w:rPr>
              <w:t xml:space="preserve">    </w:t>
            </w:r>
          </w:p>
        </w:tc>
      </w:tr>
      <w:tr w:rsidR="006704FE" w14:paraId="62903210" w14:textId="77777777" w:rsidTr="333B4927">
        <w:tc>
          <w:tcPr>
            <w:tcW w:w="1416" w:type="dxa"/>
            <w:shd w:val="clear" w:color="auto" w:fill="F2F2F2" w:themeFill="background1" w:themeFillShade="F2"/>
          </w:tcPr>
          <w:p w14:paraId="4E5D78F1" w14:textId="54571F9B" w:rsidR="006704FE" w:rsidRPr="00E23BE9" w:rsidRDefault="00F76B97" w:rsidP="00C54E22">
            <w:pPr>
              <w:rPr>
                <w:rFonts w:ascii="Roboto Light" w:hAnsi="Roboto Light"/>
              </w:rPr>
            </w:pPr>
            <w:r>
              <w:rPr>
                <w:rFonts w:ascii="Roboto Light" w:hAnsi="Roboto Light"/>
              </w:rPr>
              <w:t>Social prescribing</w:t>
            </w:r>
          </w:p>
        </w:tc>
        <w:tc>
          <w:tcPr>
            <w:tcW w:w="7619" w:type="dxa"/>
            <w:shd w:val="clear" w:color="auto" w:fill="F2F2F2" w:themeFill="background1" w:themeFillShade="F2"/>
          </w:tcPr>
          <w:p w14:paraId="21D0CE89" w14:textId="359182C5" w:rsidR="006704FE" w:rsidRPr="00B91C1D" w:rsidRDefault="006704FE" w:rsidP="00C54E22">
            <w:pPr>
              <w:rPr>
                <w:rFonts w:ascii="Roboto Light" w:hAnsi="Roboto Light"/>
              </w:rPr>
            </w:pPr>
            <w:r w:rsidRPr="00E23BE9">
              <w:rPr>
                <w:rFonts w:ascii="Roboto Light" w:hAnsi="Roboto Light"/>
              </w:rPr>
              <w:t>There is scope to innovate, learning from leading practice in the U</w:t>
            </w:r>
            <w:r>
              <w:rPr>
                <w:rFonts w:ascii="Roboto Light" w:hAnsi="Roboto Light"/>
              </w:rPr>
              <w:t xml:space="preserve">nited </w:t>
            </w:r>
            <w:r w:rsidRPr="00E23BE9">
              <w:rPr>
                <w:rFonts w:ascii="Roboto Light" w:hAnsi="Roboto Light"/>
              </w:rPr>
              <w:t>K</w:t>
            </w:r>
            <w:r>
              <w:rPr>
                <w:rFonts w:ascii="Roboto Light" w:hAnsi="Roboto Light"/>
              </w:rPr>
              <w:t>ingdom</w:t>
            </w:r>
            <w:r w:rsidRPr="00E23BE9">
              <w:rPr>
                <w:rFonts w:ascii="Roboto Light" w:hAnsi="Roboto Light"/>
              </w:rPr>
              <w:t xml:space="preserve">, </w:t>
            </w:r>
            <w:proofErr w:type="gramStart"/>
            <w:r w:rsidRPr="00E23BE9">
              <w:rPr>
                <w:rFonts w:ascii="Roboto Light" w:hAnsi="Roboto Light"/>
              </w:rPr>
              <w:t>Canada</w:t>
            </w:r>
            <w:proofErr w:type="gramEnd"/>
            <w:r w:rsidRPr="00E23BE9">
              <w:rPr>
                <w:rFonts w:ascii="Roboto Light" w:hAnsi="Roboto Light"/>
              </w:rPr>
              <w:t xml:space="preserve"> and N</w:t>
            </w:r>
            <w:r>
              <w:rPr>
                <w:rFonts w:ascii="Roboto Light" w:hAnsi="Roboto Light"/>
              </w:rPr>
              <w:t xml:space="preserve">ew </w:t>
            </w:r>
            <w:r w:rsidRPr="00E23BE9">
              <w:rPr>
                <w:rFonts w:ascii="Roboto Light" w:hAnsi="Roboto Light"/>
              </w:rPr>
              <w:t>Z</w:t>
            </w:r>
            <w:r>
              <w:rPr>
                <w:rFonts w:ascii="Roboto Light" w:hAnsi="Roboto Light"/>
              </w:rPr>
              <w:t>ealand, including through the roll out of</w:t>
            </w:r>
            <w:r w:rsidRPr="00E23BE9">
              <w:rPr>
                <w:rFonts w:ascii="Roboto Light" w:hAnsi="Roboto Light"/>
              </w:rPr>
              <w:t xml:space="preserve"> a national social prescribing program</w:t>
            </w:r>
            <w:r>
              <w:rPr>
                <w:rFonts w:ascii="Roboto Light" w:hAnsi="Roboto Light"/>
              </w:rPr>
              <w:t>.</w:t>
            </w:r>
            <w:r w:rsidR="00126F34">
              <w:rPr>
                <w:rFonts w:ascii="Roboto Light" w:hAnsi="Roboto Light"/>
              </w:rPr>
              <w:t xml:space="preserve"> </w:t>
            </w:r>
          </w:p>
        </w:tc>
      </w:tr>
      <w:tr w:rsidR="006704FE" w14:paraId="0412781E" w14:textId="77777777" w:rsidTr="333B4927">
        <w:tc>
          <w:tcPr>
            <w:tcW w:w="1416" w:type="dxa"/>
            <w:shd w:val="clear" w:color="auto" w:fill="F2F2F2" w:themeFill="background1" w:themeFillShade="F2"/>
          </w:tcPr>
          <w:p w14:paraId="1FAA6E32" w14:textId="225E894E" w:rsidR="006704FE" w:rsidRDefault="00F76B97" w:rsidP="00C54E22">
            <w:pPr>
              <w:rPr>
                <w:rFonts w:ascii="Roboto Light" w:hAnsi="Roboto Light"/>
              </w:rPr>
            </w:pPr>
            <w:r>
              <w:rPr>
                <w:rFonts w:ascii="Roboto Light" w:hAnsi="Roboto Light"/>
              </w:rPr>
              <w:t>Coordinated</w:t>
            </w:r>
            <w:r w:rsidR="00DF5019">
              <w:rPr>
                <w:rFonts w:ascii="Roboto Light" w:hAnsi="Roboto Light"/>
              </w:rPr>
              <w:t>, consistent</w:t>
            </w:r>
            <w:r>
              <w:rPr>
                <w:rFonts w:ascii="Roboto Light" w:hAnsi="Roboto Light"/>
              </w:rPr>
              <w:t xml:space="preserve"> messaging</w:t>
            </w:r>
          </w:p>
        </w:tc>
        <w:tc>
          <w:tcPr>
            <w:tcW w:w="7619" w:type="dxa"/>
            <w:shd w:val="clear" w:color="auto" w:fill="F2F2F2" w:themeFill="background1" w:themeFillShade="F2"/>
          </w:tcPr>
          <w:p w14:paraId="61F16091" w14:textId="78394B49" w:rsidR="006704FE" w:rsidRPr="00E23BE9" w:rsidRDefault="006704FE" w:rsidP="00C54E22">
            <w:pPr>
              <w:rPr>
                <w:rFonts w:ascii="Roboto Light" w:hAnsi="Roboto Light"/>
              </w:rPr>
            </w:pPr>
            <w:r>
              <w:rPr>
                <w:rFonts w:ascii="Roboto Light" w:hAnsi="Roboto Light"/>
              </w:rPr>
              <w:t>Coordination</w:t>
            </w:r>
            <w:r w:rsidR="00005B32">
              <w:rPr>
                <w:rFonts w:ascii="Roboto Light" w:hAnsi="Roboto Light"/>
              </w:rPr>
              <w:t xml:space="preserve"> and development</w:t>
            </w:r>
            <w:r>
              <w:rPr>
                <w:rFonts w:ascii="Roboto Light" w:hAnsi="Roboto Light"/>
              </w:rPr>
              <w:t xml:space="preserve"> of all public health messaging across levels of government </w:t>
            </w:r>
            <w:r w:rsidR="00005B32">
              <w:rPr>
                <w:rFonts w:ascii="Roboto Light" w:hAnsi="Roboto Light"/>
              </w:rPr>
              <w:t xml:space="preserve">in collaboration with consumers </w:t>
            </w:r>
            <w:r>
              <w:rPr>
                <w:rFonts w:ascii="Roboto Light" w:hAnsi="Roboto Light"/>
              </w:rPr>
              <w:t>and the community</w:t>
            </w:r>
            <w:r w:rsidR="00005B32">
              <w:rPr>
                <w:rFonts w:ascii="Roboto Light" w:hAnsi="Roboto Light"/>
              </w:rPr>
              <w:t xml:space="preserve">. </w:t>
            </w:r>
            <w:bookmarkStart w:id="1" w:name="_Hlk40257091"/>
            <w:r w:rsidR="00005B32">
              <w:rPr>
                <w:rFonts w:ascii="Roboto Light" w:hAnsi="Roboto Light"/>
              </w:rPr>
              <w:t xml:space="preserve">Increasing </w:t>
            </w:r>
            <w:r>
              <w:rPr>
                <w:rFonts w:ascii="Roboto Light" w:hAnsi="Roboto Light"/>
              </w:rPr>
              <w:t>government support for consumer</w:t>
            </w:r>
            <w:r w:rsidR="00E83750">
              <w:rPr>
                <w:rFonts w:ascii="Roboto Light" w:hAnsi="Roboto Light"/>
              </w:rPr>
              <w:t>-</w:t>
            </w:r>
            <w:r w:rsidR="00005B32">
              <w:rPr>
                <w:rFonts w:ascii="Roboto Light" w:hAnsi="Roboto Light"/>
              </w:rPr>
              <w:t xml:space="preserve">driven </w:t>
            </w:r>
            <w:r>
              <w:rPr>
                <w:rFonts w:ascii="Roboto Light" w:hAnsi="Roboto Light"/>
              </w:rPr>
              <w:t xml:space="preserve">campaigns </w:t>
            </w:r>
            <w:r w:rsidR="00005B32">
              <w:rPr>
                <w:rFonts w:ascii="Roboto Light" w:hAnsi="Roboto Light"/>
              </w:rPr>
              <w:t xml:space="preserve">through existing community and health advocacy groups </w:t>
            </w:r>
            <w:bookmarkEnd w:id="1"/>
            <w:r w:rsidR="00005B32">
              <w:rPr>
                <w:rFonts w:ascii="Roboto Light" w:hAnsi="Roboto Light"/>
              </w:rPr>
              <w:t xml:space="preserve">and </w:t>
            </w:r>
            <w:r w:rsidR="00E83750">
              <w:rPr>
                <w:rFonts w:ascii="Roboto Light" w:hAnsi="Roboto Light"/>
              </w:rPr>
              <w:t>profession-led</w:t>
            </w:r>
            <w:r w:rsidR="00005B32">
              <w:rPr>
                <w:rFonts w:ascii="Roboto Light" w:hAnsi="Roboto Light"/>
              </w:rPr>
              <w:t xml:space="preserve"> campaigns </w:t>
            </w:r>
            <w:r>
              <w:rPr>
                <w:rFonts w:ascii="Roboto Light" w:hAnsi="Roboto Light"/>
              </w:rPr>
              <w:t>such as the RACGP #expertadvicematters initiative.</w:t>
            </w:r>
          </w:p>
        </w:tc>
      </w:tr>
      <w:tr w:rsidR="006704FE" w14:paraId="44C09235" w14:textId="77777777" w:rsidTr="333B4927">
        <w:tc>
          <w:tcPr>
            <w:tcW w:w="1416" w:type="dxa"/>
            <w:shd w:val="clear" w:color="auto" w:fill="F2F2F2" w:themeFill="background1" w:themeFillShade="F2"/>
          </w:tcPr>
          <w:p w14:paraId="275EFC9B" w14:textId="3223A3CF" w:rsidR="006704FE" w:rsidRDefault="006F608A" w:rsidP="00C54E22">
            <w:pPr>
              <w:rPr>
                <w:rFonts w:ascii="Roboto Light" w:hAnsi="Roboto Light"/>
              </w:rPr>
            </w:pPr>
            <w:r>
              <w:rPr>
                <w:rFonts w:ascii="Roboto Light" w:hAnsi="Roboto Light"/>
              </w:rPr>
              <w:t>Telehealth</w:t>
            </w:r>
          </w:p>
        </w:tc>
        <w:tc>
          <w:tcPr>
            <w:tcW w:w="7619" w:type="dxa"/>
            <w:shd w:val="clear" w:color="auto" w:fill="F2F2F2" w:themeFill="background1" w:themeFillShade="F2"/>
          </w:tcPr>
          <w:p w14:paraId="2C5BC124" w14:textId="5ED35C24" w:rsidR="0077684B" w:rsidRDefault="5DE9921F" w:rsidP="001B2549">
            <w:pPr>
              <w:rPr>
                <w:rFonts w:ascii="Roboto Light" w:hAnsi="Roboto Light"/>
              </w:rPr>
            </w:pPr>
            <w:r w:rsidRPr="333B4927">
              <w:rPr>
                <w:rFonts w:ascii="Roboto Light" w:hAnsi="Roboto Light"/>
              </w:rPr>
              <w:t>Further research into the patient experience of telehealth to better understand its value and utility</w:t>
            </w:r>
            <w:r w:rsidR="709FBFB9" w:rsidRPr="333B4927">
              <w:rPr>
                <w:rFonts w:ascii="Roboto Light" w:hAnsi="Roboto Light"/>
              </w:rPr>
              <w:t xml:space="preserve"> to individuals</w:t>
            </w:r>
            <w:r w:rsidR="22B251EF" w:rsidRPr="333B4927">
              <w:rPr>
                <w:rFonts w:ascii="Roboto Light" w:hAnsi="Roboto Light"/>
              </w:rPr>
              <w:t xml:space="preserve"> and flow-on effects</w:t>
            </w:r>
            <w:r w:rsidRPr="333B4927">
              <w:rPr>
                <w:rFonts w:ascii="Roboto Light" w:hAnsi="Roboto Light"/>
              </w:rPr>
              <w:t xml:space="preserve"> </w:t>
            </w:r>
            <w:r w:rsidR="22B251EF" w:rsidRPr="333B4927">
              <w:rPr>
                <w:rFonts w:ascii="Roboto Light" w:hAnsi="Roboto Light"/>
              </w:rPr>
              <w:t xml:space="preserve">on the system </w:t>
            </w:r>
            <w:r w:rsidR="1F015F9C" w:rsidRPr="333B4927">
              <w:rPr>
                <w:rFonts w:ascii="Roboto Light" w:hAnsi="Roboto Light"/>
              </w:rPr>
              <w:t>is required</w:t>
            </w:r>
            <w:r w:rsidR="40C55DA9" w:rsidRPr="333B4927">
              <w:rPr>
                <w:rFonts w:ascii="Roboto Light" w:hAnsi="Roboto Light"/>
              </w:rPr>
              <w:t xml:space="preserve"> e</w:t>
            </w:r>
            <w:r w:rsidR="7F6104A6" w:rsidRPr="333B4927">
              <w:rPr>
                <w:rFonts w:ascii="Roboto Light" w:hAnsi="Roboto Light"/>
              </w:rPr>
              <w:t>.</w:t>
            </w:r>
            <w:r w:rsidR="40C55DA9" w:rsidRPr="333B4927">
              <w:rPr>
                <w:rFonts w:ascii="Roboto Light" w:hAnsi="Roboto Light"/>
              </w:rPr>
              <w:t xml:space="preserve">g. anecdotal evidence suggests that attendance at outpatient clinics </w:t>
            </w:r>
            <w:r w:rsidR="656C602C" w:rsidRPr="333B4927">
              <w:rPr>
                <w:rFonts w:ascii="Roboto Light" w:hAnsi="Roboto Light"/>
              </w:rPr>
              <w:t xml:space="preserve">has improved with reduced ‘do not attends’. </w:t>
            </w:r>
            <w:r w:rsidR="40C55DA9" w:rsidRPr="333B4927">
              <w:rPr>
                <w:rFonts w:ascii="Roboto Light" w:hAnsi="Roboto Light"/>
              </w:rPr>
              <w:t xml:space="preserve"> </w:t>
            </w:r>
            <w:r w:rsidR="1F015F9C" w:rsidRPr="333B4927">
              <w:rPr>
                <w:rFonts w:ascii="Roboto Light" w:hAnsi="Roboto Light"/>
              </w:rPr>
              <w:t xml:space="preserve"> </w:t>
            </w:r>
            <w:r w:rsidR="6F11D09E" w:rsidRPr="333B4927">
              <w:rPr>
                <w:rFonts w:ascii="Roboto Light" w:hAnsi="Roboto Light"/>
              </w:rPr>
              <w:t xml:space="preserve"> </w:t>
            </w:r>
          </w:p>
          <w:p w14:paraId="498985FF" w14:textId="4AE74EF7" w:rsidR="333B4927" w:rsidRDefault="333B4927" w:rsidP="333B4927">
            <w:pPr>
              <w:rPr>
                <w:rFonts w:ascii="Roboto Light" w:hAnsi="Roboto Light"/>
              </w:rPr>
            </w:pPr>
          </w:p>
          <w:p w14:paraId="1820D21F" w14:textId="77777777" w:rsidR="006704FE" w:rsidRDefault="6FA4295E" w:rsidP="001B2549">
            <w:pPr>
              <w:rPr>
                <w:lang w:val="en-US"/>
              </w:rPr>
            </w:pPr>
            <w:r w:rsidRPr="333B4927">
              <w:rPr>
                <w:rFonts w:ascii="Roboto Light" w:hAnsi="Roboto Light"/>
              </w:rPr>
              <w:t xml:space="preserve">Retain, </w:t>
            </w:r>
            <w:proofErr w:type="gramStart"/>
            <w:r w:rsidRPr="333B4927">
              <w:rPr>
                <w:rFonts w:ascii="Roboto Light" w:hAnsi="Roboto Light"/>
              </w:rPr>
              <w:t>e</w:t>
            </w:r>
            <w:r w:rsidR="7310F5A5" w:rsidRPr="333B4927">
              <w:rPr>
                <w:rFonts w:ascii="Roboto Light" w:hAnsi="Roboto Light"/>
              </w:rPr>
              <w:t>xtend</w:t>
            </w:r>
            <w:proofErr w:type="gramEnd"/>
            <w:r w:rsidR="7310F5A5" w:rsidRPr="333B4927">
              <w:rPr>
                <w:rFonts w:ascii="Roboto Light" w:hAnsi="Roboto Light"/>
              </w:rPr>
              <w:t xml:space="preserve"> and c</w:t>
            </w:r>
            <w:r w:rsidR="38AF8C9A" w:rsidRPr="333B4927">
              <w:rPr>
                <w:rFonts w:ascii="Roboto Light" w:hAnsi="Roboto Light"/>
              </w:rPr>
              <w:t>ontinue</w:t>
            </w:r>
            <w:r w:rsidR="7310F5A5" w:rsidRPr="333B4927">
              <w:rPr>
                <w:rFonts w:ascii="Roboto Light" w:hAnsi="Roboto Light"/>
              </w:rPr>
              <w:t xml:space="preserve"> to</w:t>
            </w:r>
            <w:r w:rsidR="38AF8C9A" w:rsidRPr="333B4927">
              <w:rPr>
                <w:rFonts w:ascii="Roboto Light" w:hAnsi="Roboto Light"/>
              </w:rPr>
              <w:t xml:space="preserve"> promot</w:t>
            </w:r>
            <w:r w:rsidR="72D98F6B" w:rsidRPr="333B4927">
              <w:rPr>
                <w:rFonts w:ascii="Roboto Light" w:hAnsi="Roboto Light"/>
              </w:rPr>
              <w:t>e</w:t>
            </w:r>
            <w:r w:rsidR="738FAD3B" w:rsidRPr="333B4927">
              <w:rPr>
                <w:rFonts w:ascii="Roboto Light" w:hAnsi="Roboto Light"/>
              </w:rPr>
              <w:t xml:space="preserve"> </w:t>
            </w:r>
            <w:r w:rsidR="38AF8C9A" w:rsidRPr="333B4927">
              <w:rPr>
                <w:rFonts w:ascii="Roboto Light" w:hAnsi="Roboto Light"/>
              </w:rPr>
              <w:t xml:space="preserve">telehealth as a vital adjunct to </w:t>
            </w:r>
            <w:r w:rsidR="3F9A668B" w:rsidRPr="333B4927">
              <w:rPr>
                <w:rFonts w:ascii="Roboto Light" w:hAnsi="Roboto Light"/>
              </w:rPr>
              <w:t xml:space="preserve">face-to-face </w:t>
            </w:r>
            <w:r w:rsidR="38AF8C9A" w:rsidRPr="333B4927">
              <w:rPr>
                <w:rFonts w:ascii="Roboto Light" w:hAnsi="Roboto Light"/>
              </w:rPr>
              <w:t>service delivery</w:t>
            </w:r>
            <w:r w:rsidR="72D98F6B" w:rsidRPr="333B4927">
              <w:rPr>
                <w:rFonts w:ascii="Roboto Light" w:hAnsi="Roboto Light"/>
              </w:rPr>
              <w:t xml:space="preserve"> in primary, hospital, specialist and other care settings</w:t>
            </w:r>
            <w:r w:rsidR="5376DB59" w:rsidRPr="333B4927">
              <w:rPr>
                <w:rFonts w:ascii="Roboto Light" w:hAnsi="Roboto Light"/>
              </w:rPr>
              <w:t xml:space="preserve"> by GPs, </w:t>
            </w:r>
            <w:r w:rsidR="46C4BE85" w:rsidRPr="333B4927">
              <w:rPr>
                <w:rFonts w:ascii="Roboto Light" w:hAnsi="Roboto Light"/>
              </w:rPr>
              <w:t xml:space="preserve">pharmacists, </w:t>
            </w:r>
            <w:r w:rsidR="5376DB59" w:rsidRPr="333B4927">
              <w:rPr>
                <w:rFonts w:ascii="Roboto Light" w:hAnsi="Roboto Light"/>
              </w:rPr>
              <w:t>specialists</w:t>
            </w:r>
            <w:r w:rsidR="46C4BE85" w:rsidRPr="333B4927">
              <w:rPr>
                <w:rFonts w:ascii="Roboto Light" w:hAnsi="Roboto Light"/>
              </w:rPr>
              <w:t>, allied health and other service providers</w:t>
            </w:r>
            <w:r w:rsidR="72D98F6B" w:rsidRPr="333B4927">
              <w:rPr>
                <w:rFonts w:ascii="Roboto Light" w:hAnsi="Roboto Light"/>
              </w:rPr>
              <w:t>.</w:t>
            </w:r>
            <w:r w:rsidR="28A3A518" w:rsidRPr="333B4927">
              <w:rPr>
                <w:lang w:val="en-US"/>
              </w:rPr>
              <w:t xml:space="preserve"> </w:t>
            </w:r>
          </w:p>
          <w:p w14:paraId="32F1EA0C" w14:textId="45C84BFB" w:rsidR="333B4927" w:rsidRDefault="333B4927" w:rsidP="333B4927">
            <w:pPr>
              <w:rPr>
                <w:lang w:val="en-US"/>
              </w:rPr>
            </w:pPr>
          </w:p>
          <w:p w14:paraId="24AE10A0" w14:textId="2A6BD9AE" w:rsidR="00804F02" w:rsidRDefault="00804F02" w:rsidP="001B2549">
            <w:pPr>
              <w:rPr>
                <w:rFonts w:ascii="Roboto Light" w:hAnsi="Roboto Light"/>
              </w:rPr>
            </w:pPr>
            <w:r>
              <w:rPr>
                <w:rFonts w:ascii="Roboto Light" w:hAnsi="Roboto Light"/>
              </w:rPr>
              <w:t xml:space="preserve">Invest in </w:t>
            </w:r>
            <w:r w:rsidR="0025275D">
              <w:rPr>
                <w:rFonts w:ascii="Roboto Light" w:hAnsi="Roboto Light"/>
              </w:rPr>
              <w:t xml:space="preserve">telehealth equipment and infrastructure to support a long-term sustainable model.  </w:t>
            </w:r>
          </w:p>
        </w:tc>
      </w:tr>
    </w:tbl>
    <w:p w14:paraId="126E5ED5" w14:textId="77777777" w:rsidR="0032017B" w:rsidRPr="00316C45" w:rsidRDefault="0032017B" w:rsidP="00216A50">
      <w:pPr>
        <w:rPr>
          <w:rFonts w:ascii="Roboto Light" w:hAnsi="Roboto Light"/>
        </w:rPr>
      </w:pPr>
    </w:p>
    <w:p w14:paraId="0A8AFD35" w14:textId="26604B56" w:rsidR="00792DC4" w:rsidRDefault="00520BF4" w:rsidP="7E6AD616">
      <w:pPr>
        <w:rPr>
          <w:rFonts w:ascii="Roboto Light" w:hAnsi="Roboto Light"/>
          <w:b/>
          <w:bCs/>
          <w:i/>
          <w:iCs/>
        </w:rPr>
      </w:pPr>
      <w:r w:rsidRPr="7E6AD616">
        <w:rPr>
          <w:rFonts w:ascii="Roboto Light" w:hAnsi="Roboto Light"/>
          <w:b/>
          <w:bCs/>
          <w:i/>
          <w:iCs/>
        </w:rPr>
        <w:t>Theme 3: Issues faced by health care providers</w:t>
      </w:r>
    </w:p>
    <w:tbl>
      <w:tblPr>
        <w:tblStyle w:val="TableGrid"/>
        <w:tblW w:w="0" w:type="auto"/>
        <w:tblLook w:val="04A0" w:firstRow="1" w:lastRow="0" w:firstColumn="1" w:lastColumn="0" w:noHBand="0" w:noVBand="1"/>
      </w:tblPr>
      <w:tblGrid>
        <w:gridCol w:w="1413"/>
        <w:gridCol w:w="7603"/>
      </w:tblGrid>
      <w:tr w:rsidR="006F608A" w14:paraId="7A443EF7" w14:textId="77777777" w:rsidTr="333B4927">
        <w:tc>
          <w:tcPr>
            <w:tcW w:w="1413" w:type="dxa"/>
            <w:shd w:val="clear" w:color="auto" w:fill="660066"/>
          </w:tcPr>
          <w:p w14:paraId="5E135CF3" w14:textId="3E133A41" w:rsidR="006F608A" w:rsidRDefault="006D7904" w:rsidP="00C54E22">
            <w:pPr>
              <w:rPr>
                <w:rFonts w:ascii="Roboto Light" w:hAnsi="Roboto Light"/>
                <w:b/>
                <w:bCs/>
              </w:rPr>
            </w:pPr>
            <w:r>
              <w:rPr>
                <w:rFonts w:ascii="Roboto Light" w:hAnsi="Roboto Light"/>
                <w:b/>
                <w:bCs/>
              </w:rPr>
              <w:t>Topic</w:t>
            </w:r>
          </w:p>
        </w:tc>
        <w:tc>
          <w:tcPr>
            <w:tcW w:w="7603" w:type="dxa"/>
            <w:shd w:val="clear" w:color="auto" w:fill="660066"/>
          </w:tcPr>
          <w:p w14:paraId="7AAA81D8" w14:textId="02AEA7A8" w:rsidR="006F608A" w:rsidRDefault="006F608A" w:rsidP="00C54E22">
            <w:pPr>
              <w:rPr>
                <w:rFonts w:ascii="Roboto Light" w:hAnsi="Roboto Light"/>
                <w:b/>
                <w:bCs/>
              </w:rPr>
            </w:pPr>
            <w:r>
              <w:rPr>
                <w:rFonts w:ascii="Roboto Light" w:hAnsi="Roboto Light"/>
                <w:b/>
                <w:bCs/>
              </w:rPr>
              <w:t>Issue</w:t>
            </w:r>
          </w:p>
        </w:tc>
      </w:tr>
      <w:tr w:rsidR="006F608A" w14:paraId="0AE6760F" w14:textId="77777777" w:rsidTr="333B4927">
        <w:tc>
          <w:tcPr>
            <w:tcW w:w="1413" w:type="dxa"/>
          </w:tcPr>
          <w:p w14:paraId="38423637" w14:textId="05479411" w:rsidR="006F608A" w:rsidRPr="00D13B6F" w:rsidRDefault="000114EB" w:rsidP="00C54E22">
            <w:pPr>
              <w:rPr>
                <w:rFonts w:ascii="Roboto Light" w:hAnsi="Roboto Light"/>
              </w:rPr>
            </w:pPr>
            <w:r>
              <w:rPr>
                <w:rFonts w:ascii="Roboto Light" w:hAnsi="Roboto Light"/>
              </w:rPr>
              <w:t>Access to PPE</w:t>
            </w:r>
          </w:p>
        </w:tc>
        <w:tc>
          <w:tcPr>
            <w:tcW w:w="7603" w:type="dxa"/>
          </w:tcPr>
          <w:p w14:paraId="2730818B" w14:textId="08DE2113" w:rsidR="006F608A" w:rsidRPr="00D13B6F" w:rsidRDefault="00C714DD" w:rsidP="00C54E22">
            <w:pPr>
              <w:rPr>
                <w:rFonts w:ascii="Roboto Light" w:hAnsi="Roboto Light"/>
              </w:rPr>
            </w:pPr>
            <w:r>
              <w:rPr>
                <w:rFonts w:ascii="Roboto Light" w:hAnsi="Roboto Light"/>
              </w:rPr>
              <w:t xml:space="preserve">Insufficient access to all forms of PPE required </w:t>
            </w:r>
            <w:r w:rsidR="00157DE5">
              <w:rPr>
                <w:rFonts w:ascii="Roboto Light" w:hAnsi="Roboto Light"/>
              </w:rPr>
              <w:t xml:space="preserve">to </w:t>
            </w:r>
            <w:r w:rsidR="002965C5">
              <w:rPr>
                <w:rFonts w:ascii="Roboto Light" w:hAnsi="Roboto Light"/>
              </w:rPr>
              <w:t>enable health professionals to undertak</w:t>
            </w:r>
            <w:r w:rsidR="008248AA">
              <w:rPr>
                <w:rFonts w:ascii="Roboto Light" w:hAnsi="Roboto Light"/>
              </w:rPr>
              <w:t xml:space="preserve">e regular procedures has flow on effects for consumers’ experience and quality of care, as well as putting health professionals </w:t>
            </w:r>
            <w:r w:rsidR="00833E33">
              <w:rPr>
                <w:rFonts w:ascii="Roboto Light" w:hAnsi="Roboto Light"/>
              </w:rPr>
              <w:t xml:space="preserve">and their families </w:t>
            </w:r>
            <w:r w:rsidR="008248AA">
              <w:rPr>
                <w:rFonts w:ascii="Roboto Light" w:hAnsi="Roboto Light"/>
              </w:rPr>
              <w:t xml:space="preserve">at risk </w:t>
            </w:r>
            <w:r w:rsidR="004D4A73">
              <w:rPr>
                <w:rFonts w:ascii="Roboto Light" w:hAnsi="Roboto Light"/>
              </w:rPr>
              <w:t>of infection.</w:t>
            </w:r>
            <w:r w:rsidR="006045FB">
              <w:rPr>
                <w:rFonts w:ascii="Roboto Light" w:hAnsi="Roboto Light"/>
              </w:rPr>
              <w:t xml:space="preserve"> This includes access of PPE for carers</w:t>
            </w:r>
            <w:r w:rsidR="00D115B7">
              <w:rPr>
                <w:rFonts w:ascii="Roboto Light" w:hAnsi="Roboto Light"/>
              </w:rPr>
              <w:t xml:space="preserve">, </w:t>
            </w:r>
            <w:r w:rsidR="00D115B7" w:rsidRPr="00D115B7">
              <w:rPr>
                <w:rFonts w:ascii="Roboto Light" w:hAnsi="Roboto Light"/>
              </w:rPr>
              <w:t>disability services, NGO health and community services</w:t>
            </w:r>
            <w:r w:rsidR="00D115B7">
              <w:rPr>
                <w:rFonts w:ascii="Roboto Light" w:hAnsi="Roboto Light"/>
              </w:rPr>
              <w:t>.</w:t>
            </w:r>
            <w:r w:rsidR="00820DE5">
              <w:rPr>
                <w:rFonts w:ascii="Roboto Light" w:hAnsi="Roboto Light"/>
              </w:rPr>
              <w:t xml:space="preserve"> There is a need to ensure that all PPE is TGA approved and/or meets required standards. </w:t>
            </w:r>
          </w:p>
        </w:tc>
      </w:tr>
      <w:tr w:rsidR="006F608A" w14:paraId="66C2F872" w14:textId="77777777" w:rsidTr="333B4927">
        <w:tc>
          <w:tcPr>
            <w:tcW w:w="1413" w:type="dxa"/>
          </w:tcPr>
          <w:p w14:paraId="50FCCBB9" w14:textId="25A0E3EC" w:rsidR="006F608A" w:rsidRPr="006F2E05" w:rsidRDefault="00172EBC" w:rsidP="00C54E22">
            <w:pPr>
              <w:rPr>
                <w:rFonts w:ascii="Roboto Light" w:hAnsi="Roboto Light"/>
              </w:rPr>
            </w:pPr>
            <w:r>
              <w:rPr>
                <w:rFonts w:ascii="Roboto Light" w:hAnsi="Roboto Light"/>
              </w:rPr>
              <w:t>Mental wellbeing</w:t>
            </w:r>
            <w:r w:rsidR="00671370">
              <w:rPr>
                <w:rFonts w:ascii="Roboto Light" w:hAnsi="Roboto Light"/>
              </w:rPr>
              <w:t xml:space="preserve"> of health care workers</w:t>
            </w:r>
          </w:p>
        </w:tc>
        <w:tc>
          <w:tcPr>
            <w:tcW w:w="7603" w:type="dxa"/>
          </w:tcPr>
          <w:p w14:paraId="464BD8A4" w14:textId="61C5D8CC" w:rsidR="00316654" w:rsidRPr="006F2E05" w:rsidRDefault="00540CB9" w:rsidP="00671370">
            <w:pPr>
              <w:rPr>
                <w:rFonts w:ascii="Roboto Light" w:hAnsi="Roboto Light"/>
              </w:rPr>
            </w:pPr>
            <w:r>
              <w:rPr>
                <w:rFonts w:ascii="Roboto Light" w:hAnsi="Roboto Light"/>
              </w:rPr>
              <w:t>The health and wellbeing of</w:t>
            </w:r>
            <w:r w:rsidR="00671370">
              <w:rPr>
                <w:rFonts w:ascii="Roboto Light" w:hAnsi="Roboto Light"/>
              </w:rPr>
              <w:t xml:space="preserve"> clinicians and</w:t>
            </w:r>
            <w:r>
              <w:rPr>
                <w:rFonts w:ascii="Roboto Light" w:hAnsi="Roboto Light"/>
              </w:rPr>
              <w:t xml:space="preserve"> health </w:t>
            </w:r>
            <w:r w:rsidR="001C15E8">
              <w:rPr>
                <w:rFonts w:ascii="Roboto Light" w:hAnsi="Roboto Light"/>
              </w:rPr>
              <w:t xml:space="preserve">care workers </w:t>
            </w:r>
            <w:r w:rsidR="00671370">
              <w:rPr>
                <w:rFonts w:ascii="Roboto Light" w:hAnsi="Roboto Light"/>
              </w:rPr>
              <w:t>is</w:t>
            </w:r>
            <w:r w:rsidR="001C15E8">
              <w:rPr>
                <w:rFonts w:ascii="Roboto Light" w:hAnsi="Roboto Light"/>
              </w:rPr>
              <w:t xml:space="preserve"> crucial to their ability to deliver care</w:t>
            </w:r>
            <w:r w:rsidR="00671370">
              <w:rPr>
                <w:rFonts w:ascii="Roboto Light" w:hAnsi="Roboto Light"/>
              </w:rPr>
              <w:t>.</w:t>
            </w:r>
            <w:r w:rsidR="0017237C">
              <w:rPr>
                <w:rFonts w:ascii="Roboto Light" w:hAnsi="Roboto Light"/>
              </w:rPr>
              <w:t xml:space="preserve"> </w:t>
            </w:r>
            <w:r w:rsidR="00536BFD">
              <w:rPr>
                <w:rFonts w:ascii="Roboto Light" w:hAnsi="Roboto Light"/>
              </w:rPr>
              <w:t xml:space="preserve">Moral distress for health professionals implementing decisions </w:t>
            </w:r>
            <w:r w:rsidR="00497B37">
              <w:rPr>
                <w:rFonts w:ascii="Roboto Light" w:hAnsi="Roboto Light"/>
              </w:rPr>
              <w:t>made by others including hospital executives can be an ethical challenge and patient safety matter</w:t>
            </w:r>
            <w:r w:rsidR="006F1FBE">
              <w:rPr>
                <w:rFonts w:ascii="Roboto Light" w:hAnsi="Roboto Light"/>
              </w:rPr>
              <w:t xml:space="preserve"> </w:t>
            </w:r>
            <w:proofErr w:type="gramStart"/>
            <w:r w:rsidR="006F1FBE">
              <w:rPr>
                <w:rFonts w:ascii="Roboto Light" w:hAnsi="Roboto Light"/>
              </w:rPr>
              <w:t>as a result of</w:t>
            </w:r>
            <w:proofErr w:type="gramEnd"/>
            <w:r w:rsidR="006F1FBE">
              <w:rPr>
                <w:rFonts w:ascii="Roboto Light" w:hAnsi="Roboto Light"/>
              </w:rPr>
              <w:t xml:space="preserve"> burnout, anxiety and fatigue.</w:t>
            </w:r>
            <w:r w:rsidR="00536BFD">
              <w:rPr>
                <w:rFonts w:ascii="Roboto Light" w:hAnsi="Roboto Light"/>
              </w:rPr>
              <w:t xml:space="preserve"> </w:t>
            </w:r>
            <w:r w:rsidR="0017237C">
              <w:rPr>
                <w:rFonts w:ascii="Roboto Light" w:hAnsi="Roboto Light"/>
              </w:rPr>
              <w:t xml:space="preserve">Consideration needs to be given to the impact of some </w:t>
            </w:r>
            <w:r w:rsidR="00FC09C7">
              <w:rPr>
                <w:rFonts w:ascii="Roboto Light" w:hAnsi="Roboto Light"/>
              </w:rPr>
              <w:t xml:space="preserve">health </w:t>
            </w:r>
            <w:r w:rsidR="00FC09C7">
              <w:rPr>
                <w:rFonts w:ascii="Roboto Light" w:hAnsi="Roboto Light"/>
              </w:rPr>
              <w:lastRenderedPageBreak/>
              <w:t xml:space="preserve">and care </w:t>
            </w:r>
            <w:r w:rsidR="0017237C">
              <w:rPr>
                <w:rFonts w:ascii="Roboto Light" w:hAnsi="Roboto Light"/>
              </w:rPr>
              <w:t xml:space="preserve">workers </w:t>
            </w:r>
            <w:r w:rsidR="00FC09C7">
              <w:rPr>
                <w:rFonts w:ascii="Roboto Light" w:hAnsi="Roboto Light"/>
              </w:rPr>
              <w:t>being pressured to attend work.</w:t>
            </w:r>
            <w:r w:rsidR="001C15E8">
              <w:rPr>
                <w:rFonts w:ascii="Roboto Light" w:hAnsi="Roboto Light"/>
              </w:rPr>
              <w:t xml:space="preserve"> </w:t>
            </w:r>
            <w:r w:rsidR="00D378DB">
              <w:rPr>
                <w:rFonts w:ascii="Roboto Light" w:hAnsi="Roboto Light"/>
              </w:rPr>
              <w:t>Consideration needs to be given to the distress experienced when</w:t>
            </w:r>
            <w:r w:rsidR="00671370">
              <w:rPr>
                <w:rFonts w:ascii="Roboto Light" w:hAnsi="Roboto Light"/>
              </w:rPr>
              <w:t xml:space="preserve"> clinicians and</w:t>
            </w:r>
            <w:r w:rsidR="00D378DB">
              <w:rPr>
                <w:rFonts w:ascii="Roboto Light" w:hAnsi="Roboto Light"/>
              </w:rPr>
              <w:t xml:space="preserve"> health care workers are unable to provide normal care</w:t>
            </w:r>
            <w:r w:rsidR="007C30B1">
              <w:rPr>
                <w:rFonts w:ascii="Roboto Light" w:hAnsi="Roboto Light"/>
              </w:rPr>
              <w:t xml:space="preserve">, including </w:t>
            </w:r>
            <w:r w:rsidR="005B361D">
              <w:rPr>
                <w:rFonts w:ascii="Roboto Light" w:hAnsi="Roboto Light"/>
              </w:rPr>
              <w:t xml:space="preserve">to </w:t>
            </w:r>
            <w:r w:rsidR="007C30B1">
              <w:rPr>
                <w:rFonts w:ascii="Roboto Light" w:hAnsi="Roboto Light"/>
              </w:rPr>
              <w:t>non-COVID</w:t>
            </w:r>
            <w:r w:rsidR="005F2425">
              <w:rPr>
                <w:rFonts w:ascii="Roboto Light" w:hAnsi="Roboto Light"/>
              </w:rPr>
              <w:t>-19</w:t>
            </w:r>
            <w:r w:rsidR="007C30B1">
              <w:rPr>
                <w:rFonts w:ascii="Roboto Light" w:hAnsi="Roboto Light"/>
              </w:rPr>
              <w:t xml:space="preserve"> patients</w:t>
            </w:r>
            <w:r w:rsidR="005B361D">
              <w:rPr>
                <w:rFonts w:ascii="Roboto Light" w:hAnsi="Roboto Light"/>
              </w:rPr>
              <w:t>.</w:t>
            </w:r>
            <w:r w:rsidR="00671370">
              <w:rPr>
                <w:rFonts w:ascii="Roboto Light" w:hAnsi="Roboto Light"/>
              </w:rPr>
              <w:t xml:space="preserve"> </w:t>
            </w:r>
            <w:r w:rsidR="00316654">
              <w:rPr>
                <w:rFonts w:ascii="Roboto Light" w:hAnsi="Roboto Light"/>
              </w:rPr>
              <w:t>Th</w:t>
            </w:r>
            <w:r w:rsidR="00671370">
              <w:rPr>
                <w:rFonts w:ascii="Roboto Light" w:hAnsi="Roboto Light"/>
              </w:rPr>
              <w:t>is</w:t>
            </w:r>
            <w:r w:rsidR="00316654">
              <w:rPr>
                <w:rFonts w:ascii="Roboto Light" w:hAnsi="Roboto Light"/>
              </w:rPr>
              <w:t xml:space="preserve"> includes vicarious trauma and the need to provide therapeutic support for front line health workers.</w:t>
            </w:r>
            <w:r w:rsidR="003121C2">
              <w:rPr>
                <w:rFonts w:ascii="Roboto Light" w:hAnsi="Roboto Light"/>
              </w:rPr>
              <w:t xml:space="preserve"> Healthcare organisations should </w:t>
            </w:r>
            <w:r w:rsidR="00BF614D">
              <w:rPr>
                <w:rFonts w:ascii="Roboto Light" w:hAnsi="Roboto Light"/>
              </w:rPr>
              <w:t>undertake surveys of staff to assess their satisfaction with organisational and professional support.</w:t>
            </w:r>
          </w:p>
        </w:tc>
      </w:tr>
      <w:tr w:rsidR="006F608A" w14:paraId="13ECBD1E" w14:textId="77777777" w:rsidTr="333B4927">
        <w:tc>
          <w:tcPr>
            <w:tcW w:w="1413" w:type="dxa"/>
          </w:tcPr>
          <w:p w14:paraId="614DAA8D" w14:textId="5686228E" w:rsidR="006F608A" w:rsidRPr="006F2E05" w:rsidRDefault="00172EBC" w:rsidP="00C54E22">
            <w:pPr>
              <w:rPr>
                <w:rFonts w:ascii="Roboto Light" w:hAnsi="Roboto Light"/>
              </w:rPr>
            </w:pPr>
            <w:r>
              <w:rPr>
                <w:rFonts w:ascii="Roboto Light" w:hAnsi="Roboto Light"/>
              </w:rPr>
              <w:lastRenderedPageBreak/>
              <w:t>Telehealth</w:t>
            </w:r>
          </w:p>
        </w:tc>
        <w:tc>
          <w:tcPr>
            <w:tcW w:w="7603" w:type="dxa"/>
          </w:tcPr>
          <w:p w14:paraId="60C22AB1" w14:textId="4E236723" w:rsidR="006F608A" w:rsidRPr="006F2E05" w:rsidRDefault="184FD481" w:rsidP="333B4927">
            <w:pPr>
              <w:rPr>
                <w:rFonts w:ascii="Roboto Light" w:hAnsi="Roboto Light"/>
              </w:rPr>
            </w:pPr>
            <w:r w:rsidRPr="333B4927">
              <w:rPr>
                <w:rFonts w:ascii="Roboto Light" w:hAnsi="Roboto Light"/>
              </w:rPr>
              <w:t xml:space="preserve">Telehealth has changed the nature of clinical </w:t>
            </w:r>
            <w:r w:rsidR="5F9B4200" w:rsidRPr="333B4927">
              <w:rPr>
                <w:rFonts w:ascii="Roboto Light" w:hAnsi="Roboto Light"/>
              </w:rPr>
              <w:t>care delivery models</w:t>
            </w:r>
            <w:r w:rsidR="793E088A" w:rsidRPr="333B4927">
              <w:rPr>
                <w:rFonts w:ascii="Roboto Light" w:hAnsi="Roboto Light"/>
              </w:rPr>
              <w:t xml:space="preserve"> and presents a way of reducing the risk of infection for both health care workers and consumers. </w:t>
            </w:r>
            <w:r w:rsidR="0CDCB3EA" w:rsidRPr="333B4927">
              <w:rPr>
                <w:rFonts w:ascii="Roboto Light" w:hAnsi="Roboto Light"/>
              </w:rPr>
              <w:t xml:space="preserve">While there are many benefits, we need to be aware of </w:t>
            </w:r>
            <w:r w:rsidR="6DB88265" w:rsidRPr="333B4927">
              <w:rPr>
                <w:rFonts w:ascii="Roboto Light" w:hAnsi="Roboto Light"/>
              </w:rPr>
              <w:t>its limitations and consider how it can be used to best effect.</w:t>
            </w:r>
            <w:r w:rsidR="43E58416" w:rsidRPr="333B4927">
              <w:rPr>
                <w:rFonts w:ascii="Roboto Light" w:hAnsi="Roboto Light"/>
              </w:rPr>
              <w:t xml:space="preserve"> This includes ensuring telehealth </w:t>
            </w:r>
            <w:proofErr w:type="gramStart"/>
            <w:r w:rsidR="43E58416" w:rsidRPr="333B4927">
              <w:rPr>
                <w:rFonts w:ascii="Roboto Light" w:hAnsi="Roboto Light"/>
              </w:rPr>
              <w:t>doesn’t</w:t>
            </w:r>
            <w:proofErr w:type="gramEnd"/>
            <w:r w:rsidR="43E58416" w:rsidRPr="333B4927">
              <w:rPr>
                <w:rFonts w:ascii="Roboto Light" w:hAnsi="Roboto Light"/>
              </w:rPr>
              <w:t xml:space="preserve"> diminish both the choice available to consumers on receiving health services or in the equity of access of health services.</w:t>
            </w:r>
            <w:r w:rsidR="68FD1F14" w:rsidRPr="333B4927">
              <w:rPr>
                <w:rFonts w:ascii="Roboto Light" w:hAnsi="Roboto Light"/>
              </w:rPr>
              <w:t xml:space="preserve"> Triage systems need to assess </w:t>
            </w:r>
            <w:r w:rsidR="60E827BA" w:rsidRPr="333B4927">
              <w:rPr>
                <w:rFonts w:ascii="Roboto Light" w:hAnsi="Roboto Light"/>
              </w:rPr>
              <w:t xml:space="preserve">a consumer’s ability to manage telehealth.  </w:t>
            </w:r>
            <w:r w:rsidR="3DE475B6" w:rsidRPr="333B4927">
              <w:rPr>
                <w:rFonts w:ascii="Roboto Light" w:hAnsi="Roboto Light"/>
              </w:rPr>
              <w:t>Support for consumers to feel comfortable and confident with telehealth is also needed in some cases.</w:t>
            </w:r>
            <w:bookmarkStart w:id="2" w:name="_Hlk40256255"/>
            <w:bookmarkEnd w:id="2"/>
          </w:p>
        </w:tc>
      </w:tr>
      <w:tr w:rsidR="006F608A" w14:paraId="0F754F61" w14:textId="77777777" w:rsidTr="333B4927">
        <w:tc>
          <w:tcPr>
            <w:tcW w:w="1413" w:type="dxa"/>
          </w:tcPr>
          <w:p w14:paraId="14D9FC24" w14:textId="680DCC54" w:rsidR="006F608A" w:rsidRPr="00316C45" w:rsidRDefault="00E93875" w:rsidP="00C54E22">
            <w:pPr>
              <w:rPr>
                <w:rFonts w:ascii="Roboto Light" w:hAnsi="Roboto Light"/>
              </w:rPr>
            </w:pPr>
            <w:r>
              <w:rPr>
                <w:rFonts w:ascii="Roboto Light" w:hAnsi="Roboto Light"/>
              </w:rPr>
              <w:t>Health professional pipeline</w:t>
            </w:r>
          </w:p>
        </w:tc>
        <w:tc>
          <w:tcPr>
            <w:tcW w:w="7603" w:type="dxa"/>
          </w:tcPr>
          <w:p w14:paraId="6E3557C7" w14:textId="1543B218" w:rsidR="006F608A" w:rsidRPr="00316C45" w:rsidRDefault="09CDCD9B" w:rsidP="00C54E22">
            <w:pPr>
              <w:rPr>
                <w:rFonts w:ascii="Roboto Light" w:hAnsi="Roboto Light"/>
              </w:rPr>
            </w:pPr>
            <w:r w:rsidRPr="333B4927">
              <w:rPr>
                <w:rFonts w:ascii="Roboto Light" w:hAnsi="Roboto Light"/>
              </w:rPr>
              <w:t xml:space="preserve">Arrangements needed to support continuation of health professional training and placements to ensure there are </w:t>
            </w:r>
            <w:r w:rsidR="3FCD9E95" w:rsidRPr="333B4927">
              <w:rPr>
                <w:rFonts w:ascii="Roboto Light" w:hAnsi="Roboto Light"/>
              </w:rPr>
              <w:t>enough</w:t>
            </w:r>
            <w:r w:rsidRPr="333B4927">
              <w:rPr>
                <w:rFonts w:ascii="Roboto Light" w:hAnsi="Roboto Light"/>
              </w:rPr>
              <w:t xml:space="preserve"> health workers available after the pandemic</w:t>
            </w:r>
            <w:r w:rsidR="354008F8" w:rsidRPr="333B4927">
              <w:rPr>
                <w:rFonts w:ascii="Roboto Light" w:hAnsi="Roboto Light"/>
              </w:rPr>
              <w:t xml:space="preserve"> and into the future</w:t>
            </w:r>
            <w:r w:rsidRPr="333B4927">
              <w:rPr>
                <w:rFonts w:ascii="Roboto Light" w:hAnsi="Roboto Light"/>
              </w:rPr>
              <w:t>.</w:t>
            </w:r>
            <w:r w:rsidR="500734D7" w:rsidRPr="333B4927">
              <w:rPr>
                <w:rFonts w:ascii="Roboto Light" w:hAnsi="Roboto Light"/>
              </w:rPr>
              <w:t xml:space="preserve"> </w:t>
            </w:r>
            <w:r w:rsidR="1B9AF2F9" w:rsidRPr="333B4927">
              <w:rPr>
                <w:rFonts w:ascii="Roboto Light" w:hAnsi="Roboto Light"/>
              </w:rPr>
              <w:t xml:space="preserve"> </w:t>
            </w:r>
          </w:p>
        </w:tc>
      </w:tr>
      <w:tr w:rsidR="006F608A" w14:paraId="2D0FE06A" w14:textId="77777777" w:rsidTr="333B4927">
        <w:tc>
          <w:tcPr>
            <w:tcW w:w="1413" w:type="dxa"/>
            <w:shd w:val="clear" w:color="auto" w:fill="660066"/>
          </w:tcPr>
          <w:p w14:paraId="7C48EF76" w14:textId="576EBCFA" w:rsidR="006F608A" w:rsidRDefault="006D7904" w:rsidP="00C54E22">
            <w:pPr>
              <w:rPr>
                <w:rFonts w:ascii="Roboto Light" w:hAnsi="Roboto Light"/>
                <w:b/>
                <w:bCs/>
              </w:rPr>
            </w:pPr>
            <w:r>
              <w:rPr>
                <w:rFonts w:ascii="Roboto Light" w:hAnsi="Roboto Light"/>
                <w:b/>
                <w:bCs/>
              </w:rPr>
              <w:t>Topic</w:t>
            </w:r>
          </w:p>
        </w:tc>
        <w:tc>
          <w:tcPr>
            <w:tcW w:w="7603" w:type="dxa"/>
            <w:shd w:val="clear" w:color="auto" w:fill="660066"/>
          </w:tcPr>
          <w:p w14:paraId="2272E6E0" w14:textId="01629BEC" w:rsidR="006F608A" w:rsidRDefault="006F608A" w:rsidP="00C54E22">
            <w:pPr>
              <w:rPr>
                <w:rFonts w:ascii="Roboto Light" w:hAnsi="Roboto Light"/>
                <w:b/>
                <w:bCs/>
              </w:rPr>
            </w:pPr>
            <w:r>
              <w:rPr>
                <w:rFonts w:ascii="Roboto Light" w:hAnsi="Roboto Light"/>
                <w:b/>
                <w:bCs/>
              </w:rPr>
              <w:t>Next step</w:t>
            </w:r>
          </w:p>
        </w:tc>
      </w:tr>
      <w:tr w:rsidR="006F608A" w14:paraId="705AEA3F" w14:textId="77777777" w:rsidTr="333B4927">
        <w:tc>
          <w:tcPr>
            <w:tcW w:w="1413" w:type="dxa"/>
            <w:shd w:val="clear" w:color="auto" w:fill="F2F2F2" w:themeFill="background1" w:themeFillShade="F2"/>
          </w:tcPr>
          <w:p w14:paraId="4D7D1F22" w14:textId="0B2109C8" w:rsidR="006F608A" w:rsidRPr="006F2E05" w:rsidRDefault="003D5E3A" w:rsidP="00C54E22">
            <w:pPr>
              <w:rPr>
                <w:rFonts w:ascii="Roboto Light" w:hAnsi="Roboto Light"/>
              </w:rPr>
            </w:pPr>
            <w:r>
              <w:rPr>
                <w:rFonts w:ascii="Roboto Light" w:hAnsi="Roboto Light"/>
              </w:rPr>
              <w:t>Mental health support</w:t>
            </w:r>
          </w:p>
        </w:tc>
        <w:tc>
          <w:tcPr>
            <w:tcW w:w="7603" w:type="dxa"/>
            <w:shd w:val="clear" w:color="auto" w:fill="F2F2F2" w:themeFill="background1" w:themeFillShade="F2"/>
          </w:tcPr>
          <w:p w14:paraId="55210F75" w14:textId="39260819" w:rsidR="006F608A" w:rsidRPr="006F2E05" w:rsidRDefault="006013F7" w:rsidP="00C54E22">
            <w:pPr>
              <w:rPr>
                <w:rFonts w:ascii="Roboto Light" w:hAnsi="Roboto Light"/>
              </w:rPr>
            </w:pPr>
            <w:r w:rsidRPr="006013F7">
              <w:rPr>
                <w:rFonts w:ascii="Roboto Light" w:hAnsi="Roboto Light"/>
              </w:rPr>
              <w:t xml:space="preserve">Investment in mental health supports for </w:t>
            </w:r>
            <w:r w:rsidR="00671370">
              <w:rPr>
                <w:rFonts w:ascii="Roboto Light" w:hAnsi="Roboto Light"/>
              </w:rPr>
              <w:t xml:space="preserve">clinicians and </w:t>
            </w:r>
            <w:r w:rsidRPr="006013F7">
              <w:rPr>
                <w:rFonts w:ascii="Roboto Light" w:hAnsi="Roboto Light"/>
              </w:rPr>
              <w:t xml:space="preserve">health care workers, as well as looking at relief models to enable rural and remote clinicians to </w:t>
            </w:r>
            <w:r w:rsidR="00671370">
              <w:rPr>
                <w:rFonts w:ascii="Roboto Light" w:hAnsi="Roboto Light"/>
              </w:rPr>
              <w:t>work sustainably</w:t>
            </w:r>
            <w:r w:rsidRPr="006013F7">
              <w:rPr>
                <w:rFonts w:ascii="Roboto Light" w:hAnsi="Roboto Light"/>
              </w:rPr>
              <w:t xml:space="preserve"> where there are limited or no other services.</w:t>
            </w:r>
            <w:r w:rsidR="00655C4D">
              <w:rPr>
                <w:rFonts w:ascii="Roboto Light" w:hAnsi="Roboto Light"/>
              </w:rPr>
              <w:t xml:space="preserve"> This will require working with locum agencies </w:t>
            </w:r>
            <w:r w:rsidR="00004AE3">
              <w:rPr>
                <w:rFonts w:ascii="Roboto Light" w:hAnsi="Roboto Light"/>
              </w:rPr>
              <w:t>about</w:t>
            </w:r>
            <w:r w:rsidR="00C21022">
              <w:rPr>
                <w:rFonts w:ascii="Roboto Light" w:hAnsi="Roboto Light"/>
              </w:rPr>
              <w:t xml:space="preserve"> their pool of resources, availability and areas covered.</w:t>
            </w:r>
            <w:r w:rsidR="00655C4D">
              <w:rPr>
                <w:rFonts w:ascii="Roboto Light" w:hAnsi="Roboto Light"/>
              </w:rPr>
              <w:t xml:space="preserve">  </w:t>
            </w:r>
          </w:p>
        </w:tc>
      </w:tr>
      <w:tr w:rsidR="00BD2249" w14:paraId="3DAECF89" w14:textId="77777777" w:rsidTr="333B4927">
        <w:tc>
          <w:tcPr>
            <w:tcW w:w="1413" w:type="dxa"/>
            <w:shd w:val="clear" w:color="auto" w:fill="F2F2F2" w:themeFill="background1" w:themeFillShade="F2"/>
          </w:tcPr>
          <w:p w14:paraId="6629E4FB" w14:textId="2B92A550" w:rsidR="00BD2249" w:rsidRDefault="005238D6" w:rsidP="00C54E22">
            <w:pPr>
              <w:rPr>
                <w:rFonts w:ascii="Roboto Light" w:hAnsi="Roboto Light"/>
              </w:rPr>
            </w:pPr>
            <w:r>
              <w:rPr>
                <w:rFonts w:ascii="Roboto Light" w:hAnsi="Roboto Light"/>
              </w:rPr>
              <w:t>PPE</w:t>
            </w:r>
            <w:r w:rsidR="00BD2249">
              <w:rPr>
                <w:rFonts w:ascii="Roboto Light" w:hAnsi="Roboto Light"/>
              </w:rPr>
              <w:t xml:space="preserve"> </w:t>
            </w:r>
          </w:p>
        </w:tc>
        <w:tc>
          <w:tcPr>
            <w:tcW w:w="7603" w:type="dxa"/>
            <w:shd w:val="clear" w:color="auto" w:fill="F2F2F2" w:themeFill="background1" w:themeFillShade="F2"/>
          </w:tcPr>
          <w:p w14:paraId="704261CC" w14:textId="34D648C0" w:rsidR="00BD2249" w:rsidRPr="006013F7" w:rsidRDefault="005238D6" w:rsidP="00C54E22">
            <w:pPr>
              <w:rPr>
                <w:rFonts w:ascii="Roboto Light" w:hAnsi="Roboto Light"/>
              </w:rPr>
            </w:pPr>
            <w:r>
              <w:rPr>
                <w:rFonts w:ascii="Roboto Light" w:hAnsi="Roboto Light"/>
              </w:rPr>
              <w:t>Improve the supply chains and availability of PPE, including support for local manufacture.</w:t>
            </w:r>
          </w:p>
        </w:tc>
      </w:tr>
      <w:tr w:rsidR="00316654" w14:paraId="7373C26F" w14:textId="77777777" w:rsidTr="333B4927">
        <w:tc>
          <w:tcPr>
            <w:tcW w:w="1413" w:type="dxa"/>
            <w:shd w:val="clear" w:color="auto" w:fill="F2F2F2" w:themeFill="background1" w:themeFillShade="F2"/>
          </w:tcPr>
          <w:p w14:paraId="391631EE" w14:textId="10925AC7" w:rsidR="00316654" w:rsidRDefault="00316654" w:rsidP="00C54E22">
            <w:pPr>
              <w:rPr>
                <w:rFonts w:ascii="Roboto Light" w:hAnsi="Roboto Light"/>
              </w:rPr>
            </w:pPr>
            <w:r>
              <w:rPr>
                <w:rFonts w:ascii="Roboto Light" w:hAnsi="Roboto Light"/>
              </w:rPr>
              <w:t>Health Services</w:t>
            </w:r>
          </w:p>
        </w:tc>
        <w:tc>
          <w:tcPr>
            <w:tcW w:w="7603" w:type="dxa"/>
            <w:shd w:val="clear" w:color="auto" w:fill="F2F2F2" w:themeFill="background1" w:themeFillShade="F2"/>
          </w:tcPr>
          <w:p w14:paraId="238654E6" w14:textId="379E3510" w:rsidR="00316654" w:rsidRPr="00E4292B" w:rsidRDefault="00316654" w:rsidP="00C54E22">
            <w:pPr>
              <w:rPr>
                <w:rFonts w:ascii="Roboto Light" w:hAnsi="Roboto Light"/>
              </w:rPr>
            </w:pPr>
            <w:r>
              <w:rPr>
                <w:rFonts w:ascii="Roboto Light" w:hAnsi="Roboto Light"/>
              </w:rPr>
              <w:t xml:space="preserve">Ensure that there is a balance of health services available to consumers to suit their needs, and that telehealth </w:t>
            </w:r>
            <w:proofErr w:type="gramStart"/>
            <w:r>
              <w:rPr>
                <w:rFonts w:ascii="Roboto Light" w:hAnsi="Roboto Light"/>
              </w:rPr>
              <w:t>doesn’t</w:t>
            </w:r>
            <w:proofErr w:type="gramEnd"/>
            <w:r>
              <w:rPr>
                <w:rFonts w:ascii="Roboto Light" w:hAnsi="Roboto Light"/>
              </w:rPr>
              <w:t xml:space="preserve"> diminish the choice of health services available to consumers</w:t>
            </w:r>
            <w:r w:rsidR="00B3651F">
              <w:rPr>
                <w:rFonts w:ascii="Roboto Light" w:hAnsi="Roboto Light"/>
              </w:rPr>
              <w:t>.</w:t>
            </w:r>
          </w:p>
        </w:tc>
      </w:tr>
      <w:tr w:rsidR="006F608A" w14:paraId="300D6E8A" w14:textId="77777777" w:rsidTr="333B4927">
        <w:tc>
          <w:tcPr>
            <w:tcW w:w="1413" w:type="dxa"/>
            <w:shd w:val="clear" w:color="auto" w:fill="F2F2F2" w:themeFill="background1" w:themeFillShade="F2"/>
          </w:tcPr>
          <w:p w14:paraId="7A78B090" w14:textId="71B88E71" w:rsidR="006F608A" w:rsidRPr="00B91C1D" w:rsidRDefault="00E4292B" w:rsidP="00C54E22">
            <w:pPr>
              <w:rPr>
                <w:rFonts w:ascii="Roboto Light" w:hAnsi="Roboto Light"/>
              </w:rPr>
            </w:pPr>
            <w:r>
              <w:rPr>
                <w:rFonts w:ascii="Roboto Light" w:hAnsi="Roboto Light"/>
              </w:rPr>
              <w:t>Telehealth training</w:t>
            </w:r>
          </w:p>
        </w:tc>
        <w:tc>
          <w:tcPr>
            <w:tcW w:w="7603" w:type="dxa"/>
            <w:shd w:val="clear" w:color="auto" w:fill="F2F2F2" w:themeFill="background1" w:themeFillShade="F2"/>
          </w:tcPr>
          <w:p w14:paraId="6AD95E8E" w14:textId="3DC5F28D" w:rsidR="006F608A" w:rsidRPr="00B91C1D" w:rsidRDefault="00E4292B" w:rsidP="00C54E22">
            <w:pPr>
              <w:rPr>
                <w:rFonts w:ascii="Roboto Light" w:hAnsi="Roboto Light"/>
              </w:rPr>
            </w:pPr>
            <w:r w:rsidRPr="00E4292B">
              <w:rPr>
                <w:rFonts w:ascii="Roboto Light" w:hAnsi="Roboto Light"/>
              </w:rPr>
              <w:t xml:space="preserve">Training for health professionals in the use of telehealth, both to improve digital literacy and identify techniques to best communicate with consumers </w:t>
            </w:r>
            <w:r w:rsidR="002F71D2">
              <w:rPr>
                <w:rFonts w:ascii="Roboto Light" w:hAnsi="Roboto Light"/>
              </w:rPr>
              <w:t>during</w:t>
            </w:r>
            <w:r w:rsidRPr="00E4292B">
              <w:rPr>
                <w:rFonts w:ascii="Roboto Light" w:hAnsi="Roboto Light"/>
              </w:rPr>
              <w:t xml:space="preserve"> phone and video consults</w:t>
            </w:r>
            <w:r w:rsidR="00671370">
              <w:rPr>
                <w:rFonts w:ascii="Roboto Light" w:hAnsi="Roboto Light"/>
              </w:rPr>
              <w:t xml:space="preserve"> and address issues of physical examinations and assessments</w:t>
            </w:r>
            <w:r w:rsidR="00671370" w:rsidRPr="00E4292B">
              <w:rPr>
                <w:rFonts w:ascii="Roboto Light" w:hAnsi="Roboto Light"/>
              </w:rPr>
              <w:t>.</w:t>
            </w:r>
          </w:p>
        </w:tc>
      </w:tr>
    </w:tbl>
    <w:p w14:paraId="5736F782" w14:textId="19AE33A1" w:rsidR="00520BF4" w:rsidRDefault="00520BF4" w:rsidP="00792DC4">
      <w:pPr>
        <w:rPr>
          <w:rFonts w:ascii="Roboto Light" w:hAnsi="Roboto Light"/>
        </w:rPr>
      </w:pPr>
    </w:p>
    <w:p w14:paraId="3F68A937" w14:textId="0B7BFF60" w:rsidR="00F67509" w:rsidRDefault="00505CC7" w:rsidP="7E6AD616">
      <w:pPr>
        <w:rPr>
          <w:rFonts w:ascii="Roboto Light" w:hAnsi="Roboto Light"/>
          <w:b/>
          <w:bCs/>
          <w:i/>
          <w:iCs/>
        </w:rPr>
      </w:pPr>
      <w:r w:rsidRPr="7E6AD616">
        <w:rPr>
          <w:rFonts w:ascii="Roboto Light" w:hAnsi="Roboto Light"/>
          <w:b/>
          <w:bCs/>
          <w:i/>
          <w:iCs/>
        </w:rPr>
        <w:t>Theme 4: Impacts on Aboriginal and Torres Strait Islander peoples and communities</w:t>
      </w:r>
    </w:p>
    <w:tbl>
      <w:tblPr>
        <w:tblStyle w:val="TableGrid"/>
        <w:tblW w:w="0" w:type="auto"/>
        <w:tblLook w:val="04A0" w:firstRow="1" w:lastRow="0" w:firstColumn="1" w:lastColumn="0" w:noHBand="0" w:noVBand="1"/>
      </w:tblPr>
      <w:tblGrid>
        <w:gridCol w:w="1708"/>
        <w:gridCol w:w="7308"/>
      </w:tblGrid>
      <w:tr w:rsidR="00505CC7" w14:paraId="5372D91A" w14:textId="77777777" w:rsidTr="333B4927">
        <w:tc>
          <w:tcPr>
            <w:tcW w:w="1710" w:type="dxa"/>
            <w:shd w:val="clear" w:color="auto" w:fill="660066"/>
          </w:tcPr>
          <w:p w14:paraId="6BC297B4" w14:textId="77777777" w:rsidR="00505CC7" w:rsidRDefault="00505CC7" w:rsidP="00C54E22">
            <w:pPr>
              <w:rPr>
                <w:rFonts w:ascii="Roboto Light" w:hAnsi="Roboto Light"/>
                <w:b/>
                <w:bCs/>
              </w:rPr>
            </w:pPr>
            <w:r>
              <w:rPr>
                <w:rFonts w:ascii="Roboto Light" w:hAnsi="Roboto Light"/>
                <w:b/>
                <w:bCs/>
              </w:rPr>
              <w:t>Topic</w:t>
            </w:r>
          </w:p>
        </w:tc>
        <w:tc>
          <w:tcPr>
            <w:tcW w:w="7603" w:type="dxa"/>
            <w:shd w:val="clear" w:color="auto" w:fill="660066"/>
          </w:tcPr>
          <w:p w14:paraId="2342C456" w14:textId="77777777" w:rsidR="00505CC7" w:rsidRDefault="00505CC7" w:rsidP="00C54E22">
            <w:pPr>
              <w:rPr>
                <w:rFonts w:ascii="Roboto Light" w:hAnsi="Roboto Light"/>
                <w:b/>
                <w:bCs/>
              </w:rPr>
            </w:pPr>
            <w:r>
              <w:rPr>
                <w:rFonts w:ascii="Roboto Light" w:hAnsi="Roboto Light"/>
                <w:b/>
                <w:bCs/>
              </w:rPr>
              <w:t>Issue</w:t>
            </w:r>
          </w:p>
        </w:tc>
      </w:tr>
      <w:tr w:rsidR="00505CC7" w14:paraId="54AF1833" w14:textId="77777777" w:rsidTr="333B4927">
        <w:tc>
          <w:tcPr>
            <w:tcW w:w="1710" w:type="dxa"/>
          </w:tcPr>
          <w:p w14:paraId="77FFADAF" w14:textId="40C92CD0" w:rsidR="00505CC7" w:rsidRPr="00D13B6F" w:rsidRDefault="00944B63" w:rsidP="00C54E22">
            <w:pPr>
              <w:rPr>
                <w:rFonts w:ascii="Roboto Light" w:hAnsi="Roboto Light"/>
              </w:rPr>
            </w:pPr>
            <w:r>
              <w:rPr>
                <w:rFonts w:ascii="Roboto Light" w:hAnsi="Roboto Light"/>
              </w:rPr>
              <w:t>Equity</w:t>
            </w:r>
          </w:p>
        </w:tc>
        <w:tc>
          <w:tcPr>
            <w:tcW w:w="7603" w:type="dxa"/>
          </w:tcPr>
          <w:p w14:paraId="26B6FA5A" w14:textId="70E4B31A" w:rsidR="00505CC7" w:rsidRPr="00D13B6F" w:rsidRDefault="6AC9E934" w:rsidP="00C54E22">
            <w:pPr>
              <w:rPr>
                <w:rFonts w:ascii="Roboto Light" w:hAnsi="Roboto Light"/>
              </w:rPr>
            </w:pPr>
            <w:r w:rsidRPr="333B4927">
              <w:rPr>
                <w:rFonts w:ascii="Roboto Light" w:hAnsi="Roboto Light"/>
              </w:rPr>
              <w:t>We n</w:t>
            </w:r>
            <w:r w:rsidR="3D425BDF" w:rsidRPr="333B4927">
              <w:rPr>
                <w:rFonts w:ascii="Roboto Light" w:hAnsi="Roboto Light"/>
              </w:rPr>
              <w:t xml:space="preserve">eed to make sure people </w:t>
            </w:r>
            <w:proofErr w:type="gramStart"/>
            <w:r w:rsidR="3D425BDF" w:rsidRPr="333B4927">
              <w:rPr>
                <w:rFonts w:ascii="Roboto Light" w:hAnsi="Roboto Light"/>
              </w:rPr>
              <w:t>aren’t</w:t>
            </w:r>
            <w:proofErr w:type="gramEnd"/>
            <w:r w:rsidR="3D425BDF" w:rsidRPr="333B4927">
              <w:rPr>
                <w:rFonts w:ascii="Roboto Light" w:hAnsi="Roboto Light"/>
              </w:rPr>
              <w:t xml:space="preserve"> left behind in a rapidly </w:t>
            </w:r>
            <w:r w:rsidR="2BB5F28D" w:rsidRPr="333B4927">
              <w:rPr>
                <w:rFonts w:ascii="Roboto Light" w:hAnsi="Roboto Light"/>
              </w:rPr>
              <w:t>changing situation</w:t>
            </w:r>
            <w:r w:rsidR="347D7E4F" w:rsidRPr="333B4927">
              <w:rPr>
                <w:rFonts w:ascii="Roboto Light" w:hAnsi="Roboto Light"/>
              </w:rPr>
              <w:t xml:space="preserve"> and that we understand the level of need and what communities require in order to have equitable outcomes. </w:t>
            </w:r>
            <w:r w:rsidR="0BC9BAB3" w:rsidRPr="333B4927">
              <w:rPr>
                <w:rFonts w:ascii="Roboto Light" w:hAnsi="Roboto Light"/>
              </w:rPr>
              <w:t>Specific initiatives, developed by ATSI communities, need to be considered that will provide</w:t>
            </w:r>
            <w:r w:rsidR="261B31CB" w:rsidRPr="333B4927">
              <w:rPr>
                <w:rFonts w:ascii="Roboto Light" w:hAnsi="Roboto Light"/>
              </w:rPr>
              <w:t xml:space="preserve"> resources to communities with unequal outcomes in a post-COVID environment where funds are limited.</w:t>
            </w:r>
            <w:r w:rsidR="7F0A9D9C" w:rsidRPr="333B4927">
              <w:rPr>
                <w:rFonts w:ascii="Roboto Light" w:hAnsi="Roboto Light"/>
              </w:rPr>
              <w:t xml:space="preserve"> These considerations </w:t>
            </w:r>
            <w:r w:rsidR="34DBC068" w:rsidRPr="333B4927">
              <w:rPr>
                <w:rFonts w:ascii="Roboto Light" w:hAnsi="Roboto Light"/>
              </w:rPr>
              <w:t>could form part of an Aboriginal Health Priorities Plan which is required for acute service accreditation</w:t>
            </w:r>
            <w:r w:rsidR="00FA4E78" w:rsidRPr="333B4927">
              <w:rPr>
                <w:rFonts w:ascii="Roboto Light" w:hAnsi="Roboto Light"/>
              </w:rPr>
              <w:t xml:space="preserve"> as well as in business continuity planning.</w:t>
            </w:r>
          </w:p>
        </w:tc>
      </w:tr>
      <w:tr w:rsidR="00505CC7" w14:paraId="5B32C212" w14:textId="77777777" w:rsidTr="333B4927">
        <w:tc>
          <w:tcPr>
            <w:tcW w:w="1710" w:type="dxa"/>
          </w:tcPr>
          <w:p w14:paraId="5C403DA2" w14:textId="12F67337" w:rsidR="00505CC7" w:rsidRPr="006F2E05" w:rsidRDefault="00671370" w:rsidP="00C54E22">
            <w:pPr>
              <w:rPr>
                <w:rFonts w:ascii="Roboto Light" w:hAnsi="Roboto Light"/>
              </w:rPr>
            </w:pPr>
            <w:r>
              <w:rPr>
                <w:rFonts w:ascii="Roboto Light" w:hAnsi="Roboto Light"/>
              </w:rPr>
              <w:t>Gaps in health outcomes</w:t>
            </w:r>
          </w:p>
        </w:tc>
        <w:tc>
          <w:tcPr>
            <w:tcW w:w="7603" w:type="dxa"/>
          </w:tcPr>
          <w:p w14:paraId="27895947" w14:textId="2D38E681" w:rsidR="00505CC7" w:rsidRPr="006F2E05" w:rsidRDefault="05408CAB" w:rsidP="00671370">
            <w:pPr>
              <w:rPr>
                <w:rFonts w:ascii="Roboto Light" w:hAnsi="Roboto Light"/>
              </w:rPr>
            </w:pPr>
            <w:r w:rsidRPr="333B4927">
              <w:rPr>
                <w:rFonts w:ascii="Roboto Light" w:hAnsi="Roboto Light"/>
              </w:rPr>
              <w:t xml:space="preserve">Social determinants of health </w:t>
            </w:r>
            <w:r w:rsidR="5F9B4200" w:rsidRPr="333B4927">
              <w:rPr>
                <w:rFonts w:ascii="Roboto Light" w:hAnsi="Roboto Light"/>
              </w:rPr>
              <w:t xml:space="preserve">are known to impact health outcomes. </w:t>
            </w:r>
            <w:r w:rsidR="1B150B79" w:rsidRPr="333B4927">
              <w:rPr>
                <w:rFonts w:ascii="Roboto Light" w:hAnsi="Roboto Light"/>
              </w:rPr>
              <w:t>Government policy and the practices of service providers</w:t>
            </w:r>
            <w:r w:rsidR="5F9B4200" w:rsidRPr="333B4927">
              <w:rPr>
                <w:rFonts w:ascii="Roboto Light" w:hAnsi="Roboto Light"/>
              </w:rPr>
              <w:t xml:space="preserve"> need to ensure that COVID-19 responses and care options do not further exacerbate existing gaps in health outcomes or </w:t>
            </w:r>
            <w:r w:rsidRPr="333B4927">
              <w:rPr>
                <w:rFonts w:ascii="Roboto Light" w:hAnsi="Roboto Light"/>
              </w:rPr>
              <w:t xml:space="preserve">exacerbate </w:t>
            </w:r>
            <w:r w:rsidR="78C58F2A" w:rsidRPr="333B4927">
              <w:rPr>
                <w:rFonts w:ascii="Roboto Light" w:hAnsi="Roboto Light"/>
              </w:rPr>
              <w:t xml:space="preserve">further </w:t>
            </w:r>
            <w:r w:rsidR="5F70350C" w:rsidRPr="333B4927">
              <w:rPr>
                <w:rFonts w:ascii="Roboto Light" w:hAnsi="Roboto Light"/>
              </w:rPr>
              <w:t xml:space="preserve">gaps in </w:t>
            </w:r>
            <w:r w:rsidR="7D7AAEC9" w:rsidRPr="333B4927">
              <w:rPr>
                <w:rFonts w:ascii="Roboto Light" w:hAnsi="Roboto Light"/>
              </w:rPr>
              <w:t>services</w:t>
            </w:r>
            <w:r w:rsidR="25CA9B23" w:rsidRPr="333B4927">
              <w:rPr>
                <w:rFonts w:ascii="Roboto Light" w:hAnsi="Roboto Light"/>
              </w:rPr>
              <w:t xml:space="preserve">. Examples </w:t>
            </w:r>
            <w:r w:rsidR="75436FD9" w:rsidRPr="333B4927">
              <w:rPr>
                <w:rFonts w:ascii="Roboto Light" w:hAnsi="Roboto Light"/>
              </w:rPr>
              <w:t xml:space="preserve">such as </w:t>
            </w:r>
            <w:r w:rsidR="45483460" w:rsidRPr="333B4927">
              <w:rPr>
                <w:rFonts w:ascii="Roboto Light" w:hAnsi="Roboto Light"/>
              </w:rPr>
              <w:t>stable housing,</w:t>
            </w:r>
            <w:r w:rsidR="38A56F95" w:rsidRPr="333B4927">
              <w:rPr>
                <w:rFonts w:ascii="Roboto Light" w:hAnsi="Roboto Light"/>
              </w:rPr>
              <w:t xml:space="preserve"> </w:t>
            </w:r>
            <w:r w:rsidR="45483460" w:rsidRPr="333B4927">
              <w:rPr>
                <w:rFonts w:ascii="Roboto Light" w:hAnsi="Roboto Light"/>
              </w:rPr>
              <w:t>internet access</w:t>
            </w:r>
            <w:r w:rsidR="7D7AAEC9" w:rsidRPr="333B4927">
              <w:rPr>
                <w:rFonts w:ascii="Roboto Light" w:hAnsi="Roboto Light"/>
              </w:rPr>
              <w:t xml:space="preserve"> or </w:t>
            </w:r>
            <w:r w:rsidR="6CC4EE6F" w:rsidRPr="333B4927">
              <w:rPr>
                <w:rFonts w:ascii="Roboto Light" w:hAnsi="Roboto Light"/>
              </w:rPr>
              <w:t xml:space="preserve">the </w:t>
            </w:r>
            <w:r w:rsidR="05CF864D" w:rsidRPr="333B4927">
              <w:rPr>
                <w:rFonts w:ascii="Roboto Light" w:hAnsi="Roboto Light"/>
              </w:rPr>
              <w:t xml:space="preserve">ability to provide </w:t>
            </w:r>
            <w:r w:rsidR="05CF864D" w:rsidRPr="333B4927">
              <w:rPr>
                <w:rFonts w:ascii="Roboto Light" w:hAnsi="Roboto Light"/>
              </w:rPr>
              <w:lastRenderedPageBreak/>
              <w:t xml:space="preserve">home schooling, </w:t>
            </w:r>
            <w:r w:rsidR="550F2B7D" w:rsidRPr="333B4927">
              <w:rPr>
                <w:rFonts w:ascii="Roboto Light" w:hAnsi="Roboto Light"/>
              </w:rPr>
              <w:t xml:space="preserve">the </w:t>
            </w:r>
            <w:r w:rsidR="05CF864D" w:rsidRPr="333B4927">
              <w:rPr>
                <w:rFonts w:ascii="Roboto Light" w:hAnsi="Roboto Light"/>
              </w:rPr>
              <w:t xml:space="preserve">ability to </w:t>
            </w:r>
            <w:r w:rsidR="15FC8A16" w:rsidRPr="333B4927">
              <w:rPr>
                <w:rFonts w:ascii="Roboto Light" w:hAnsi="Roboto Light"/>
              </w:rPr>
              <w:t>isolate or quarantine safely</w:t>
            </w:r>
            <w:r w:rsidR="66D9A692" w:rsidRPr="333B4927">
              <w:rPr>
                <w:rFonts w:ascii="Roboto Light" w:hAnsi="Roboto Light"/>
              </w:rPr>
              <w:t>,</w:t>
            </w:r>
            <w:r w:rsidR="15FC8A16" w:rsidRPr="333B4927">
              <w:rPr>
                <w:rFonts w:ascii="Roboto Light" w:hAnsi="Roboto Light"/>
              </w:rPr>
              <w:t xml:space="preserve"> all </w:t>
            </w:r>
            <w:r w:rsidR="1F653C38" w:rsidRPr="333B4927">
              <w:rPr>
                <w:rFonts w:ascii="Roboto Light" w:hAnsi="Roboto Light"/>
              </w:rPr>
              <w:t xml:space="preserve">become critical. </w:t>
            </w:r>
          </w:p>
        </w:tc>
      </w:tr>
      <w:tr w:rsidR="00505CC7" w14:paraId="2D5EABF4" w14:textId="77777777" w:rsidTr="333B4927">
        <w:tc>
          <w:tcPr>
            <w:tcW w:w="1710" w:type="dxa"/>
          </w:tcPr>
          <w:p w14:paraId="454C1F1B" w14:textId="11351888" w:rsidR="00505CC7" w:rsidRPr="006F2E05" w:rsidRDefault="00D82395" w:rsidP="00C54E22">
            <w:pPr>
              <w:rPr>
                <w:rFonts w:ascii="Roboto Light" w:hAnsi="Roboto Light"/>
              </w:rPr>
            </w:pPr>
            <w:r>
              <w:rPr>
                <w:rFonts w:ascii="Roboto Light" w:hAnsi="Roboto Light"/>
              </w:rPr>
              <w:lastRenderedPageBreak/>
              <w:t>Trauma</w:t>
            </w:r>
          </w:p>
        </w:tc>
        <w:tc>
          <w:tcPr>
            <w:tcW w:w="7603" w:type="dxa"/>
          </w:tcPr>
          <w:p w14:paraId="14521E3C" w14:textId="0E90F879" w:rsidR="00505CC7" w:rsidRPr="006F2E05" w:rsidRDefault="5F70350C" w:rsidP="00C54E22">
            <w:pPr>
              <w:rPr>
                <w:rFonts w:ascii="Roboto Light" w:hAnsi="Roboto Light"/>
              </w:rPr>
            </w:pPr>
            <w:r w:rsidRPr="333B4927">
              <w:rPr>
                <w:rFonts w:ascii="Roboto Light" w:hAnsi="Roboto Light"/>
              </w:rPr>
              <w:t>Actions that are developed in partnership with ATSI communities are required to strengthen mental health and wellbeing both at an individual level and with</w:t>
            </w:r>
            <w:r w:rsidR="17BC70A3" w:rsidRPr="333B4927">
              <w:rPr>
                <w:rFonts w:ascii="Roboto Light" w:hAnsi="Roboto Light"/>
              </w:rPr>
              <w:t>in</w:t>
            </w:r>
            <w:r w:rsidRPr="333B4927">
              <w:rPr>
                <w:rFonts w:ascii="Roboto Light" w:hAnsi="Roboto Light"/>
              </w:rPr>
              <w:t xml:space="preserve"> </w:t>
            </w:r>
            <w:r w:rsidR="3FCD9E95" w:rsidRPr="333B4927">
              <w:rPr>
                <w:rFonts w:ascii="Roboto Light" w:hAnsi="Roboto Light"/>
              </w:rPr>
              <w:t>communities</w:t>
            </w:r>
            <w:r w:rsidR="0F08BB57" w:rsidRPr="333B4927">
              <w:rPr>
                <w:rFonts w:ascii="Roboto Light" w:hAnsi="Roboto Light"/>
              </w:rPr>
              <w:t>. There is a concern that the virus will decimate whole communities and creates a shared trauma</w:t>
            </w:r>
            <w:r w:rsidR="59BDD771" w:rsidRPr="333B4927">
              <w:rPr>
                <w:rFonts w:ascii="Roboto Light" w:hAnsi="Roboto Light"/>
              </w:rPr>
              <w:t xml:space="preserve">. This builds on past trauma including historical feelings about past pandemics and </w:t>
            </w:r>
            <w:r w:rsidR="7F1D70E0" w:rsidRPr="333B4927">
              <w:rPr>
                <w:rFonts w:ascii="Roboto Light" w:hAnsi="Roboto Light"/>
              </w:rPr>
              <w:t>the significant impact which is connected to experiences of marginalisation and racism.</w:t>
            </w:r>
          </w:p>
        </w:tc>
      </w:tr>
      <w:tr w:rsidR="00505CC7" w14:paraId="242D57EF" w14:textId="77777777" w:rsidTr="333B4927">
        <w:tc>
          <w:tcPr>
            <w:tcW w:w="1710" w:type="dxa"/>
          </w:tcPr>
          <w:p w14:paraId="23F78669" w14:textId="3FF0DE79" w:rsidR="00505CC7" w:rsidRPr="00316C45" w:rsidRDefault="00651E5D" w:rsidP="00C54E22">
            <w:pPr>
              <w:rPr>
                <w:rFonts w:ascii="Roboto Light" w:hAnsi="Roboto Light"/>
              </w:rPr>
            </w:pPr>
            <w:r>
              <w:rPr>
                <w:rFonts w:ascii="Roboto Light" w:hAnsi="Roboto Light"/>
              </w:rPr>
              <w:t>Self-determination in</w:t>
            </w:r>
            <w:r w:rsidR="008D1B11">
              <w:rPr>
                <w:rFonts w:ascii="Roboto Light" w:hAnsi="Roboto Light"/>
              </w:rPr>
              <w:t xml:space="preserve"> decision</w:t>
            </w:r>
            <w:r w:rsidR="00864040">
              <w:rPr>
                <w:rFonts w:ascii="Roboto Light" w:hAnsi="Roboto Light"/>
              </w:rPr>
              <w:t>-</w:t>
            </w:r>
            <w:r w:rsidR="008D1B11">
              <w:rPr>
                <w:rFonts w:ascii="Roboto Light" w:hAnsi="Roboto Light"/>
              </w:rPr>
              <w:t>making</w:t>
            </w:r>
          </w:p>
        </w:tc>
        <w:tc>
          <w:tcPr>
            <w:tcW w:w="7603" w:type="dxa"/>
          </w:tcPr>
          <w:p w14:paraId="69EC2AA8" w14:textId="39E0B334" w:rsidR="00505CC7" w:rsidRPr="00316C45" w:rsidRDefault="00345BB0" w:rsidP="00C54E22">
            <w:pPr>
              <w:rPr>
                <w:rFonts w:ascii="Roboto Light" w:hAnsi="Roboto Light"/>
              </w:rPr>
            </w:pPr>
            <w:r>
              <w:rPr>
                <w:rFonts w:ascii="Roboto Light" w:hAnsi="Roboto Light"/>
              </w:rPr>
              <w:t xml:space="preserve">Aboriginal and Torres Strait Islander people </w:t>
            </w:r>
            <w:r w:rsidR="0065755F">
              <w:rPr>
                <w:rFonts w:ascii="Roboto Light" w:hAnsi="Roboto Light"/>
              </w:rPr>
              <w:t>are often not</w:t>
            </w:r>
            <w:r>
              <w:rPr>
                <w:rFonts w:ascii="Roboto Light" w:hAnsi="Roboto Light"/>
              </w:rPr>
              <w:t xml:space="preserve"> </w:t>
            </w:r>
            <w:r w:rsidR="00E5661C">
              <w:rPr>
                <w:rFonts w:ascii="Roboto Light" w:hAnsi="Roboto Light"/>
              </w:rPr>
              <w:t>included in decision</w:t>
            </w:r>
            <w:r w:rsidR="00864040">
              <w:rPr>
                <w:rFonts w:ascii="Roboto Light" w:hAnsi="Roboto Light"/>
              </w:rPr>
              <w:t>-</w:t>
            </w:r>
            <w:r w:rsidR="00E5661C">
              <w:rPr>
                <w:rFonts w:ascii="Roboto Light" w:hAnsi="Roboto Light"/>
              </w:rPr>
              <w:t>making at the clinical, policy or population levels.</w:t>
            </w:r>
            <w:r w:rsidR="00215EF7">
              <w:rPr>
                <w:rFonts w:ascii="Roboto Light" w:hAnsi="Roboto Light"/>
              </w:rPr>
              <w:t xml:space="preserve"> The creation </w:t>
            </w:r>
            <w:r w:rsidR="00004AE3">
              <w:rPr>
                <w:rFonts w:ascii="Roboto Light" w:hAnsi="Roboto Light"/>
              </w:rPr>
              <w:t>of a</w:t>
            </w:r>
            <w:r w:rsidR="00215EF7">
              <w:rPr>
                <w:rFonts w:ascii="Roboto Light" w:hAnsi="Roboto Light"/>
              </w:rPr>
              <w:t xml:space="preserve"> ‘voice’ as described in the Uluru Statement would go some way to addressing this.</w:t>
            </w:r>
            <w:r w:rsidR="00772097">
              <w:rPr>
                <w:rFonts w:ascii="Roboto Light" w:hAnsi="Roboto Light"/>
              </w:rPr>
              <w:t xml:space="preserve"> We need approaches that promote agency and </w:t>
            </w:r>
            <w:proofErr w:type="gramStart"/>
            <w:r w:rsidR="00772097">
              <w:rPr>
                <w:rFonts w:ascii="Roboto Light" w:hAnsi="Roboto Light"/>
              </w:rPr>
              <w:t>don’t</w:t>
            </w:r>
            <w:proofErr w:type="gramEnd"/>
            <w:r w:rsidR="00772097">
              <w:rPr>
                <w:rFonts w:ascii="Roboto Light" w:hAnsi="Roboto Light"/>
              </w:rPr>
              <w:t xml:space="preserve"> add to the stigma and racism that </w:t>
            </w:r>
            <w:r w:rsidR="00B01E53">
              <w:rPr>
                <w:rFonts w:ascii="Roboto Light" w:hAnsi="Roboto Light"/>
              </w:rPr>
              <w:t>is already experienced.</w:t>
            </w:r>
          </w:p>
        </w:tc>
      </w:tr>
      <w:tr w:rsidR="00505CC7" w14:paraId="06B5D8DE" w14:textId="77777777" w:rsidTr="333B4927">
        <w:tc>
          <w:tcPr>
            <w:tcW w:w="1710" w:type="dxa"/>
            <w:shd w:val="clear" w:color="auto" w:fill="660066"/>
          </w:tcPr>
          <w:p w14:paraId="7A932AB0" w14:textId="77777777" w:rsidR="00505CC7" w:rsidRDefault="00505CC7" w:rsidP="00C54E22">
            <w:pPr>
              <w:rPr>
                <w:rFonts w:ascii="Roboto Light" w:hAnsi="Roboto Light"/>
                <w:b/>
                <w:bCs/>
              </w:rPr>
            </w:pPr>
            <w:r>
              <w:rPr>
                <w:rFonts w:ascii="Roboto Light" w:hAnsi="Roboto Light"/>
                <w:b/>
                <w:bCs/>
              </w:rPr>
              <w:t>Topic</w:t>
            </w:r>
          </w:p>
        </w:tc>
        <w:tc>
          <w:tcPr>
            <w:tcW w:w="7603" w:type="dxa"/>
            <w:shd w:val="clear" w:color="auto" w:fill="660066"/>
          </w:tcPr>
          <w:p w14:paraId="7AD98AFC" w14:textId="77777777" w:rsidR="00505CC7" w:rsidRDefault="00505CC7" w:rsidP="00C54E22">
            <w:pPr>
              <w:rPr>
                <w:rFonts w:ascii="Roboto Light" w:hAnsi="Roboto Light"/>
                <w:b/>
                <w:bCs/>
              </w:rPr>
            </w:pPr>
            <w:r>
              <w:rPr>
                <w:rFonts w:ascii="Roboto Light" w:hAnsi="Roboto Light"/>
                <w:b/>
                <w:bCs/>
              </w:rPr>
              <w:t>Next step</w:t>
            </w:r>
          </w:p>
        </w:tc>
      </w:tr>
      <w:tr w:rsidR="00505CC7" w14:paraId="27793F5E" w14:textId="77777777" w:rsidTr="333B4927">
        <w:tc>
          <w:tcPr>
            <w:tcW w:w="1710" w:type="dxa"/>
            <w:shd w:val="clear" w:color="auto" w:fill="F2F2F2" w:themeFill="background1" w:themeFillShade="F2"/>
          </w:tcPr>
          <w:p w14:paraId="094D5EBF" w14:textId="361593ED" w:rsidR="00505CC7" w:rsidRPr="006F2E05" w:rsidRDefault="008D1B11" w:rsidP="00C54E22">
            <w:pPr>
              <w:rPr>
                <w:rFonts w:ascii="Roboto Light" w:hAnsi="Roboto Light"/>
              </w:rPr>
            </w:pPr>
            <w:r>
              <w:rPr>
                <w:rFonts w:ascii="Roboto Light" w:hAnsi="Roboto Light"/>
              </w:rPr>
              <w:t xml:space="preserve">Representation </w:t>
            </w:r>
          </w:p>
        </w:tc>
        <w:tc>
          <w:tcPr>
            <w:tcW w:w="7603" w:type="dxa"/>
            <w:shd w:val="clear" w:color="auto" w:fill="F2F2F2" w:themeFill="background1" w:themeFillShade="F2"/>
          </w:tcPr>
          <w:p w14:paraId="78386B4C" w14:textId="467FC31E" w:rsidR="00505CC7" w:rsidRPr="006F2E05" w:rsidRDefault="0BC9BAB3" w:rsidP="00286E65">
            <w:pPr>
              <w:rPr>
                <w:rFonts w:ascii="Roboto Light" w:hAnsi="Roboto Light"/>
              </w:rPr>
            </w:pPr>
            <w:r w:rsidRPr="333B4927">
              <w:rPr>
                <w:rFonts w:ascii="Roboto Light" w:hAnsi="Roboto Light"/>
              </w:rPr>
              <w:t>Decision-making and service delivery</w:t>
            </w:r>
            <w:r w:rsidR="3D43B0F0" w:rsidRPr="333B4927">
              <w:rPr>
                <w:rFonts w:ascii="Roboto Light" w:hAnsi="Roboto Light"/>
              </w:rPr>
              <w:t xml:space="preserve"> to</w:t>
            </w:r>
            <w:r w:rsidRPr="333B4927">
              <w:rPr>
                <w:rFonts w:ascii="Roboto Light" w:hAnsi="Roboto Light"/>
              </w:rPr>
              <w:t xml:space="preserve"> be designed and led by local communities and</w:t>
            </w:r>
            <w:r w:rsidR="4DB847DB" w:rsidRPr="333B4927">
              <w:rPr>
                <w:rFonts w:ascii="Roboto Light" w:hAnsi="Roboto Light"/>
              </w:rPr>
              <w:t xml:space="preserve"> Aboriginal and Torres Strait Islander organisations</w:t>
            </w:r>
            <w:r w:rsidR="10D87AF9" w:rsidRPr="333B4927">
              <w:rPr>
                <w:rFonts w:ascii="Roboto Light" w:hAnsi="Roboto Light"/>
              </w:rPr>
              <w:t>.</w:t>
            </w:r>
            <w:r w:rsidR="4DB847DB" w:rsidRPr="333B4927">
              <w:rPr>
                <w:rFonts w:ascii="Roboto Light" w:hAnsi="Roboto Light"/>
              </w:rPr>
              <w:t xml:space="preserve"> </w:t>
            </w:r>
          </w:p>
        </w:tc>
      </w:tr>
      <w:tr w:rsidR="00505CC7" w14:paraId="7FBE0A39" w14:textId="77777777" w:rsidTr="333B4927">
        <w:tc>
          <w:tcPr>
            <w:tcW w:w="1710" w:type="dxa"/>
            <w:shd w:val="clear" w:color="auto" w:fill="F2F2F2" w:themeFill="background1" w:themeFillShade="F2"/>
          </w:tcPr>
          <w:p w14:paraId="7180BD41" w14:textId="2AA75317" w:rsidR="00505CC7" w:rsidRPr="00B91C1D" w:rsidRDefault="00286E65" w:rsidP="00C54E22">
            <w:pPr>
              <w:rPr>
                <w:rFonts w:ascii="Roboto Light" w:hAnsi="Roboto Light"/>
              </w:rPr>
            </w:pPr>
            <w:r>
              <w:rPr>
                <w:rFonts w:ascii="Roboto Light" w:hAnsi="Roboto Light"/>
              </w:rPr>
              <w:t>Messaging</w:t>
            </w:r>
          </w:p>
        </w:tc>
        <w:tc>
          <w:tcPr>
            <w:tcW w:w="7603" w:type="dxa"/>
            <w:shd w:val="clear" w:color="auto" w:fill="F2F2F2" w:themeFill="background1" w:themeFillShade="F2"/>
          </w:tcPr>
          <w:p w14:paraId="72E96B15" w14:textId="3DB5EDB9" w:rsidR="00505CC7" w:rsidRPr="00B91C1D" w:rsidRDefault="00896C1F" w:rsidP="00C54E22">
            <w:pPr>
              <w:rPr>
                <w:rFonts w:ascii="Roboto Light" w:hAnsi="Roboto Light"/>
              </w:rPr>
            </w:pPr>
            <w:r w:rsidRPr="00896C1F">
              <w:rPr>
                <w:rFonts w:ascii="Roboto Light" w:hAnsi="Roboto Light"/>
              </w:rPr>
              <w:t>Public health messaging must be developed in a culturally sensitive way, using language and imaging that is meaningful to Aboriginal and Torres Strait Islander people (and this also applies for presenting messages in different languages for CALD communities).</w:t>
            </w:r>
          </w:p>
        </w:tc>
      </w:tr>
      <w:tr w:rsidR="00D6385A" w14:paraId="245B2B75" w14:textId="77777777" w:rsidTr="333B4927">
        <w:tc>
          <w:tcPr>
            <w:tcW w:w="1710" w:type="dxa"/>
            <w:shd w:val="clear" w:color="auto" w:fill="F2F2F2" w:themeFill="background1" w:themeFillShade="F2"/>
          </w:tcPr>
          <w:p w14:paraId="30BBF437" w14:textId="67A75207" w:rsidR="00D6385A" w:rsidRDefault="00D6385A" w:rsidP="00C54E22">
            <w:pPr>
              <w:rPr>
                <w:rFonts w:ascii="Roboto Light" w:hAnsi="Roboto Light"/>
              </w:rPr>
            </w:pPr>
            <w:r>
              <w:rPr>
                <w:rFonts w:ascii="Roboto Light" w:hAnsi="Roboto Light"/>
              </w:rPr>
              <w:t>Equity in service delivery</w:t>
            </w:r>
          </w:p>
        </w:tc>
        <w:tc>
          <w:tcPr>
            <w:tcW w:w="7603" w:type="dxa"/>
            <w:shd w:val="clear" w:color="auto" w:fill="F2F2F2" w:themeFill="background1" w:themeFillShade="F2"/>
          </w:tcPr>
          <w:p w14:paraId="3594B11B" w14:textId="4275AD0E" w:rsidR="00D6385A" w:rsidRPr="00896C1F" w:rsidRDefault="00D6385A" w:rsidP="00C54E22">
            <w:pPr>
              <w:rPr>
                <w:rFonts w:ascii="Roboto Light" w:hAnsi="Roboto Light"/>
              </w:rPr>
            </w:pPr>
            <w:r>
              <w:rPr>
                <w:rFonts w:ascii="Roboto Light" w:hAnsi="Roboto Light"/>
              </w:rPr>
              <w:t xml:space="preserve">Initiatives that </w:t>
            </w:r>
            <w:r w:rsidRPr="00D6385A">
              <w:rPr>
                <w:rFonts w:ascii="Roboto Light" w:hAnsi="Roboto Light"/>
              </w:rPr>
              <w:t>reduce existing inequalities and discriminations</w:t>
            </w:r>
            <w:r>
              <w:rPr>
                <w:rFonts w:ascii="Roboto Light" w:hAnsi="Roboto Light"/>
              </w:rPr>
              <w:t xml:space="preserve"> in the delivery of health services are encouraged including support that allows ATSI to receive priority health services during the pandemic.</w:t>
            </w:r>
          </w:p>
        </w:tc>
      </w:tr>
    </w:tbl>
    <w:p w14:paraId="2EFB72CB" w14:textId="4C40B8E6" w:rsidR="00505CC7" w:rsidRDefault="00505CC7" w:rsidP="00792DC4">
      <w:pPr>
        <w:rPr>
          <w:rFonts w:ascii="Roboto Light" w:hAnsi="Roboto Light"/>
          <w:b/>
          <w:bCs/>
        </w:rPr>
      </w:pPr>
    </w:p>
    <w:p w14:paraId="6A02408B" w14:textId="728E7C67" w:rsidR="00896C1F" w:rsidRDefault="00896C1F" w:rsidP="00792DC4">
      <w:pPr>
        <w:rPr>
          <w:rFonts w:ascii="Roboto Light" w:hAnsi="Roboto Light"/>
          <w:b/>
          <w:bCs/>
        </w:rPr>
      </w:pPr>
      <w:r w:rsidRPr="7E6AD616">
        <w:rPr>
          <w:rFonts w:ascii="Roboto Light" w:hAnsi="Roboto Light"/>
          <w:b/>
          <w:bCs/>
          <w:i/>
          <w:iCs/>
        </w:rPr>
        <w:t>Theme 5: Research ethics</w:t>
      </w:r>
    </w:p>
    <w:tbl>
      <w:tblPr>
        <w:tblStyle w:val="TableGrid"/>
        <w:tblW w:w="0" w:type="auto"/>
        <w:tblLook w:val="04A0" w:firstRow="1" w:lastRow="0" w:firstColumn="1" w:lastColumn="0" w:noHBand="0" w:noVBand="1"/>
      </w:tblPr>
      <w:tblGrid>
        <w:gridCol w:w="1729"/>
        <w:gridCol w:w="7287"/>
      </w:tblGrid>
      <w:tr w:rsidR="00335D51" w14:paraId="2A0B81F5" w14:textId="77777777" w:rsidTr="00060DCA">
        <w:tc>
          <w:tcPr>
            <w:tcW w:w="1417" w:type="dxa"/>
            <w:shd w:val="clear" w:color="auto" w:fill="660066"/>
          </w:tcPr>
          <w:p w14:paraId="5DA872C2" w14:textId="77777777" w:rsidR="00335D51" w:rsidRDefault="00335D51" w:rsidP="00C54E22">
            <w:pPr>
              <w:rPr>
                <w:rFonts w:ascii="Roboto Light" w:hAnsi="Roboto Light"/>
                <w:b/>
                <w:bCs/>
              </w:rPr>
            </w:pPr>
            <w:r>
              <w:rPr>
                <w:rFonts w:ascii="Roboto Light" w:hAnsi="Roboto Light"/>
                <w:b/>
                <w:bCs/>
              </w:rPr>
              <w:t>Topic</w:t>
            </w:r>
          </w:p>
        </w:tc>
        <w:tc>
          <w:tcPr>
            <w:tcW w:w="7599" w:type="dxa"/>
            <w:shd w:val="clear" w:color="auto" w:fill="660066"/>
          </w:tcPr>
          <w:p w14:paraId="224772CA" w14:textId="77777777" w:rsidR="00335D51" w:rsidRDefault="00335D51" w:rsidP="00C54E22">
            <w:pPr>
              <w:rPr>
                <w:rFonts w:ascii="Roboto Light" w:hAnsi="Roboto Light"/>
                <w:b/>
                <w:bCs/>
              </w:rPr>
            </w:pPr>
            <w:r>
              <w:rPr>
                <w:rFonts w:ascii="Roboto Light" w:hAnsi="Roboto Light"/>
                <w:b/>
                <w:bCs/>
              </w:rPr>
              <w:t>Issue</w:t>
            </w:r>
          </w:p>
        </w:tc>
      </w:tr>
      <w:tr w:rsidR="00335D51" w14:paraId="31AC0E0C" w14:textId="77777777" w:rsidTr="00060DCA">
        <w:tc>
          <w:tcPr>
            <w:tcW w:w="1417" w:type="dxa"/>
          </w:tcPr>
          <w:p w14:paraId="16854DED" w14:textId="33F0D7AB" w:rsidR="00335D51" w:rsidRPr="00D13B6F" w:rsidRDefault="0098687C" w:rsidP="00C54E22">
            <w:pPr>
              <w:rPr>
                <w:rFonts w:ascii="Roboto Light" w:hAnsi="Roboto Light"/>
              </w:rPr>
            </w:pPr>
            <w:r>
              <w:rPr>
                <w:rFonts w:ascii="Roboto Light" w:hAnsi="Roboto Light"/>
              </w:rPr>
              <w:t>Vaccine and treatment trials</w:t>
            </w:r>
          </w:p>
        </w:tc>
        <w:tc>
          <w:tcPr>
            <w:tcW w:w="7599" w:type="dxa"/>
          </w:tcPr>
          <w:p w14:paraId="130B403D" w14:textId="4AB4BD98" w:rsidR="00335D51" w:rsidRPr="00D13B6F" w:rsidRDefault="00850173" w:rsidP="00C54E22">
            <w:pPr>
              <w:rPr>
                <w:rFonts w:ascii="Roboto Light" w:hAnsi="Roboto Light"/>
              </w:rPr>
            </w:pPr>
            <w:r w:rsidRPr="00850173">
              <w:rPr>
                <w:rFonts w:ascii="Roboto Light" w:hAnsi="Roboto Light"/>
              </w:rPr>
              <w:t xml:space="preserve">There are ethical and risk considerations </w:t>
            </w:r>
            <w:r w:rsidR="004C4905">
              <w:rPr>
                <w:rFonts w:ascii="Roboto Light" w:hAnsi="Roboto Light"/>
              </w:rPr>
              <w:t xml:space="preserve">involved </w:t>
            </w:r>
            <w:r w:rsidRPr="00850173">
              <w:rPr>
                <w:rFonts w:ascii="Roboto Light" w:hAnsi="Roboto Light"/>
              </w:rPr>
              <w:t>in the search for a vaccine</w:t>
            </w:r>
            <w:r w:rsidR="001C6B68">
              <w:rPr>
                <w:rFonts w:ascii="Roboto Light" w:hAnsi="Roboto Light"/>
              </w:rPr>
              <w:t xml:space="preserve"> and treatments for COVID-19</w:t>
            </w:r>
            <w:r w:rsidRPr="00850173">
              <w:rPr>
                <w:rFonts w:ascii="Roboto Light" w:hAnsi="Roboto Light"/>
              </w:rPr>
              <w:t>, particularly when it appears that there has been some relaxation of ethics and speeding up of trials in the race for a</w:t>
            </w:r>
            <w:r w:rsidR="004F783F">
              <w:rPr>
                <w:rFonts w:ascii="Roboto Light" w:hAnsi="Roboto Light"/>
              </w:rPr>
              <w:t>n outcome</w:t>
            </w:r>
            <w:r w:rsidRPr="00850173">
              <w:rPr>
                <w:rFonts w:ascii="Roboto Light" w:hAnsi="Roboto Light"/>
              </w:rPr>
              <w:t>.</w:t>
            </w:r>
            <w:r w:rsidR="001C6B68">
              <w:rPr>
                <w:rFonts w:ascii="Roboto Light" w:hAnsi="Roboto Light"/>
              </w:rPr>
              <w:t xml:space="preserve"> </w:t>
            </w:r>
            <w:r w:rsidR="008E4A43">
              <w:rPr>
                <w:rFonts w:ascii="Roboto Light" w:hAnsi="Roboto Light"/>
              </w:rPr>
              <w:t>Whilst support for fast tracking procedures exists, p</w:t>
            </w:r>
            <w:r w:rsidR="001C6B68" w:rsidRPr="001C6B68">
              <w:rPr>
                <w:rFonts w:ascii="Roboto Light" w:hAnsi="Roboto Light"/>
              </w:rPr>
              <w:t>ublic confidence in rigorous trials and informed consent by trial participants are of paramount importance.</w:t>
            </w:r>
          </w:p>
        </w:tc>
      </w:tr>
      <w:tr w:rsidR="00335D51" w14:paraId="3A31EFD5" w14:textId="77777777" w:rsidTr="00060DCA">
        <w:tc>
          <w:tcPr>
            <w:tcW w:w="1417" w:type="dxa"/>
          </w:tcPr>
          <w:p w14:paraId="30A3AA71" w14:textId="46F8E73F" w:rsidR="00335D51" w:rsidRPr="006F2E05" w:rsidRDefault="0098687C" w:rsidP="00C54E22">
            <w:pPr>
              <w:rPr>
                <w:rFonts w:ascii="Roboto Light" w:hAnsi="Roboto Light"/>
              </w:rPr>
            </w:pPr>
            <w:r>
              <w:rPr>
                <w:rFonts w:ascii="Roboto Light" w:hAnsi="Roboto Light"/>
              </w:rPr>
              <w:t>Non-COVID research</w:t>
            </w:r>
            <w:r w:rsidR="00783405">
              <w:rPr>
                <w:rFonts w:ascii="Roboto Light" w:hAnsi="Roboto Light"/>
              </w:rPr>
              <w:t xml:space="preserve"> and knowledge gaps</w:t>
            </w:r>
          </w:p>
        </w:tc>
        <w:tc>
          <w:tcPr>
            <w:tcW w:w="7599" w:type="dxa"/>
          </w:tcPr>
          <w:p w14:paraId="179A6235" w14:textId="255179C6" w:rsidR="00335D51" w:rsidRDefault="004F783F" w:rsidP="00C54E22">
            <w:pPr>
              <w:rPr>
                <w:rFonts w:ascii="Roboto Light" w:hAnsi="Roboto Light"/>
              </w:rPr>
            </w:pPr>
            <w:r w:rsidRPr="004F783F">
              <w:rPr>
                <w:rFonts w:ascii="Roboto Light" w:hAnsi="Roboto Light"/>
              </w:rPr>
              <w:t xml:space="preserve">Consideration needs to be given to the impact of pausing other research efforts and diverting research to focus on COVID-19. For consumers with other conditions, continuing that research is </w:t>
            </w:r>
            <w:r w:rsidR="0019029B">
              <w:rPr>
                <w:rFonts w:ascii="Roboto Light" w:hAnsi="Roboto Light"/>
              </w:rPr>
              <w:t>at least as</w:t>
            </w:r>
            <w:r w:rsidRPr="004F783F">
              <w:rPr>
                <w:rFonts w:ascii="Roboto Light" w:hAnsi="Roboto Light"/>
              </w:rPr>
              <w:t xml:space="preserve"> important as finding a COVID</w:t>
            </w:r>
            <w:r w:rsidR="006E61B0">
              <w:rPr>
                <w:rFonts w:ascii="Roboto Light" w:hAnsi="Roboto Light"/>
              </w:rPr>
              <w:t xml:space="preserve">-19 </w:t>
            </w:r>
            <w:r w:rsidRPr="004F783F">
              <w:rPr>
                <w:rFonts w:ascii="Roboto Light" w:hAnsi="Roboto Light"/>
              </w:rPr>
              <w:t>vaccine or treatment</w:t>
            </w:r>
            <w:r w:rsidR="008A67A9">
              <w:rPr>
                <w:rFonts w:ascii="Roboto Light" w:hAnsi="Roboto Light"/>
              </w:rPr>
              <w:t>.</w:t>
            </w:r>
            <w:r w:rsidR="00ED048A">
              <w:rPr>
                <w:rFonts w:ascii="Roboto Light" w:hAnsi="Roboto Light"/>
              </w:rPr>
              <w:t xml:space="preserve"> Investment into COVID-19 </w:t>
            </w:r>
            <w:r w:rsidR="00BF03C1">
              <w:rPr>
                <w:rFonts w:ascii="Roboto Light" w:hAnsi="Roboto Light"/>
              </w:rPr>
              <w:t>should not compromise the ongoing research into, and delivery of, optimal treatment and care for chronic health conditions and/or terminal illnesses.</w:t>
            </w:r>
            <w:r w:rsidR="00C31AF1">
              <w:rPr>
                <w:rFonts w:ascii="Roboto Light" w:hAnsi="Roboto Light"/>
              </w:rPr>
              <w:t xml:space="preserve"> </w:t>
            </w:r>
          </w:p>
          <w:p w14:paraId="26687161" w14:textId="77777777" w:rsidR="00783405" w:rsidRDefault="00783405" w:rsidP="00C54E22">
            <w:pPr>
              <w:rPr>
                <w:rFonts w:ascii="Roboto Light" w:hAnsi="Roboto Light"/>
              </w:rPr>
            </w:pPr>
          </w:p>
          <w:p w14:paraId="11CE80DA" w14:textId="7DEC7BD6" w:rsidR="00783405" w:rsidRPr="006F2E05" w:rsidRDefault="003D7A1C" w:rsidP="00C54E22">
            <w:pPr>
              <w:rPr>
                <w:rFonts w:ascii="Roboto Light" w:hAnsi="Roboto Light"/>
              </w:rPr>
            </w:pPr>
            <w:r>
              <w:rPr>
                <w:rFonts w:ascii="Roboto Light" w:hAnsi="Roboto Light"/>
              </w:rPr>
              <w:t>Improved modelling and real-time data on mental health incidence rates is required. Currently the lack of data on mental ill-health in Australia is limiting the effectiveness of research informing the me</w:t>
            </w:r>
            <w:r w:rsidR="00281926">
              <w:rPr>
                <w:rFonts w:ascii="Roboto Light" w:hAnsi="Roboto Light"/>
              </w:rPr>
              <w:t>ntal health response to the pandemic.</w:t>
            </w:r>
            <w:r>
              <w:rPr>
                <w:rFonts w:ascii="Roboto Light" w:hAnsi="Roboto Light"/>
              </w:rPr>
              <w:t xml:space="preserve"> </w:t>
            </w:r>
          </w:p>
        </w:tc>
      </w:tr>
      <w:tr w:rsidR="008A67A9" w14:paraId="4CE5B724" w14:textId="77777777" w:rsidTr="00060DCA">
        <w:tc>
          <w:tcPr>
            <w:tcW w:w="1417" w:type="dxa"/>
          </w:tcPr>
          <w:p w14:paraId="1DD078E4" w14:textId="415C1525" w:rsidR="008A67A9" w:rsidRDefault="00967DEF" w:rsidP="00C54E22">
            <w:pPr>
              <w:rPr>
                <w:rFonts w:ascii="Roboto Light" w:hAnsi="Roboto Light"/>
              </w:rPr>
            </w:pPr>
            <w:r>
              <w:rPr>
                <w:rFonts w:ascii="Roboto Light" w:hAnsi="Roboto Light"/>
              </w:rPr>
              <w:t>Trial participation</w:t>
            </w:r>
          </w:p>
        </w:tc>
        <w:tc>
          <w:tcPr>
            <w:tcW w:w="7599" w:type="dxa"/>
          </w:tcPr>
          <w:p w14:paraId="61BA8DFB" w14:textId="5A939C62" w:rsidR="00F45EE9" w:rsidRPr="004F783F" w:rsidRDefault="00A14407" w:rsidP="00C54E22">
            <w:pPr>
              <w:rPr>
                <w:rFonts w:ascii="Roboto Light" w:hAnsi="Roboto Light"/>
              </w:rPr>
            </w:pPr>
            <w:r w:rsidRPr="00A14407">
              <w:rPr>
                <w:rFonts w:ascii="Roboto Light" w:hAnsi="Roboto Light"/>
              </w:rPr>
              <w:t xml:space="preserve">Due to the relative success of public health measures, </w:t>
            </w:r>
            <w:r>
              <w:rPr>
                <w:rFonts w:ascii="Roboto Light" w:hAnsi="Roboto Light"/>
              </w:rPr>
              <w:t xml:space="preserve">the </w:t>
            </w:r>
            <w:r w:rsidRPr="00A14407">
              <w:rPr>
                <w:rFonts w:ascii="Roboto Light" w:hAnsi="Roboto Light"/>
              </w:rPr>
              <w:t xml:space="preserve">number of patients </w:t>
            </w:r>
            <w:r>
              <w:rPr>
                <w:rFonts w:ascii="Roboto Light" w:hAnsi="Roboto Light"/>
              </w:rPr>
              <w:t>eligible to</w:t>
            </w:r>
            <w:r w:rsidRPr="00A14407">
              <w:rPr>
                <w:rFonts w:ascii="Roboto Light" w:hAnsi="Roboto Light"/>
              </w:rPr>
              <w:t xml:space="preserve"> participat</w:t>
            </w:r>
            <w:r>
              <w:rPr>
                <w:rFonts w:ascii="Roboto Light" w:hAnsi="Roboto Light"/>
              </w:rPr>
              <w:t>e</w:t>
            </w:r>
            <w:r w:rsidRPr="00A14407">
              <w:rPr>
                <w:rFonts w:ascii="Roboto Light" w:hAnsi="Roboto Light"/>
              </w:rPr>
              <w:t xml:space="preserve"> in clinical trials will be limited</w:t>
            </w:r>
            <w:r w:rsidR="00E77E16">
              <w:rPr>
                <w:rFonts w:ascii="Roboto Light" w:hAnsi="Roboto Light"/>
              </w:rPr>
              <w:t xml:space="preserve">. We may </w:t>
            </w:r>
            <w:r w:rsidRPr="00A14407">
              <w:rPr>
                <w:rFonts w:ascii="Roboto Light" w:hAnsi="Roboto Light"/>
              </w:rPr>
              <w:t>need to think about other kinds of research or recruiting patients from other places to track the long</w:t>
            </w:r>
            <w:r w:rsidR="00E77E16">
              <w:rPr>
                <w:rFonts w:ascii="Roboto Light" w:hAnsi="Roboto Light"/>
              </w:rPr>
              <w:t>-</w:t>
            </w:r>
            <w:r w:rsidRPr="00A14407">
              <w:rPr>
                <w:rFonts w:ascii="Roboto Light" w:hAnsi="Roboto Light"/>
              </w:rPr>
              <w:t xml:space="preserve">term </w:t>
            </w:r>
            <w:r w:rsidR="00E77E16">
              <w:rPr>
                <w:rFonts w:ascii="Roboto Light" w:hAnsi="Roboto Light"/>
              </w:rPr>
              <w:t xml:space="preserve">health </w:t>
            </w:r>
            <w:r w:rsidRPr="00A14407">
              <w:rPr>
                <w:rFonts w:ascii="Roboto Light" w:hAnsi="Roboto Light"/>
              </w:rPr>
              <w:t>impacts</w:t>
            </w:r>
            <w:r w:rsidR="001901F4">
              <w:rPr>
                <w:rFonts w:ascii="Roboto Light" w:hAnsi="Roboto Light"/>
              </w:rPr>
              <w:t>.</w:t>
            </w:r>
            <w:r w:rsidR="004403A8">
              <w:rPr>
                <w:rFonts w:ascii="Roboto Light" w:hAnsi="Roboto Light"/>
              </w:rPr>
              <w:t xml:space="preserve"> </w:t>
            </w:r>
            <w:r w:rsidR="007121D9">
              <w:rPr>
                <w:rFonts w:ascii="Roboto Light" w:hAnsi="Roboto Light"/>
              </w:rPr>
              <w:t xml:space="preserve">Given COVID-19 is about all of us, there is likely a whole group of citizens </w:t>
            </w:r>
            <w:r w:rsidR="00DE7B42">
              <w:rPr>
                <w:rFonts w:ascii="Roboto Light" w:hAnsi="Roboto Light"/>
              </w:rPr>
              <w:t>who are experiencing the opportunity to be a research participant for the first time</w:t>
            </w:r>
            <w:r w:rsidR="00833488">
              <w:rPr>
                <w:rFonts w:ascii="Roboto Light" w:hAnsi="Roboto Light"/>
              </w:rPr>
              <w:t xml:space="preserve"> and what this </w:t>
            </w:r>
            <w:r w:rsidR="00833488">
              <w:rPr>
                <w:rFonts w:ascii="Roboto Light" w:hAnsi="Roboto Light"/>
              </w:rPr>
              <w:lastRenderedPageBreak/>
              <w:t xml:space="preserve">might mean for them. Given they may have heightened anxiety, consideration may need to be given to how researchers go about this research beyond the usual ethical guidance. </w:t>
            </w:r>
            <w:r w:rsidR="00DE7B42">
              <w:rPr>
                <w:rFonts w:ascii="Roboto Light" w:hAnsi="Roboto Light"/>
              </w:rPr>
              <w:t xml:space="preserve"> </w:t>
            </w:r>
          </w:p>
        </w:tc>
      </w:tr>
      <w:tr w:rsidR="00335D51" w14:paraId="79038214" w14:textId="77777777" w:rsidTr="00060DCA">
        <w:tc>
          <w:tcPr>
            <w:tcW w:w="1417" w:type="dxa"/>
            <w:shd w:val="clear" w:color="auto" w:fill="660066"/>
          </w:tcPr>
          <w:p w14:paraId="7C59CEDE" w14:textId="77777777" w:rsidR="00335D51" w:rsidRDefault="00335D51" w:rsidP="00C54E22">
            <w:pPr>
              <w:rPr>
                <w:rFonts w:ascii="Roboto Light" w:hAnsi="Roboto Light"/>
                <w:b/>
                <w:bCs/>
              </w:rPr>
            </w:pPr>
            <w:r>
              <w:rPr>
                <w:rFonts w:ascii="Roboto Light" w:hAnsi="Roboto Light"/>
                <w:b/>
                <w:bCs/>
              </w:rPr>
              <w:lastRenderedPageBreak/>
              <w:t>Topic</w:t>
            </w:r>
          </w:p>
        </w:tc>
        <w:tc>
          <w:tcPr>
            <w:tcW w:w="7599" w:type="dxa"/>
            <w:shd w:val="clear" w:color="auto" w:fill="660066"/>
          </w:tcPr>
          <w:p w14:paraId="1C620FC4" w14:textId="77777777" w:rsidR="00335D51" w:rsidRDefault="00335D51" w:rsidP="00C54E22">
            <w:pPr>
              <w:rPr>
                <w:rFonts w:ascii="Roboto Light" w:hAnsi="Roboto Light"/>
                <w:b/>
                <w:bCs/>
              </w:rPr>
            </w:pPr>
            <w:r>
              <w:rPr>
                <w:rFonts w:ascii="Roboto Light" w:hAnsi="Roboto Light"/>
                <w:b/>
                <w:bCs/>
              </w:rPr>
              <w:t>Next step</w:t>
            </w:r>
          </w:p>
        </w:tc>
      </w:tr>
      <w:tr w:rsidR="00060DCA" w14:paraId="58123B9B" w14:textId="77777777" w:rsidTr="00CA49A4">
        <w:tc>
          <w:tcPr>
            <w:tcW w:w="1417" w:type="dxa"/>
            <w:shd w:val="clear" w:color="auto" w:fill="F2F2F2" w:themeFill="background1" w:themeFillShade="F2"/>
          </w:tcPr>
          <w:p w14:paraId="0355F898" w14:textId="7B9BD2A2" w:rsidR="00060DCA" w:rsidRDefault="002400DB" w:rsidP="00C54E22">
            <w:pPr>
              <w:rPr>
                <w:rFonts w:ascii="Roboto Light" w:hAnsi="Roboto Light"/>
              </w:rPr>
            </w:pPr>
            <w:r>
              <w:rPr>
                <w:rFonts w:ascii="Roboto Light" w:hAnsi="Roboto Light"/>
              </w:rPr>
              <w:t>COVID-19 trials</w:t>
            </w:r>
            <w:r w:rsidR="005B5097">
              <w:rPr>
                <w:rFonts w:ascii="Roboto Light" w:hAnsi="Roboto Light"/>
              </w:rPr>
              <w:t xml:space="preserve"> and evidence communication and translation</w:t>
            </w:r>
          </w:p>
        </w:tc>
        <w:tc>
          <w:tcPr>
            <w:tcW w:w="7599" w:type="dxa"/>
            <w:shd w:val="clear" w:color="auto" w:fill="F2F2F2" w:themeFill="background1" w:themeFillShade="F2"/>
          </w:tcPr>
          <w:p w14:paraId="448B8302" w14:textId="600BCEF6" w:rsidR="00060DCA" w:rsidRDefault="002400DB" w:rsidP="00C54E22">
            <w:pPr>
              <w:rPr>
                <w:rFonts w:ascii="Roboto Light" w:hAnsi="Roboto Light"/>
              </w:rPr>
            </w:pPr>
            <w:r>
              <w:rPr>
                <w:rFonts w:ascii="Roboto Light" w:hAnsi="Roboto Light"/>
              </w:rPr>
              <w:t xml:space="preserve">Develop </w:t>
            </w:r>
            <w:r w:rsidR="00BC5028">
              <w:rPr>
                <w:rFonts w:ascii="Roboto Light" w:hAnsi="Roboto Light"/>
              </w:rPr>
              <w:t xml:space="preserve">clear guidelines for how </w:t>
            </w:r>
            <w:r w:rsidR="00EF57E5">
              <w:rPr>
                <w:rFonts w:ascii="Roboto Light" w:hAnsi="Roboto Light"/>
              </w:rPr>
              <w:t xml:space="preserve">COVID-19 </w:t>
            </w:r>
            <w:r w:rsidR="00BC5028">
              <w:rPr>
                <w:rFonts w:ascii="Roboto Light" w:hAnsi="Roboto Light"/>
              </w:rPr>
              <w:t xml:space="preserve">trials can be conducted </w:t>
            </w:r>
            <w:r w:rsidR="00EF57E5">
              <w:rPr>
                <w:rFonts w:ascii="Roboto Light" w:hAnsi="Roboto Light"/>
              </w:rPr>
              <w:t xml:space="preserve">in the current situation, balancing </w:t>
            </w:r>
            <w:r w:rsidR="008A7444">
              <w:rPr>
                <w:rFonts w:ascii="Roboto Light" w:hAnsi="Roboto Light"/>
              </w:rPr>
              <w:t xml:space="preserve">assurances of safety and quality with the need to find a </w:t>
            </w:r>
            <w:r w:rsidR="00BD38A2">
              <w:rPr>
                <w:rFonts w:ascii="Roboto Light" w:hAnsi="Roboto Light"/>
              </w:rPr>
              <w:t>vaccine or treatment as soon as possible. Guidelines should include information for consumers who may participate in trials about any increased risk</w:t>
            </w:r>
            <w:r w:rsidR="002826FD">
              <w:rPr>
                <w:rFonts w:ascii="Roboto Light" w:hAnsi="Roboto Light"/>
              </w:rPr>
              <w:t>s</w:t>
            </w:r>
            <w:r w:rsidR="00BF1285">
              <w:rPr>
                <w:rFonts w:ascii="Roboto Light" w:hAnsi="Roboto Light"/>
              </w:rPr>
              <w:t xml:space="preserve"> involved.</w:t>
            </w:r>
          </w:p>
          <w:p w14:paraId="72B9BF3B" w14:textId="77777777" w:rsidR="005B5097" w:rsidRDefault="005B5097" w:rsidP="00C54E22">
            <w:pPr>
              <w:rPr>
                <w:rFonts w:ascii="Roboto Light" w:hAnsi="Roboto Light"/>
              </w:rPr>
            </w:pPr>
          </w:p>
          <w:p w14:paraId="142E8788" w14:textId="5C7C3B0A" w:rsidR="005B5097" w:rsidRPr="006A3C24" w:rsidRDefault="005B5097" w:rsidP="00C54E22">
            <w:pPr>
              <w:rPr>
                <w:rFonts w:ascii="Roboto Light" w:hAnsi="Roboto Light"/>
              </w:rPr>
            </w:pPr>
            <w:r>
              <w:rPr>
                <w:rFonts w:ascii="Roboto Light" w:hAnsi="Roboto Light"/>
              </w:rPr>
              <w:t>Inaccurate information and misleading statements about treatments for COVID-19</w:t>
            </w:r>
            <w:r w:rsidR="00CD624A">
              <w:rPr>
                <w:rFonts w:ascii="Roboto Light" w:hAnsi="Roboto Light"/>
              </w:rPr>
              <w:t xml:space="preserve"> should be widely corrected and rebutted to protect consumers. The leading work of the National COVID Living Evidence Taskforce should be widely promoted, including the </w:t>
            </w:r>
            <w:r w:rsidR="00CE0C98">
              <w:rPr>
                <w:rFonts w:ascii="Roboto Light" w:hAnsi="Roboto Light"/>
              </w:rPr>
              <w:t xml:space="preserve">dissemination of emerging evidence of treatments and management in a manner suited to raising public awareness. </w:t>
            </w:r>
            <w:r>
              <w:rPr>
                <w:rFonts w:ascii="Roboto Light" w:hAnsi="Roboto Light"/>
              </w:rPr>
              <w:t xml:space="preserve">  </w:t>
            </w:r>
          </w:p>
        </w:tc>
      </w:tr>
      <w:tr w:rsidR="00335D51" w14:paraId="2BCF7E02" w14:textId="77777777" w:rsidTr="00CA49A4">
        <w:tc>
          <w:tcPr>
            <w:tcW w:w="1417" w:type="dxa"/>
            <w:shd w:val="clear" w:color="auto" w:fill="F2F2F2" w:themeFill="background1" w:themeFillShade="F2"/>
          </w:tcPr>
          <w:p w14:paraId="16A23C18" w14:textId="11D3E84D" w:rsidR="00335D51" w:rsidRPr="006F2E05" w:rsidRDefault="00E55243" w:rsidP="00C54E22">
            <w:pPr>
              <w:rPr>
                <w:rFonts w:ascii="Roboto Light" w:hAnsi="Roboto Light"/>
              </w:rPr>
            </w:pPr>
            <w:r>
              <w:rPr>
                <w:rFonts w:ascii="Roboto Light" w:hAnsi="Roboto Light"/>
              </w:rPr>
              <w:t xml:space="preserve">Resuming </w:t>
            </w:r>
            <w:proofErr w:type="gramStart"/>
            <w:r>
              <w:rPr>
                <w:rFonts w:ascii="Roboto Light" w:hAnsi="Roboto Light"/>
              </w:rPr>
              <w:t>other</w:t>
            </w:r>
            <w:proofErr w:type="gramEnd"/>
            <w:r>
              <w:rPr>
                <w:rFonts w:ascii="Roboto Light" w:hAnsi="Roboto Light"/>
              </w:rPr>
              <w:t xml:space="preserve"> research</w:t>
            </w:r>
          </w:p>
        </w:tc>
        <w:tc>
          <w:tcPr>
            <w:tcW w:w="7599" w:type="dxa"/>
            <w:shd w:val="clear" w:color="auto" w:fill="F2F2F2" w:themeFill="background1" w:themeFillShade="F2"/>
          </w:tcPr>
          <w:p w14:paraId="68E81DE3" w14:textId="22B8A917" w:rsidR="00335D51" w:rsidRPr="006F2E05" w:rsidRDefault="006A3C24" w:rsidP="00C54E22">
            <w:pPr>
              <w:rPr>
                <w:rFonts w:ascii="Roboto Light" w:hAnsi="Roboto Light"/>
              </w:rPr>
            </w:pPr>
            <w:r w:rsidRPr="006A3C24">
              <w:rPr>
                <w:rFonts w:ascii="Roboto Light" w:hAnsi="Roboto Light"/>
              </w:rPr>
              <w:t>Undertake an assessment of the impact of restrictions on non-COVID research projects</w:t>
            </w:r>
            <w:r>
              <w:rPr>
                <w:rFonts w:ascii="Roboto Light" w:hAnsi="Roboto Light"/>
              </w:rPr>
              <w:t xml:space="preserve"> and i</w:t>
            </w:r>
            <w:r w:rsidRPr="006A3C24">
              <w:rPr>
                <w:rFonts w:ascii="Roboto Light" w:hAnsi="Roboto Light"/>
              </w:rPr>
              <w:t>nclude consumers in conversations about prioritising the resumption of research in other areas</w:t>
            </w:r>
            <w:r>
              <w:rPr>
                <w:rFonts w:ascii="Roboto Light" w:hAnsi="Roboto Light"/>
              </w:rPr>
              <w:t>.</w:t>
            </w:r>
          </w:p>
        </w:tc>
      </w:tr>
    </w:tbl>
    <w:p w14:paraId="5F476F41" w14:textId="08BC0600" w:rsidR="00755BAB" w:rsidRDefault="00755BAB" w:rsidP="00792DC4">
      <w:pPr>
        <w:rPr>
          <w:rFonts w:ascii="Roboto Light" w:hAnsi="Roboto Light"/>
          <w:b/>
          <w:bCs/>
        </w:rPr>
      </w:pPr>
    </w:p>
    <w:p w14:paraId="303EDF74" w14:textId="747291BA" w:rsidR="00BF1285" w:rsidRDefault="00BF1285" w:rsidP="7E6AD616">
      <w:pPr>
        <w:rPr>
          <w:rFonts w:ascii="Roboto Light" w:hAnsi="Roboto Light"/>
          <w:b/>
          <w:bCs/>
          <w:i/>
          <w:iCs/>
        </w:rPr>
      </w:pPr>
      <w:r w:rsidRPr="7E6AD616">
        <w:rPr>
          <w:rFonts w:ascii="Roboto Light" w:hAnsi="Roboto Light"/>
          <w:b/>
          <w:bCs/>
          <w:i/>
          <w:iCs/>
        </w:rPr>
        <w:t>Theme 6: Emerging from the pandemic and future planning</w:t>
      </w:r>
    </w:p>
    <w:tbl>
      <w:tblPr>
        <w:tblStyle w:val="TableGrid"/>
        <w:tblW w:w="0" w:type="auto"/>
        <w:tblLook w:val="04A0" w:firstRow="1" w:lastRow="0" w:firstColumn="1" w:lastColumn="0" w:noHBand="0" w:noVBand="1"/>
      </w:tblPr>
      <w:tblGrid>
        <w:gridCol w:w="1430"/>
        <w:gridCol w:w="7586"/>
      </w:tblGrid>
      <w:tr w:rsidR="00BF1285" w14:paraId="21C19462" w14:textId="77777777" w:rsidTr="00D115B7">
        <w:tc>
          <w:tcPr>
            <w:tcW w:w="1428" w:type="dxa"/>
            <w:shd w:val="clear" w:color="auto" w:fill="660066"/>
          </w:tcPr>
          <w:p w14:paraId="72E2FE2C" w14:textId="77777777" w:rsidR="00BF1285" w:rsidRDefault="00BF1285" w:rsidP="00C54E22">
            <w:pPr>
              <w:rPr>
                <w:rFonts w:ascii="Roboto Light" w:hAnsi="Roboto Light"/>
                <w:b/>
                <w:bCs/>
              </w:rPr>
            </w:pPr>
            <w:r>
              <w:rPr>
                <w:rFonts w:ascii="Roboto Light" w:hAnsi="Roboto Light"/>
                <w:b/>
                <w:bCs/>
              </w:rPr>
              <w:t>Topic</w:t>
            </w:r>
          </w:p>
        </w:tc>
        <w:tc>
          <w:tcPr>
            <w:tcW w:w="7599" w:type="dxa"/>
            <w:shd w:val="clear" w:color="auto" w:fill="660066"/>
          </w:tcPr>
          <w:p w14:paraId="093DC52A" w14:textId="77777777" w:rsidR="00BF1285" w:rsidRDefault="00BF1285" w:rsidP="00C54E22">
            <w:pPr>
              <w:rPr>
                <w:rFonts w:ascii="Roboto Light" w:hAnsi="Roboto Light"/>
                <w:b/>
                <w:bCs/>
              </w:rPr>
            </w:pPr>
            <w:r>
              <w:rPr>
                <w:rFonts w:ascii="Roboto Light" w:hAnsi="Roboto Light"/>
                <w:b/>
                <w:bCs/>
              </w:rPr>
              <w:t>Issue</w:t>
            </w:r>
          </w:p>
        </w:tc>
      </w:tr>
      <w:tr w:rsidR="008E4A43" w14:paraId="2347C6F1" w14:textId="77777777" w:rsidTr="00D115B7">
        <w:tc>
          <w:tcPr>
            <w:tcW w:w="1428" w:type="dxa"/>
          </w:tcPr>
          <w:p w14:paraId="4B0E3C1A" w14:textId="42805A7E" w:rsidR="008E4A43" w:rsidRDefault="008E4A43" w:rsidP="00C54E22">
            <w:pPr>
              <w:rPr>
                <w:rFonts w:ascii="Roboto Light" w:hAnsi="Roboto Light"/>
              </w:rPr>
            </w:pPr>
            <w:r>
              <w:rPr>
                <w:rFonts w:ascii="Roboto Light" w:hAnsi="Roboto Light"/>
              </w:rPr>
              <w:t>Governance</w:t>
            </w:r>
            <w:r w:rsidR="00E54734">
              <w:rPr>
                <w:rFonts w:ascii="Roboto Light" w:hAnsi="Roboto Light"/>
              </w:rPr>
              <w:t xml:space="preserve"> and planning</w:t>
            </w:r>
            <w:r>
              <w:rPr>
                <w:rFonts w:ascii="Roboto Light" w:hAnsi="Roboto Light"/>
              </w:rPr>
              <w:t xml:space="preserve"> </w:t>
            </w:r>
          </w:p>
        </w:tc>
        <w:tc>
          <w:tcPr>
            <w:tcW w:w="7599" w:type="dxa"/>
          </w:tcPr>
          <w:p w14:paraId="7C249A7E" w14:textId="67673665" w:rsidR="008E4A43" w:rsidRPr="009177F3" w:rsidRDefault="008E4A43" w:rsidP="00C54E22">
            <w:pPr>
              <w:rPr>
                <w:rFonts w:ascii="Roboto Light" w:hAnsi="Roboto Light"/>
              </w:rPr>
            </w:pPr>
            <w:r>
              <w:rPr>
                <w:rFonts w:ascii="Roboto Light" w:hAnsi="Roboto Light"/>
              </w:rPr>
              <w:t>Consumer engagement and input is a critical ingredient in the development and monitoring of policies and initiatives required to navigate through</w:t>
            </w:r>
            <w:r w:rsidR="00C11DD9">
              <w:rPr>
                <w:rFonts w:ascii="Roboto Light" w:hAnsi="Roboto Light"/>
              </w:rPr>
              <w:t xml:space="preserve"> both</w:t>
            </w:r>
            <w:r>
              <w:rPr>
                <w:rFonts w:ascii="Roboto Light" w:hAnsi="Roboto Light"/>
              </w:rPr>
              <w:t xml:space="preserve"> the remainder of the pandemic</w:t>
            </w:r>
            <w:r w:rsidR="00C11DD9">
              <w:rPr>
                <w:rFonts w:ascii="Roboto Light" w:hAnsi="Roboto Light"/>
              </w:rPr>
              <w:t xml:space="preserve"> and the post</w:t>
            </w:r>
            <w:r w:rsidR="002E6CDB">
              <w:rPr>
                <w:rFonts w:ascii="Roboto Light" w:hAnsi="Roboto Light"/>
              </w:rPr>
              <w:t>-pandemic environment</w:t>
            </w:r>
            <w:r>
              <w:rPr>
                <w:rFonts w:ascii="Roboto Light" w:hAnsi="Roboto Light"/>
              </w:rPr>
              <w:t xml:space="preserve">. This covers all initiatives relating to the current lockdown and includes future measures </w:t>
            </w:r>
            <w:r w:rsidR="00E54734">
              <w:rPr>
                <w:rFonts w:ascii="Roboto Light" w:hAnsi="Roboto Light"/>
              </w:rPr>
              <w:t>relating to</w:t>
            </w:r>
            <w:r>
              <w:rPr>
                <w:rFonts w:ascii="Roboto Light" w:hAnsi="Roboto Light"/>
              </w:rPr>
              <w:t xml:space="preserve"> isolation, </w:t>
            </w:r>
            <w:proofErr w:type="gramStart"/>
            <w:r>
              <w:rPr>
                <w:rFonts w:ascii="Roboto Light" w:hAnsi="Roboto Light"/>
              </w:rPr>
              <w:t>tracing</w:t>
            </w:r>
            <w:proofErr w:type="gramEnd"/>
            <w:r>
              <w:rPr>
                <w:rFonts w:ascii="Roboto Light" w:hAnsi="Roboto Light"/>
              </w:rPr>
              <w:t xml:space="preserve"> and testing</w:t>
            </w:r>
            <w:r w:rsidR="00C11DD9">
              <w:rPr>
                <w:rFonts w:ascii="Roboto Light" w:hAnsi="Roboto Light"/>
              </w:rPr>
              <w:t xml:space="preserve">. </w:t>
            </w:r>
            <w:r>
              <w:rPr>
                <w:rFonts w:ascii="Roboto Light" w:hAnsi="Roboto Light"/>
              </w:rPr>
              <w:t xml:space="preserve"> The community voice has not been included in all levels of government decision</w:t>
            </w:r>
            <w:r w:rsidR="00B02A37">
              <w:rPr>
                <w:rFonts w:ascii="Roboto Light" w:hAnsi="Roboto Light"/>
              </w:rPr>
              <w:t>-</w:t>
            </w:r>
            <w:r>
              <w:rPr>
                <w:rFonts w:ascii="Roboto Light" w:hAnsi="Roboto Light"/>
              </w:rPr>
              <w:t>making to-date</w:t>
            </w:r>
            <w:r w:rsidR="00E54734">
              <w:rPr>
                <w:rFonts w:ascii="Roboto Light" w:hAnsi="Roboto Light"/>
              </w:rPr>
              <w:t xml:space="preserve"> across these dimensions</w:t>
            </w:r>
            <w:r>
              <w:rPr>
                <w:rFonts w:ascii="Roboto Light" w:hAnsi="Roboto Light"/>
              </w:rPr>
              <w:t>.</w:t>
            </w:r>
          </w:p>
        </w:tc>
      </w:tr>
      <w:tr w:rsidR="00BF1285" w14:paraId="4BAF56D8" w14:textId="77777777" w:rsidTr="00D115B7">
        <w:tc>
          <w:tcPr>
            <w:tcW w:w="1428" w:type="dxa"/>
          </w:tcPr>
          <w:p w14:paraId="1A6628F4" w14:textId="0ED7497B" w:rsidR="00BF1285" w:rsidRPr="00D13B6F" w:rsidRDefault="00A65744" w:rsidP="00C54E22">
            <w:pPr>
              <w:rPr>
                <w:rFonts w:ascii="Roboto Light" w:hAnsi="Roboto Light"/>
              </w:rPr>
            </w:pPr>
            <w:r>
              <w:rPr>
                <w:rFonts w:ascii="Roboto Light" w:hAnsi="Roboto Light"/>
              </w:rPr>
              <w:t>Health system</w:t>
            </w:r>
          </w:p>
        </w:tc>
        <w:tc>
          <w:tcPr>
            <w:tcW w:w="7599" w:type="dxa"/>
          </w:tcPr>
          <w:p w14:paraId="5C3DD8B4" w14:textId="2C2EB42E" w:rsidR="00BF1285" w:rsidRPr="00D13B6F" w:rsidRDefault="009177F3" w:rsidP="00C54E22">
            <w:pPr>
              <w:rPr>
                <w:rFonts w:ascii="Roboto Light" w:hAnsi="Roboto Light"/>
              </w:rPr>
            </w:pPr>
            <w:r w:rsidRPr="009177F3">
              <w:rPr>
                <w:rFonts w:ascii="Roboto Light" w:hAnsi="Roboto Light"/>
              </w:rPr>
              <w:t xml:space="preserve">The health response to the pandemic has highlighted the strengths and weaknesses of our health </w:t>
            </w:r>
            <w:r w:rsidR="002E6CDB">
              <w:rPr>
                <w:rFonts w:ascii="Roboto Light" w:hAnsi="Roboto Light"/>
              </w:rPr>
              <w:t>and welfare</w:t>
            </w:r>
            <w:r w:rsidRPr="009177F3">
              <w:rPr>
                <w:rFonts w:ascii="Roboto Light" w:hAnsi="Roboto Light"/>
              </w:rPr>
              <w:t xml:space="preserve"> system</w:t>
            </w:r>
            <w:r w:rsidR="002E6CDB">
              <w:rPr>
                <w:rFonts w:ascii="Roboto Light" w:hAnsi="Roboto Light"/>
              </w:rPr>
              <w:t>s.</w:t>
            </w:r>
            <w:r w:rsidRPr="009177F3">
              <w:rPr>
                <w:rFonts w:ascii="Roboto Light" w:hAnsi="Roboto Light"/>
              </w:rPr>
              <w:t xml:space="preserve"> Key among these </w:t>
            </w:r>
            <w:r w:rsidR="002A363F">
              <w:rPr>
                <w:rFonts w:ascii="Roboto Light" w:hAnsi="Roboto Light"/>
              </w:rPr>
              <w:t>i</w:t>
            </w:r>
            <w:r w:rsidRPr="009177F3">
              <w:rPr>
                <w:rFonts w:ascii="Roboto Light" w:hAnsi="Roboto Light"/>
              </w:rPr>
              <w:t xml:space="preserve">s the vital role to be played by primary health care and the need to ensure that we have a sustainable workforce (attention to issues such as supply, training pipeline, clinical placements </w:t>
            </w:r>
            <w:r w:rsidR="00B614E5">
              <w:rPr>
                <w:rFonts w:ascii="Roboto Light" w:hAnsi="Roboto Light"/>
              </w:rPr>
              <w:t>etc. is critical</w:t>
            </w:r>
            <w:r w:rsidRPr="009177F3">
              <w:rPr>
                <w:rFonts w:ascii="Roboto Light" w:hAnsi="Roboto Light"/>
              </w:rPr>
              <w:t>)</w:t>
            </w:r>
            <w:r w:rsidR="0049306A">
              <w:rPr>
                <w:rFonts w:ascii="Roboto Light" w:hAnsi="Roboto Light"/>
              </w:rPr>
              <w:t xml:space="preserve">.  </w:t>
            </w:r>
            <w:r w:rsidR="00F7693F">
              <w:rPr>
                <w:rFonts w:ascii="Roboto Light" w:hAnsi="Roboto Light"/>
              </w:rPr>
              <w:t xml:space="preserve">Primary care needs to be considered in business continuity planning. </w:t>
            </w:r>
            <w:r w:rsidR="002469E9">
              <w:rPr>
                <w:rFonts w:ascii="Roboto Light" w:hAnsi="Roboto Light"/>
              </w:rPr>
              <w:t>The pandemic has also disrupted screening and pathways to early diagnosis. Fresh public health campaigns are required</w:t>
            </w:r>
            <w:r w:rsidR="00C549DE">
              <w:rPr>
                <w:rFonts w:ascii="Roboto Light" w:hAnsi="Roboto Light"/>
              </w:rPr>
              <w:t xml:space="preserve"> to re-engage the community that it is safe and advisable to seek out preventive and early intervention services</w:t>
            </w:r>
            <w:r w:rsidR="002469E9">
              <w:rPr>
                <w:rFonts w:ascii="Roboto Light" w:hAnsi="Roboto Light"/>
              </w:rPr>
              <w:t xml:space="preserve">.         </w:t>
            </w:r>
          </w:p>
        </w:tc>
      </w:tr>
      <w:tr w:rsidR="00BF1285" w14:paraId="08355B2F" w14:textId="77777777" w:rsidTr="00D115B7">
        <w:tc>
          <w:tcPr>
            <w:tcW w:w="1428" w:type="dxa"/>
          </w:tcPr>
          <w:p w14:paraId="20A37410" w14:textId="5C2BAE06" w:rsidR="00BF1285" w:rsidRPr="006F2E05" w:rsidRDefault="00F91567" w:rsidP="00C54E22">
            <w:pPr>
              <w:rPr>
                <w:rFonts w:ascii="Roboto Light" w:hAnsi="Roboto Light"/>
              </w:rPr>
            </w:pPr>
            <w:r>
              <w:rPr>
                <w:rFonts w:ascii="Roboto Light" w:hAnsi="Roboto Light"/>
              </w:rPr>
              <w:t>Coordinated care</w:t>
            </w:r>
          </w:p>
        </w:tc>
        <w:tc>
          <w:tcPr>
            <w:tcW w:w="7599" w:type="dxa"/>
          </w:tcPr>
          <w:p w14:paraId="39A84A40" w14:textId="286EC739" w:rsidR="00BF1285" w:rsidRPr="006F2E05" w:rsidRDefault="00B614E5" w:rsidP="00C54E22">
            <w:pPr>
              <w:rPr>
                <w:rFonts w:ascii="Roboto Light" w:hAnsi="Roboto Light"/>
              </w:rPr>
            </w:pPr>
            <w:r w:rsidRPr="00B614E5">
              <w:rPr>
                <w:rFonts w:ascii="Roboto Light" w:hAnsi="Roboto Light"/>
              </w:rPr>
              <w:t xml:space="preserve">The deficiencies in access to services for people </w:t>
            </w:r>
            <w:r w:rsidR="00170737">
              <w:rPr>
                <w:rFonts w:ascii="Roboto Light" w:hAnsi="Roboto Light"/>
              </w:rPr>
              <w:t>such as those with</w:t>
            </w:r>
            <w:r w:rsidRPr="00B614E5">
              <w:rPr>
                <w:rFonts w:ascii="Roboto Light" w:hAnsi="Roboto Light"/>
              </w:rPr>
              <w:t xml:space="preserve"> disabilities</w:t>
            </w:r>
            <w:r w:rsidR="00CF1A9D">
              <w:rPr>
                <w:rFonts w:ascii="Roboto Light" w:hAnsi="Roboto Light"/>
              </w:rPr>
              <w:t>,</w:t>
            </w:r>
            <w:r w:rsidRPr="00B614E5">
              <w:rPr>
                <w:rFonts w:ascii="Roboto Light" w:hAnsi="Roboto Light"/>
              </w:rPr>
              <w:t xml:space="preserve"> older </w:t>
            </w:r>
            <w:proofErr w:type="gramStart"/>
            <w:r w:rsidRPr="00B614E5">
              <w:rPr>
                <w:rFonts w:ascii="Roboto Light" w:hAnsi="Roboto Light"/>
              </w:rPr>
              <w:t>Australians</w:t>
            </w:r>
            <w:proofErr w:type="gramEnd"/>
            <w:r w:rsidR="0018748E">
              <w:rPr>
                <w:rFonts w:ascii="Roboto Light" w:hAnsi="Roboto Light"/>
              </w:rPr>
              <w:t xml:space="preserve"> and young people</w:t>
            </w:r>
            <w:r w:rsidRPr="00B614E5">
              <w:rPr>
                <w:rFonts w:ascii="Roboto Light" w:hAnsi="Roboto Light"/>
              </w:rPr>
              <w:t>, has been further exposed by the pandemic.</w:t>
            </w:r>
            <w:r w:rsidR="0018748E">
              <w:rPr>
                <w:rFonts w:ascii="Roboto Light" w:hAnsi="Roboto Light"/>
              </w:rPr>
              <w:t xml:space="preserve"> </w:t>
            </w:r>
            <w:r w:rsidR="00786D43">
              <w:rPr>
                <w:rFonts w:ascii="Roboto Light" w:hAnsi="Roboto Light"/>
              </w:rPr>
              <w:t xml:space="preserve">Fragmented services are a problem for all these </w:t>
            </w:r>
            <w:r w:rsidR="00004AE3">
              <w:rPr>
                <w:rFonts w:ascii="Roboto Light" w:hAnsi="Roboto Light"/>
              </w:rPr>
              <w:t>groups,</w:t>
            </w:r>
            <w:r w:rsidR="002156F0">
              <w:rPr>
                <w:rFonts w:ascii="Roboto Light" w:hAnsi="Roboto Light"/>
              </w:rPr>
              <w:t xml:space="preserve"> and it is increasingly common for them to present with complex needs which require case coordination across health, disability</w:t>
            </w:r>
            <w:r w:rsidR="00F81C01">
              <w:rPr>
                <w:rFonts w:ascii="Roboto Light" w:hAnsi="Roboto Light"/>
              </w:rPr>
              <w:t>, education, vocational support</w:t>
            </w:r>
            <w:r w:rsidR="00A8240E">
              <w:rPr>
                <w:rFonts w:ascii="Roboto Light" w:hAnsi="Roboto Light"/>
              </w:rPr>
              <w:t>, community services</w:t>
            </w:r>
            <w:r w:rsidR="002156F0">
              <w:rPr>
                <w:rFonts w:ascii="Roboto Light" w:hAnsi="Roboto Light"/>
              </w:rPr>
              <w:t xml:space="preserve"> and aged care settings.</w:t>
            </w:r>
            <w:r w:rsidR="00786D43">
              <w:rPr>
                <w:rFonts w:ascii="Roboto Light" w:hAnsi="Roboto Light"/>
              </w:rPr>
              <w:t xml:space="preserve"> </w:t>
            </w:r>
            <w:r w:rsidR="005A082A">
              <w:rPr>
                <w:rFonts w:ascii="Roboto Light" w:hAnsi="Roboto Light"/>
              </w:rPr>
              <w:t xml:space="preserve">Equity of service access is further compounded when </w:t>
            </w:r>
            <w:r w:rsidR="008350B5">
              <w:rPr>
                <w:rFonts w:ascii="Roboto Light" w:hAnsi="Roboto Light"/>
              </w:rPr>
              <w:t>these consumers have minimal experience in navigating a complex service system. Reforms including workforce reforms are required e</w:t>
            </w:r>
            <w:r w:rsidR="00807D13">
              <w:rPr>
                <w:rFonts w:ascii="Roboto Light" w:hAnsi="Roboto Light"/>
              </w:rPr>
              <w:t>.</w:t>
            </w:r>
            <w:r w:rsidR="008350B5">
              <w:rPr>
                <w:rFonts w:ascii="Roboto Light" w:hAnsi="Roboto Light"/>
              </w:rPr>
              <w:t xml:space="preserve">g. digital navigators </w:t>
            </w:r>
            <w:r w:rsidR="00004AE3">
              <w:rPr>
                <w:rFonts w:ascii="Roboto Light" w:hAnsi="Roboto Light"/>
              </w:rPr>
              <w:t>are</w:t>
            </w:r>
            <w:r w:rsidR="00BC34D6">
              <w:rPr>
                <w:rFonts w:ascii="Roboto Light" w:hAnsi="Roboto Light"/>
              </w:rPr>
              <w:t xml:space="preserve"> an emerging concept that should be explored</w:t>
            </w:r>
            <w:r w:rsidR="00046DDB">
              <w:rPr>
                <w:rFonts w:ascii="Roboto Light" w:hAnsi="Roboto Light"/>
              </w:rPr>
              <w:t xml:space="preserve">. </w:t>
            </w:r>
            <w:r w:rsidR="00BC34D6">
              <w:rPr>
                <w:rFonts w:ascii="Roboto Light" w:hAnsi="Roboto Light"/>
              </w:rPr>
              <w:t xml:space="preserve">  </w:t>
            </w:r>
            <w:r w:rsidR="008350B5">
              <w:rPr>
                <w:rFonts w:ascii="Roboto Light" w:hAnsi="Roboto Light"/>
              </w:rPr>
              <w:t xml:space="preserve">     </w:t>
            </w:r>
          </w:p>
        </w:tc>
      </w:tr>
      <w:tr w:rsidR="009177F3" w14:paraId="5814342F" w14:textId="77777777" w:rsidTr="00D115B7">
        <w:tc>
          <w:tcPr>
            <w:tcW w:w="1428" w:type="dxa"/>
          </w:tcPr>
          <w:p w14:paraId="5CD8AAC0" w14:textId="507C4572" w:rsidR="009177F3" w:rsidRDefault="009177F3" w:rsidP="009177F3">
            <w:pPr>
              <w:rPr>
                <w:rFonts w:ascii="Roboto Light" w:hAnsi="Roboto Light"/>
              </w:rPr>
            </w:pPr>
            <w:r>
              <w:rPr>
                <w:rFonts w:ascii="Roboto Light" w:hAnsi="Roboto Light"/>
              </w:rPr>
              <w:t>Future planning</w:t>
            </w:r>
            <w:r w:rsidR="008E4A43">
              <w:rPr>
                <w:rFonts w:ascii="Roboto Light" w:hAnsi="Roboto Light"/>
              </w:rPr>
              <w:t xml:space="preserve"> - </w:t>
            </w:r>
            <w:r w:rsidR="00E54734">
              <w:rPr>
                <w:rFonts w:ascii="Roboto Light" w:hAnsi="Roboto Light"/>
              </w:rPr>
              <w:t>vaccinations</w:t>
            </w:r>
          </w:p>
        </w:tc>
        <w:tc>
          <w:tcPr>
            <w:tcW w:w="7599" w:type="dxa"/>
          </w:tcPr>
          <w:p w14:paraId="7F1B5EE3" w14:textId="31154CB0" w:rsidR="009177F3" w:rsidRPr="006F2E05" w:rsidRDefault="009177F3" w:rsidP="009177F3">
            <w:pPr>
              <w:rPr>
                <w:rFonts w:ascii="Roboto Light" w:hAnsi="Roboto Light"/>
              </w:rPr>
            </w:pPr>
            <w:r>
              <w:rPr>
                <w:rFonts w:ascii="Roboto Light" w:hAnsi="Roboto Light"/>
              </w:rPr>
              <w:t xml:space="preserve">Public health messaging to date suggests it is assumed that a safe and effective vaccine and/or treatment will be available at some point, but this is not necessarily the case. There is a need for community engagement in </w:t>
            </w:r>
            <w:r>
              <w:rPr>
                <w:rFonts w:ascii="Roboto Light" w:hAnsi="Roboto Light"/>
              </w:rPr>
              <w:lastRenderedPageBreak/>
              <w:t>scenario discussions and planning</w:t>
            </w:r>
            <w:r w:rsidR="00E54734">
              <w:rPr>
                <w:rFonts w:ascii="Roboto Light" w:hAnsi="Roboto Light"/>
              </w:rPr>
              <w:t xml:space="preserve"> specifically in relation to the rollout of future vaccinations</w:t>
            </w:r>
            <w:r>
              <w:rPr>
                <w:rFonts w:ascii="Roboto Light" w:hAnsi="Roboto Light"/>
              </w:rPr>
              <w:t>.</w:t>
            </w:r>
          </w:p>
        </w:tc>
      </w:tr>
      <w:tr w:rsidR="00F91567" w14:paraId="7BCDDF7E" w14:textId="77777777" w:rsidTr="00D115B7">
        <w:tc>
          <w:tcPr>
            <w:tcW w:w="1428" w:type="dxa"/>
          </w:tcPr>
          <w:p w14:paraId="288C9C1B" w14:textId="42AC4D09" w:rsidR="00F91567" w:rsidRDefault="00B5104E" w:rsidP="009177F3">
            <w:pPr>
              <w:rPr>
                <w:rFonts w:ascii="Roboto Light" w:hAnsi="Roboto Light"/>
              </w:rPr>
            </w:pPr>
            <w:r>
              <w:rPr>
                <w:rFonts w:ascii="Roboto Light" w:hAnsi="Roboto Light"/>
              </w:rPr>
              <w:lastRenderedPageBreak/>
              <w:t xml:space="preserve">Economic </w:t>
            </w:r>
            <w:r w:rsidR="00830E4B">
              <w:rPr>
                <w:rFonts w:ascii="Roboto Light" w:hAnsi="Roboto Light"/>
              </w:rPr>
              <w:t xml:space="preserve">and </w:t>
            </w:r>
            <w:r w:rsidR="00061538">
              <w:rPr>
                <w:rFonts w:ascii="Roboto Light" w:hAnsi="Roboto Light"/>
              </w:rPr>
              <w:t>social impact</w:t>
            </w:r>
          </w:p>
        </w:tc>
        <w:tc>
          <w:tcPr>
            <w:tcW w:w="7599" w:type="dxa"/>
          </w:tcPr>
          <w:p w14:paraId="354D9159" w14:textId="007DB1F4" w:rsidR="00A37DE8" w:rsidRDefault="00B5104E" w:rsidP="009177F3">
            <w:pPr>
              <w:rPr>
                <w:rFonts w:ascii="Roboto Light" w:hAnsi="Roboto Light"/>
              </w:rPr>
            </w:pPr>
            <w:r>
              <w:rPr>
                <w:rFonts w:ascii="Roboto Light" w:hAnsi="Roboto Light"/>
              </w:rPr>
              <w:t xml:space="preserve">Even past the </w:t>
            </w:r>
            <w:r w:rsidR="00782741">
              <w:rPr>
                <w:rFonts w:ascii="Roboto Light" w:hAnsi="Roboto Light"/>
              </w:rPr>
              <w:t xml:space="preserve">peak of the pandemic we will continue to experience ongoing </w:t>
            </w:r>
            <w:r w:rsidR="00C06E73">
              <w:rPr>
                <w:rFonts w:ascii="Roboto Light" w:hAnsi="Roboto Light"/>
              </w:rPr>
              <w:t xml:space="preserve">social </w:t>
            </w:r>
            <w:r w:rsidR="00782741">
              <w:rPr>
                <w:rFonts w:ascii="Roboto Light" w:hAnsi="Roboto Light"/>
              </w:rPr>
              <w:t>economic</w:t>
            </w:r>
            <w:r w:rsidR="00D5726F">
              <w:rPr>
                <w:rFonts w:ascii="Roboto Light" w:hAnsi="Roboto Light"/>
              </w:rPr>
              <w:t xml:space="preserve"> impacts due to the ongoing need for social distancing. </w:t>
            </w:r>
            <w:r w:rsidR="00A37DE8">
              <w:rPr>
                <w:rFonts w:ascii="Roboto Light" w:hAnsi="Roboto Light"/>
              </w:rPr>
              <w:t xml:space="preserve">These </w:t>
            </w:r>
            <w:r w:rsidR="00C06E73">
              <w:rPr>
                <w:rFonts w:ascii="Roboto Light" w:hAnsi="Roboto Light"/>
              </w:rPr>
              <w:t>will</w:t>
            </w:r>
            <w:r w:rsidR="00A37DE8">
              <w:rPr>
                <w:rFonts w:ascii="Roboto Light" w:hAnsi="Roboto Light"/>
              </w:rPr>
              <w:t xml:space="preserve"> have flow on effects for people’s health and </w:t>
            </w:r>
            <w:r w:rsidR="003D4563">
              <w:rPr>
                <w:rFonts w:ascii="Roboto Light" w:hAnsi="Roboto Light"/>
              </w:rPr>
              <w:t>will not be distributed equally</w:t>
            </w:r>
            <w:r w:rsidR="00C5648C">
              <w:rPr>
                <w:rFonts w:ascii="Roboto Light" w:hAnsi="Roboto Light"/>
              </w:rPr>
              <w:t>. Balancing the health</w:t>
            </w:r>
            <w:r w:rsidR="00602940">
              <w:rPr>
                <w:rFonts w:ascii="Roboto Light" w:hAnsi="Roboto Light"/>
              </w:rPr>
              <w:t>, social</w:t>
            </w:r>
            <w:r w:rsidR="00C5648C">
              <w:rPr>
                <w:rFonts w:ascii="Roboto Light" w:hAnsi="Roboto Light"/>
              </w:rPr>
              <w:t xml:space="preserve"> and economic impacts of the pandemic will be an ongoing challenge for some time.</w:t>
            </w:r>
          </w:p>
        </w:tc>
      </w:tr>
      <w:tr w:rsidR="009177F3" w14:paraId="76AFE29B" w14:textId="77777777" w:rsidTr="00D115B7">
        <w:tc>
          <w:tcPr>
            <w:tcW w:w="1428" w:type="dxa"/>
            <w:shd w:val="clear" w:color="auto" w:fill="660066"/>
          </w:tcPr>
          <w:p w14:paraId="2A865855" w14:textId="77777777" w:rsidR="009177F3" w:rsidRDefault="009177F3" w:rsidP="009177F3">
            <w:pPr>
              <w:rPr>
                <w:rFonts w:ascii="Roboto Light" w:hAnsi="Roboto Light"/>
                <w:b/>
                <w:bCs/>
              </w:rPr>
            </w:pPr>
            <w:r>
              <w:rPr>
                <w:rFonts w:ascii="Roboto Light" w:hAnsi="Roboto Light"/>
                <w:b/>
                <w:bCs/>
              </w:rPr>
              <w:t>Topic</w:t>
            </w:r>
          </w:p>
        </w:tc>
        <w:tc>
          <w:tcPr>
            <w:tcW w:w="7599" w:type="dxa"/>
            <w:shd w:val="clear" w:color="auto" w:fill="660066"/>
          </w:tcPr>
          <w:p w14:paraId="7EF7777D" w14:textId="77777777" w:rsidR="009177F3" w:rsidRDefault="009177F3" w:rsidP="009177F3">
            <w:pPr>
              <w:rPr>
                <w:rFonts w:ascii="Roboto Light" w:hAnsi="Roboto Light"/>
                <w:b/>
                <w:bCs/>
              </w:rPr>
            </w:pPr>
            <w:r>
              <w:rPr>
                <w:rFonts w:ascii="Roboto Light" w:hAnsi="Roboto Light"/>
                <w:b/>
                <w:bCs/>
              </w:rPr>
              <w:t>Next step</w:t>
            </w:r>
          </w:p>
        </w:tc>
      </w:tr>
      <w:tr w:rsidR="009177F3" w14:paraId="4F19EE66" w14:textId="77777777" w:rsidTr="00D115B7">
        <w:tc>
          <w:tcPr>
            <w:tcW w:w="1428" w:type="dxa"/>
            <w:shd w:val="clear" w:color="auto" w:fill="F2F2F2" w:themeFill="background1" w:themeFillShade="F2"/>
          </w:tcPr>
          <w:p w14:paraId="5495393C" w14:textId="43C0D431" w:rsidR="009177F3" w:rsidRDefault="005463B4" w:rsidP="009177F3">
            <w:pPr>
              <w:rPr>
                <w:rFonts w:ascii="Roboto Light" w:hAnsi="Roboto Light"/>
              </w:rPr>
            </w:pPr>
            <w:r>
              <w:rPr>
                <w:rFonts w:ascii="Roboto Light" w:hAnsi="Roboto Light"/>
              </w:rPr>
              <w:t>Health system reform</w:t>
            </w:r>
          </w:p>
        </w:tc>
        <w:tc>
          <w:tcPr>
            <w:tcW w:w="7599" w:type="dxa"/>
            <w:shd w:val="clear" w:color="auto" w:fill="F2F2F2" w:themeFill="background1" w:themeFillShade="F2"/>
          </w:tcPr>
          <w:p w14:paraId="7BC1A668" w14:textId="5C77ED58" w:rsidR="009177F3" w:rsidRPr="006A3C24" w:rsidRDefault="00737362" w:rsidP="00737362">
            <w:pPr>
              <w:tabs>
                <w:tab w:val="left" w:pos="2400"/>
              </w:tabs>
              <w:rPr>
                <w:rFonts w:ascii="Roboto Light" w:hAnsi="Roboto Light"/>
              </w:rPr>
            </w:pPr>
            <w:r w:rsidRPr="00737362">
              <w:rPr>
                <w:rFonts w:ascii="Roboto Light" w:hAnsi="Roboto Light"/>
              </w:rPr>
              <w:t>It will be incumbent on governments to resume and accelerate reform agendas that are presently ‘on hold’ particularly the 10 Year P</w:t>
            </w:r>
            <w:r>
              <w:rPr>
                <w:rFonts w:ascii="Roboto Light" w:hAnsi="Roboto Light"/>
              </w:rPr>
              <w:t xml:space="preserve">rimary </w:t>
            </w:r>
            <w:r w:rsidRPr="00737362">
              <w:rPr>
                <w:rFonts w:ascii="Roboto Light" w:hAnsi="Roboto Light"/>
              </w:rPr>
              <w:t>H</w:t>
            </w:r>
            <w:r>
              <w:rPr>
                <w:rFonts w:ascii="Roboto Light" w:hAnsi="Roboto Light"/>
              </w:rPr>
              <w:t xml:space="preserve">ealth </w:t>
            </w:r>
            <w:r w:rsidRPr="00737362">
              <w:rPr>
                <w:rFonts w:ascii="Roboto Light" w:hAnsi="Roboto Light"/>
              </w:rPr>
              <w:t>C</w:t>
            </w:r>
            <w:r>
              <w:rPr>
                <w:rFonts w:ascii="Roboto Light" w:hAnsi="Roboto Light"/>
              </w:rPr>
              <w:t>are</w:t>
            </w:r>
            <w:r w:rsidRPr="00737362">
              <w:rPr>
                <w:rFonts w:ascii="Roboto Light" w:hAnsi="Roboto Light"/>
              </w:rPr>
              <w:t xml:space="preserve"> Plan and the National Medical Workforce Strategy. Serious responses with appropriate investment to inquiries such as the R</w:t>
            </w:r>
            <w:r>
              <w:rPr>
                <w:rFonts w:ascii="Roboto Light" w:hAnsi="Roboto Light"/>
              </w:rPr>
              <w:t xml:space="preserve">oyal </w:t>
            </w:r>
            <w:r w:rsidRPr="00737362">
              <w:rPr>
                <w:rFonts w:ascii="Roboto Light" w:hAnsi="Roboto Light"/>
              </w:rPr>
              <w:t>C</w:t>
            </w:r>
            <w:r>
              <w:rPr>
                <w:rFonts w:ascii="Roboto Light" w:hAnsi="Roboto Light"/>
              </w:rPr>
              <w:t>ommission</w:t>
            </w:r>
            <w:r w:rsidRPr="00737362">
              <w:rPr>
                <w:rFonts w:ascii="Roboto Light" w:hAnsi="Roboto Light"/>
              </w:rPr>
              <w:t xml:space="preserve"> into Aged Care and the P</w:t>
            </w:r>
            <w:r>
              <w:rPr>
                <w:rFonts w:ascii="Roboto Light" w:hAnsi="Roboto Light"/>
              </w:rPr>
              <w:t xml:space="preserve">roductivity </w:t>
            </w:r>
            <w:r w:rsidRPr="00737362">
              <w:rPr>
                <w:rFonts w:ascii="Roboto Light" w:hAnsi="Roboto Light"/>
              </w:rPr>
              <w:t>C</w:t>
            </w:r>
            <w:r>
              <w:rPr>
                <w:rFonts w:ascii="Roboto Light" w:hAnsi="Roboto Light"/>
              </w:rPr>
              <w:t>ommission</w:t>
            </w:r>
            <w:r w:rsidRPr="00737362">
              <w:rPr>
                <w:rFonts w:ascii="Roboto Light" w:hAnsi="Roboto Light"/>
              </w:rPr>
              <w:t xml:space="preserve"> Inquiry into M</w:t>
            </w:r>
            <w:r>
              <w:rPr>
                <w:rFonts w:ascii="Roboto Light" w:hAnsi="Roboto Light"/>
              </w:rPr>
              <w:t xml:space="preserve">ental </w:t>
            </w:r>
            <w:r w:rsidRPr="00737362">
              <w:rPr>
                <w:rFonts w:ascii="Roboto Light" w:hAnsi="Roboto Light"/>
              </w:rPr>
              <w:t>H</w:t>
            </w:r>
            <w:r>
              <w:rPr>
                <w:rFonts w:ascii="Roboto Light" w:hAnsi="Roboto Light"/>
              </w:rPr>
              <w:t>ealth</w:t>
            </w:r>
            <w:r w:rsidRPr="00737362">
              <w:rPr>
                <w:rFonts w:ascii="Roboto Light" w:hAnsi="Roboto Light"/>
              </w:rPr>
              <w:t xml:space="preserve"> are all essential to a pandemic recovery plan.</w:t>
            </w:r>
            <w:r w:rsidR="0043720A">
              <w:rPr>
                <w:rFonts w:ascii="Roboto Light" w:hAnsi="Roboto Light"/>
              </w:rPr>
              <w:t xml:space="preserve"> An integrated care agenda also needs to be pursued.</w:t>
            </w:r>
            <w:r w:rsidR="004C32FE">
              <w:rPr>
                <w:rFonts w:ascii="Roboto Light" w:hAnsi="Roboto Light"/>
              </w:rPr>
              <w:t xml:space="preserve">  As telehealth becomes embedded, commonplace and continues to evolve, ethical consideration will need to be given </w:t>
            </w:r>
            <w:r w:rsidR="006F1A8C">
              <w:rPr>
                <w:rFonts w:ascii="Roboto Light" w:hAnsi="Roboto Light"/>
              </w:rPr>
              <w:t xml:space="preserve">in consultation with consumers </w:t>
            </w:r>
            <w:r w:rsidR="00621E6E">
              <w:rPr>
                <w:rFonts w:ascii="Roboto Light" w:hAnsi="Roboto Light"/>
              </w:rPr>
              <w:t xml:space="preserve">to Artificial Intelligence (AI) and the clinical governance, quality assurance and evidence base that integrates it into healthcare. </w:t>
            </w:r>
          </w:p>
        </w:tc>
      </w:tr>
      <w:tr w:rsidR="009177F3" w14:paraId="7B7BEF7C" w14:textId="77777777" w:rsidTr="00D115B7">
        <w:tc>
          <w:tcPr>
            <w:tcW w:w="1428" w:type="dxa"/>
            <w:shd w:val="clear" w:color="auto" w:fill="F2F2F2" w:themeFill="background1" w:themeFillShade="F2"/>
          </w:tcPr>
          <w:p w14:paraId="30DB9A65" w14:textId="58B8DA80" w:rsidR="009177F3" w:rsidRPr="006F2E05" w:rsidRDefault="00146B5E" w:rsidP="009177F3">
            <w:pPr>
              <w:rPr>
                <w:rFonts w:ascii="Roboto Light" w:hAnsi="Roboto Light"/>
              </w:rPr>
            </w:pPr>
            <w:r>
              <w:rPr>
                <w:rFonts w:ascii="Roboto Light" w:hAnsi="Roboto Light"/>
              </w:rPr>
              <w:t>Pandemic review</w:t>
            </w:r>
          </w:p>
        </w:tc>
        <w:tc>
          <w:tcPr>
            <w:tcW w:w="7599" w:type="dxa"/>
            <w:shd w:val="clear" w:color="auto" w:fill="F2F2F2" w:themeFill="background1" w:themeFillShade="F2"/>
          </w:tcPr>
          <w:p w14:paraId="73BED846" w14:textId="15CF46E8" w:rsidR="009177F3" w:rsidRPr="006F2E05" w:rsidRDefault="0036451E" w:rsidP="009177F3">
            <w:pPr>
              <w:rPr>
                <w:rFonts w:ascii="Roboto Light" w:hAnsi="Roboto Light"/>
              </w:rPr>
            </w:pPr>
            <w:r>
              <w:rPr>
                <w:rFonts w:ascii="Roboto Light" w:hAnsi="Roboto Light"/>
              </w:rPr>
              <w:t xml:space="preserve">A </w:t>
            </w:r>
            <w:r w:rsidRPr="0036451E">
              <w:rPr>
                <w:rFonts w:ascii="Roboto Light" w:hAnsi="Roboto Light"/>
              </w:rPr>
              <w:t>review of the National Pandemic Plan should be conducted with structured and systemic consumer and community input. This should address all aspects of the COVID response and what needs to be adjusted or built into future disaster response plans e</w:t>
            </w:r>
            <w:r w:rsidR="00AA23D0">
              <w:rPr>
                <w:rFonts w:ascii="Roboto Light" w:hAnsi="Roboto Light"/>
              </w:rPr>
              <w:t>.</w:t>
            </w:r>
            <w:r w:rsidRPr="0036451E">
              <w:rPr>
                <w:rFonts w:ascii="Roboto Light" w:hAnsi="Roboto Light"/>
              </w:rPr>
              <w:t>g. the need to develop public health messages and sub-messages in consultation with various population cohorts, particularly</w:t>
            </w:r>
            <w:r w:rsidR="008B337D">
              <w:rPr>
                <w:rFonts w:ascii="Roboto Light" w:hAnsi="Roboto Light"/>
              </w:rPr>
              <w:t xml:space="preserve"> disadvantaged and</w:t>
            </w:r>
            <w:r w:rsidRPr="0036451E">
              <w:rPr>
                <w:rFonts w:ascii="Roboto Light" w:hAnsi="Roboto Light"/>
              </w:rPr>
              <w:t xml:space="preserve"> vulnerable groups. A program of pandemic simulations </w:t>
            </w:r>
            <w:r w:rsidR="00DB7315">
              <w:rPr>
                <w:rFonts w:ascii="Roboto Light" w:hAnsi="Roboto Light"/>
              </w:rPr>
              <w:t xml:space="preserve">for various scenarios </w:t>
            </w:r>
            <w:r w:rsidRPr="0036451E">
              <w:rPr>
                <w:rFonts w:ascii="Roboto Light" w:hAnsi="Roboto Light"/>
              </w:rPr>
              <w:t>should be mapped and implemented.</w:t>
            </w:r>
          </w:p>
        </w:tc>
      </w:tr>
      <w:tr w:rsidR="00146B5E" w14:paraId="137E55F0" w14:textId="77777777" w:rsidTr="00D115B7">
        <w:tc>
          <w:tcPr>
            <w:tcW w:w="1428" w:type="dxa"/>
            <w:shd w:val="clear" w:color="auto" w:fill="F2F2F2" w:themeFill="background1" w:themeFillShade="F2"/>
          </w:tcPr>
          <w:p w14:paraId="3F4A76CA" w14:textId="0BA51871" w:rsidR="00146B5E" w:rsidRDefault="0036451E" w:rsidP="009177F3">
            <w:pPr>
              <w:rPr>
                <w:rFonts w:ascii="Roboto Light" w:hAnsi="Roboto Light"/>
              </w:rPr>
            </w:pPr>
            <w:r>
              <w:rPr>
                <w:rFonts w:ascii="Roboto Light" w:hAnsi="Roboto Light"/>
              </w:rPr>
              <w:t>Economic recovery</w:t>
            </w:r>
          </w:p>
        </w:tc>
        <w:tc>
          <w:tcPr>
            <w:tcW w:w="7599" w:type="dxa"/>
            <w:shd w:val="clear" w:color="auto" w:fill="F2F2F2" w:themeFill="background1" w:themeFillShade="F2"/>
          </w:tcPr>
          <w:p w14:paraId="26BBF3A2" w14:textId="1AC8F9E5" w:rsidR="00146B5E" w:rsidRPr="006F2E05" w:rsidRDefault="00231BA0" w:rsidP="009177F3">
            <w:pPr>
              <w:rPr>
                <w:rFonts w:ascii="Roboto Light" w:hAnsi="Roboto Light"/>
              </w:rPr>
            </w:pPr>
            <w:r w:rsidRPr="00231BA0">
              <w:rPr>
                <w:rFonts w:ascii="Roboto Light" w:hAnsi="Roboto Light"/>
              </w:rPr>
              <w:t xml:space="preserve">Consumers and community groups </w:t>
            </w:r>
            <w:r>
              <w:rPr>
                <w:rFonts w:ascii="Roboto Light" w:hAnsi="Roboto Light"/>
              </w:rPr>
              <w:t>must</w:t>
            </w:r>
            <w:r w:rsidRPr="00231BA0">
              <w:rPr>
                <w:rFonts w:ascii="Roboto Light" w:hAnsi="Roboto Light"/>
              </w:rPr>
              <w:t xml:space="preserve"> be included in discussions about the economic recovery plan and future </w:t>
            </w:r>
            <w:r>
              <w:rPr>
                <w:rFonts w:ascii="Roboto Light" w:hAnsi="Roboto Light"/>
              </w:rPr>
              <w:t>b</w:t>
            </w:r>
            <w:r w:rsidRPr="00231BA0">
              <w:rPr>
                <w:rFonts w:ascii="Roboto Light" w:hAnsi="Roboto Light"/>
              </w:rPr>
              <w:t>udget considerations, particularly where cuts to</w:t>
            </w:r>
            <w:r w:rsidR="00BE55F8">
              <w:rPr>
                <w:rFonts w:ascii="Roboto Light" w:hAnsi="Roboto Light"/>
              </w:rPr>
              <w:t xml:space="preserve"> benefits, p</w:t>
            </w:r>
            <w:r w:rsidRPr="00231BA0">
              <w:rPr>
                <w:rFonts w:ascii="Roboto Light" w:hAnsi="Roboto Light"/>
              </w:rPr>
              <w:t>rograms and/or services are being considered.</w:t>
            </w:r>
            <w:r w:rsidR="002207FD">
              <w:rPr>
                <w:rFonts w:ascii="Roboto Light" w:hAnsi="Roboto Light"/>
              </w:rPr>
              <w:t xml:space="preserve"> Young people </w:t>
            </w:r>
            <w:r w:rsidR="00112B50">
              <w:rPr>
                <w:rFonts w:ascii="Roboto Light" w:hAnsi="Roboto Light"/>
              </w:rPr>
              <w:t>will feel the negative economic impacts of the pandemic for many years to come. They make up</w:t>
            </w:r>
            <w:r w:rsidR="002207FD">
              <w:rPr>
                <w:rFonts w:ascii="Roboto Light" w:hAnsi="Roboto Light"/>
              </w:rPr>
              <w:t xml:space="preserve"> </w:t>
            </w:r>
            <w:r w:rsidR="00810E5B">
              <w:rPr>
                <w:rFonts w:ascii="Roboto Light" w:hAnsi="Roboto Light"/>
              </w:rPr>
              <w:t xml:space="preserve">a large proportion of the casual workforce in the hardest hit sectors and will be vulnerable to experiencing psychological, </w:t>
            </w:r>
            <w:proofErr w:type="gramStart"/>
            <w:r w:rsidR="00810E5B">
              <w:rPr>
                <w:rFonts w:ascii="Roboto Light" w:hAnsi="Roboto Light"/>
              </w:rPr>
              <w:t>financial</w:t>
            </w:r>
            <w:proofErr w:type="gramEnd"/>
            <w:r w:rsidR="00810E5B">
              <w:rPr>
                <w:rFonts w:ascii="Roboto Light" w:hAnsi="Roboto Light"/>
              </w:rPr>
              <w:t xml:space="preserve"> and housing stress in the short and longer terms.   </w:t>
            </w:r>
            <w:r w:rsidR="002207FD">
              <w:rPr>
                <w:rFonts w:ascii="Roboto Light" w:hAnsi="Roboto Light"/>
              </w:rPr>
              <w:t xml:space="preserve"> </w:t>
            </w:r>
          </w:p>
        </w:tc>
      </w:tr>
    </w:tbl>
    <w:p w14:paraId="6A4D855A" w14:textId="3E9ACCC1" w:rsidR="00BF1285" w:rsidRDefault="00BF1285" w:rsidP="00792DC4">
      <w:pPr>
        <w:rPr>
          <w:rFonts w:ascii="Roboto Light" w:hAnsi="Roboto Light"/>
          <w:b/>
          <w:bCs/>
        </w:rPr>
      </w:pPr>
    </w:p>
    <w:p w14:paraId="5D5EDA46" w14:textId="77777777" w:rsidR="0056260D" w:rsidRPr="0056260D" w:rsidRDefault="00231BA0" w:rsidP="00792DC4">
      <w:pPr>
        <w:rPr>
          <w:rFonts w:ascii="Roboto Light" w:hAnsi="Roboto Light"/>
          <w:b/>
          <w:bCs/>
          <w:color w:val="538135" w:themeColor="accent6" w:themeShade="BF"/>
          <w:sz w:val="24"/>
          <w:szCs w:val="24"/>
        </w:rPr>
      </w:pPr>
      <w:r w:rsidRPr="0056260D">
        <w:rPr>
          <w:rFonts w:ascii="Roboto Light" w:hAnsi="Roboto Light"/>
          <w:b/>
          <w:bCs/>
          <w:color w:val="538135" w:themeColor="accent6" w:themeShade="BF"/>
          <w:sz w:val="24"/>
          <w:szCs w:val="24"/>
        </w:rPr>
        <w:t>Recommendations</w:t>
      </w:r>
    </w:p>
    <w:p w14:paraId="53ADCCD2" w14:textId="1AE8A2BF" w:rsidR="00231BA0" w:rsidRPr="005119DA" w:rsidRDefault="22B686E7" w:rsidP="00792DC4">
      <w:pPr>
        <w:rPr>
          <w:rFonts w:ascii="Roboto Light" w:hAnsi="Roboto Light"/>
        </w:rPr>
      </w:pPr>
      <w:r w:rsidRPr="333B4927">
        <w:rPr>
          <w:rFonts w:ascii="Roboto Light" w:hAnsi="Roboto Light"/>
        </w:rPr>
        <w:t>The following actions should be progressed as a priority:</w:t>
      </w:r>
    </w:p>
    <w:p w14:paraId="3227B1C9" w14:textId="4CD9B431" w:rsidR="007559FD" w:rsidRPr="007559FD" w:rsidRDefault="42DFB013" w:rsidP="333B4927">
      <w:pPr>
        <w:pStyle w:val="ListParagraph"/>
        <w:numPr>
          <w:ilvl w:val="0"/>
          <w:numId w:val="5"/>
        </w:numPr>
        <w:rPr>
          <w:rFonts w:ascii="Roboto Light" w:hAnsi="Roboto Light"/>
        </w:rPr>
      </w:pPr>
      <w:r w:rsidRPr="333B4927">
        <w:rPr>
          <w:rFonts w:ascii="Roboto Light" w:hAnsi="Roboto Light"/>
        </w:rPr>
        <w:t>Develop a national framework for ethical decision</w:t>
      </w:r>
      <w:r w:rsidR="4428DC94" w:rsidRPr="333B4927">
        <w:rPr>
          <w:rFonts w:ascii="Roboto Light" w:hAnsi="Roboto Light"/>
        </w:rPr>
        <w:t>-</w:t>
      </w:r>
      <w:r w:rsidRPr="333B4927">
        <w:rPr>
          <w:rFonts w:ascii="Roboto Light" w:hAnsi="Roboto Light"/>
        </w:rPr>
        <w:t xml:space="preserve">making for policy and practice consistency and transparency. The framework should be </w:t>
      </w:r>
      <w:r w:rsidR="1B93E04D" w:rsidRPr="333B4927">
        <w:rPr>
          <w:rFonts w:ascii="Roboto Light" w:hAnsi="Roboto Light"/>
        </w:rPr>
        <w:t>co-designed</w:t>
      </w:r>
      <w:r w:rsidR="05E6CC8B" w:rsidRPr="333B4927">
        <w:rPr>
          <w:rFonts w:ascii="Roboto Light" w:hAnsi="Roboto Light"/>
        </w:rPr>
        <w:t xml:space="preserve"> and</w:t>
      </w:r>
      <w:r w:rsidR="1B93E04D" w:rsidRPr="333B4927">
        <w:rPr>
          <w:rFonts w:ascii="Roboto Light" w:hAnsi="Roboto Light"/>
        </w:rPr>
        <w:t xml:space="preserve"> with the community and informed</w:t>
      </w:r>
      <w:r w:rsidRPr="333B4927">
        <w:rPr>
          <w:rFonts w:ascii="Roboto Light" w:hAnsi="Roboto Light"/>
        </w:rPr>
        <w:t xml:space="preserve"> by recent forums </w:t>
      </w:r>
      <w:r w:rsidR="1B93E04D" w:rsidRPr="333B4927">
        <w:rPr>
          <w:rFonts w:ascii="Roboto Light" w:hAnsi="Roboto Light"/>
        </w:rPr>
        <w:t>and</w:t>
      </w:r>
      <w:r w:rsidRPr="333B4927">
        <w:rPr>
          <w:rFonts w:ascii="Roboto Light" w:hAnsi="Roboto Light"/>
        </w:rPr>
        <w:t xml:space="preserve"> international best practice</w:t>
      </w:r>
      <w:r w:rsidR="1B93E04D" w:rsidRPr="333B4927">
        <w:rPr>
          <w:rFonts w:ascii="Roboto Light" w:hAnsi="Roboto Light"/>
        </w:rPr>
        <w:t>.</w:t>
      </w:r>
      <w:r w:rsidR="05E6CC8B" w:rsidRPr="333B4927">
        <w:rPr>
          <w:rFonts w:ascii="Roboto Light" w:hAnsi="Roboto Light"/>
        </w:rPr>
        <w:t xml:space="preserve"> The role </w:t>
      </w:r>
      <w:r w:rsidR="5A384C39" w:rsidRPr="333B4927">
        <w:rPr>
          <w:rFonts w:ascii="Roboto Light" w:hAnsi="Roboto Light"/>
        </w:rPr>
        <w:t>of consumers</w:t>
      </w:r>
      <w:r w:rsidR="05E6CC8B" w:rsidRPr="333B4927">
        <w:rPr>
          <w:rFonts w:ascii="Roboto Light" w:hAnsi="Roboto Light"/>
        </w:rPr>
        <w:t xml:space="preserve"> in the ongoing monitoring and evaluation of the framework is paramount.</w:t>
      </w:r>
      <w:r w:rsidR="7FE4C5F6" w:rsidRPr="333B4927">
        <w:rPr>
          <w:rFonts w:ascii="Roboto Light" w:hAnsi="Roboto Light"/>
        </w:rPr>
        <w:t xml:space="preserve"> </w:t>
      </w:r>
    </w:p>
    <w:p w14:paraId="175A0724" w14:textId="77777777" w:rsidR="007559FD" w:rsidRPr="007559FD" w:rsidRDefault="007559FD" w:rsidP="333B4927">
      <w:pPr>
        <w:pStyle w:val="ListParagraph"/>
        <w:ind w:left="360"/>
        <w:rPr>
          <w:rFonts w:ascii="Roboto Light" w:hAnsi="Roboto Light"/>
        </w:rPr>
      </w:pPr>
    </w:p>
    <w:p w14:paraId="67FB78FC" w14:textId="79629D99" w:rsidR="00231BA0" w:rsidRPr="008E46C3" w:rsidRDefault="007559FD" w:rsidP="00344224">
      <w:pPr>
        <w:pStyle w:val="ListParagraph"/>
        <w:numPr>
          <w:ilvl w:val="0"/>
          <w:numId w:val="5"/>
        </w:numPr>
        <w:rPr>
          <w:rFonts w:ascii="Roboto Light" w:hAnsi="Roboto Light"/>
        </w:rPr>
      </w:pPr>
      <w:r w:rsidRPr="008E46C3">
        <w:rPr>
          <w:rFonts w:ascii="Roboto Light" w:hAnsi="Roboto Light"/>
        </w:rPr>
        <w:t xml:space="preserve">To this end, it is strongly recommended that </w:t>
      </w:r>
      <w:r w:rsidR="002C5A69">
        <w:rPr>
          <w:rFonts w:ascii="Roboto Light" w:hAnsi="Roboto Light"/>
        </w:rPr>
        <w:t xml:space="preserve">governments and their relevant advisory structures </w:t>
      </w:r>
      <w:r w:rsidRPr="008E46C3">
        <w:rPr>
          <w:rFonts w:ascii="Roboto Light" w:hAnsi="Roboto Light"/>
        </w:rPr>
        <w:t xml:space="preserve">convene with the state and federal peak health consumer advocacy organisations to </w:t>
      </w:r>
      <w:r w:rsidR="002C5A69">
        <w:rPr>
          <w:rFonts w:ascii="Roboto Light" w:hAnsi="Roboto Light"/>
        </w:rPr>
        <w:t>co-</w:t>
      </w:r>
      <w:r w:rsidRPr="008E46C3">
        <w:rPr>
          <w:rFonts w:ascii="Roboto Light" w:hAnsi="Roboto Light"/>
        </w:rPr>
        <w:t>develop an ethical decision-making framework.</w:t>
      </w:r>
    </w:p>
    <w:p w14:paraId="249C4A29" w14:textId="77777777" w:rsidR="00C54E22" w:rsidRPr="008E46C3" w:rsidRDefault="00C54E22" w:rsidP="00C54E22">
      <w:pPr>
        <w:pStyle w:val="ListParagraph"/>
        <w:ind w:left="360"/>
        <w:rPr>
          <w:rFonts w:ascii="Roboto Light" w:hAnsi="Roboto Light"/>
        </w:rPr>
      </w:pPr>
    </w:p>
    <w:p w14:paraId="48362DC5" w14:textId="67B69A4A" w:rsidR="00E54734" w:rsidRPr="008E46C3" w:rsidRDefault="00E54734" w:rsidP="00E54734">
      <w:pPr>
        <w:pStyle w:val="ListParagraph"/>
        <w:numPr>
          <w:ilvl w:val="0"/>
          <w:numId w:val="5"/>
        </w:numPr>
        <w:rPr>
          <w:rFonts w:ascii="Roboto Light" w:hAnsi="Roboto Light"/>
        </w:rPr>
      </w:pPr>
      <w:r w:rsidRPr="008E46C3">
        <w:rPr>
          <w:rFonts w:ascii="Roboto Light" w:hAnsi="Roboto Light"/>
        </w:rPr>
        <w:t>Establish a mechanism</w:t>
      </w:r>
      <w:r w:rsidR="00DE06CA">
        <w:rPr>
          <w:rFonts w:ascii="Roboto Light" w:hAnsi="Roboto Light"/>
        </w:rPr>
        <w:t xml:space="preserve"> such as a consumer panel </w:t>
      </w:r>
      <w:r w:rsidR="002368B8">
        <w:rPr>
          <w:rFonts w:ascii="Roboto Light" w:hAnsi="Roboto Light"/>
        </w:rPr>
        <w:t>with appropriate composition and diversity to</w:t>
      </w:r>
      <w:r w:rsidRPr="008E46C3">
        <w:rPr>
          <w:rFonts w:ascii="Roboto Light" w:hAnsi="Roboto Light"/>
        </w:rPr>
        <w:t xml:space="preserve"> include consumer input into the</w:t>
      </w:r>
      <w:r w:rsidR="009D117F" w:rsidRPr="008E46C3">
        <w:rPr>
          <w:rFonts w:ascii="Roboto Light" w:hAnsi="Roboto Light"/>
        </w:rPr>
        <w:t xml:space="preserve"> governance arrangements including the</w:t>
      </w:r>
      <w:r w:rsidR="002368B8">
        <w:rPr>
          <w:rFonts w:ascii="Roboto Light" w:hAnsi="Roboto Light"/>
        </w:rPr>
        <w:t xml:space="preserve"> d</w:t>
      </w:r>
      <w:r w:rsidRPr="008E46C3">
        <w:rPr>
          <w:rFonts w:ascii="Roboto Light" w:hAnsi="Roboto Light"/>
        </w:rPr>
        <w:t xml:space="preserve">esign, implementation, monitoring and evaluation of government policy and programs </w:t>
      </w:r>
      <w:r w:rsidRPr="008E46C3">
        <w:rPr>
          <w:rFonts w:ascii="Roboto Light" w:hAnsi="Roboto Light"/>
        </w:rPr>
        <w:lastRenderedPageBreak/>
        <w:t>required to navigate through the remainder of the pandemic</w:t>
      </w:r>
      <w:r w:rsidR="002368B8">
        <w:rPr>
          <w:rFonts w:ascii="Roboto Light" w:hAnsi="Roboto Light"/>
        </w:rPr>
        <w:t xml:space="preserve"> and the longer-term pandemic recovery plan</w:t>
      </w:r>
      <w:r w:rsidR="009E3010" w:rsidRPr="008E46C3">
        <w:rPr>
          <w:rFonts w:ascii="Roboto Light" w:hAnsi="Roboto Light"/>
        </w:rPr>
        <w:t>.</w:t>
      </w:r>
    </w:p>
    <w:p w14:paraId="5C4418D6" w14:textId="77777777" w:rsidR="009E3010" w:rsidRPr="008E46C3" w:rsidRDefault="009E3010" w:rsidP="009E3010">
      <w:pPr>
        <w:pStyle w:val="ListParagraph"/>
        <w:rPr>
          <w:rFonts w:ascii="Roboto Light" w:hAnsi="Roboto Light"/>
        </w:rPr>
      </w:pPr>
    </w:p>
    <w:p w14:paraId="21C34BEA" w14:textId="396F805E" w:rsidR="009E3010" w:rsidRPr="008E46C3" w:rsidRDefault="009E3010" w:rsidP="00E54734">
      <w:pPr>
        <w:pStyle w:val="ListParagraph"/>
        <w:numPr>
          <w:ilvl w:val="0"/>
          <w:numId w:val="5"/>
        </w:numPr>
        <w:rPr>
          <w:rFonts w:ascii="Roboto Light" w:hAnsi="Roboto Light"/>
        </w:rPr>
      </w:pPr>
      <w:r w:rsidRPr="008E46C3">
        <w:rPr>
          <w:rFonts w:ascii="Roboto Light" w:hAnsi="Roboto Light"/>
        </w:rPr>
        <w:t xml:space="preserve">The recovery plan </w:t>
      </w:r>
      <w:r w:rsidR="00AE2F94">
        <w:rPr>
          <w:rFonts w:ascii="Roboto Light" w:hAnsi="Roboto Light"/>
        </w:rPr>
        <w:t xml:space="preserve">should </w:t>
      </w:r>
      <w:r w:rsidRPr="008E46C3">
        <w:rPr>
          <w:rFonts w:ascii="Roboto Light" w:hAnsi="Roboto Light"/>
        </w:rPr>
        <w:t xml:space="preserve">incorporate specific </w:t>
      </w:r>
      <w:r w:rsidR="003D7407" w:rsidRPr="008E46C3">
        <w:rPr>
          <w:rFonts w:ascii="Roboto Light" w:hAnsi="Roboto Light"/>
        </w:rPr>
        <w:t>objectives</w:t>
      </w:r>
      <w:r w:rsidR="00AE2F94">
        <w:rPr>
          <w:rFonts w:ascii="Roboto Light" w:hAnsi="Roboto Light"/>
        </w:rPr>
        <w:t xml:space="preserve"> </w:t>
      </w:r>
      <w:r w:rsidR="00B0575C">
        <w:rPr>
          <w:rFonts w:ascii="Roboto Light" w:hAnsi="Roboto Light"/>
        </w:rPr>
        <w:t xml:space="preserve">focused on reducing existing health inequities and discrimination within vulnerable </w:t>
      </w:r>
      <w:r w:rsidR="001B02AF">
        <w:rPr>
          <w:rFonts w:ascii="Roboto Light" w:hAnsi="Roboto Light"/>
        </w:rPr>
        <w:t xml:space="preserve">consumer </w:t>
      </w:r>
      <w:r w:rsidR="00B0575C">
        <w:rPr>
          <w:rFonts w:ascii="Roboto Light" w:hAnsi="Roboto Light"/>
        </w:rPr>
        <w:t xml:space="preserve">groups </w:t>
      </w:r>
      <w:r w:rsidR="003D7407" w:rsidRPr="008E46C3">
        <w:rPr>
          <w:rFonts w:ascii="Roboto Light" w:hAnsi="Roboto Light"/>
        </w:rPr>
        <w:t>supported by fully funded initiatives.</w:t>
      </w:r>
    </w:p>
    <w:p w14:paraId="11F17269" w14:textId="77777777" w:rsidR="008122FE" w:rsidRPr="008E46C3" w:rsidRDefault="008122FE" w:rsidP="008122FE">
      <w:pPr>
        <w:pStyle w:val="ListParagraph"/>
        <w:ind w:left="360"/>
        <w:rPr>
          <w:rFonts w:ascii="Roboto Light" w:hAnsi="Roboto Light"/>
        </w:rPr>
      </w:pPr>
    </w:p>
    <w:p w14:paraId="3DAE5EAF" w14:textId="6DDCB104" w:rsidR="00BF7276" w:rsidRDefault="00BF7276" w:rsidP="00344224">
      <w:pPr>
        <w:pStyle w:val="ListParagraph"/>
        <w:numPr>
          <w:ilvl w:val="0"/>
          <w:numId w:val="5"/>
        </w:numPr>
        <w:rPr>
          <w:rFonts w:ascii="Roboto Light" w:hAnsi="Roboto Light"/>
        </w:rPr>
      </w:pPr>
      <w:r>
        <w:rPr>
          <w:rFonts w:ascii="Roboto Light" w:hAnsi="Roboto Light"/>
        </w:rPr>
        <w:t xml:space="preserve">Make a </w:t>
      </w:r>
      <w:r w:rsidRPr="00AF26F7">
        <w:rPr>
          <w:rFonts w:ascii="Roboto Light" w:hAnsi="Roboto Light"/>
        </w:rPr>
        <w:t>robust service investment in mental health</w:t>
      </w:r>
      <w:r w:rsidR="002E6A18">
        <w:rPr>
          <w:rFonts w:ascii="Roboto Light" w:hAnsi="Roboto Light"/>
        </w:rPr>
        <w:t>,</w:t>
      </w:r>
      <w:r w:rsidRPr="00AF26F7">
        <w:rPr>
          <w:rFonts w:ascii="Roboto Light" w:hAnsi="Roboto Light"/>
        </w:rPr>
        <w:t xml:space="preserve"> social</w:t>
      </w:r>
      <w:r w:rsidR="002E6A18">
        <w:rPr>
          <w:rFonts w:ascii="Roboto Light" w:hAnsi="Roboto Light"/>
        </w:rPr>
        <w:t xml:space="preserve"> and legal</w:t>
      </w:r>
      <w:r w:rsidRPr="00AF26F7">
        <w:rPr>
          <w:rFonts w:ascii="Roboto Light" w:hAnsi="Roboto Light"/>
        </w:rPr>
        <w:t xml:space="preserve"> support services in </w:t>
      </w:r>
      <w:r>
        <w:rPr>
          <w:rFonts w:ascii="Roboto Light" w:hAnsi="Roboto Light"/>
        </w:rPr>
        <w:t xml:space="preserve">line with </w:t>
      </w:r>
      <w:r w:rsidRPr="00AF26F7">
        <w:rPr>
          <w:rFonts w:ascii="Roboto Light" w:hAnsi="Roboto Light"/>
        </w:rPr>
        <w:t xml:space="preserve">the </w:t>
      </w:r>
      <w:r>
        <w:rPr>
          <w:rFonts w:ascii="Roboto Light" w:hAnsi="Roboto Light"/>
        </w:rPr>
        <w:t xml:space="preserve">recommendations of the </w:t>
      </w:r>
      <w:r w:rsidR="008D0C15" w:rsidRPr="00AF26F7">
        <w:rPr>
          <w:rFonts w:ascii="Roboto Light" w:hAnsi="Roboto Light"/>
        </w:rPr>
        <w:t>Productivity Commission Inquiry into Mental Health</w:t>
      </w:r>
      <w:r w:rsidR="008D0C15">
        <w:rPr>
          <w:rFonts w:ascii="Roboto Light" w:hAnsi="Roboto Light"/>
        </w:rPr>
        <w:t xml:space="preserve">, the Aged Care Royal </w:t>
      </w:r>
      <w:proofErr w:type="gramStart"/>
      <w:r w:rsidR="008D0C15">
        <w:rPr>
          <w:rFonts w:ascii="Roboto Light" w:hAnsi="Roboto Light"/>
        </w:rPr>
        <w:t>Commission</w:t>
      </w:r>
      <w:proofErr w:type="gramEnd"/>
      <w:r w:rsidR="008D0C15">
        <w:rPr>
          <w:rFonts w:ascii="Roboto Light" w:hAnsi="Roboto Light"/>
        </w:rPr>
        <w:t xml:space="preserve"> and other relevant inquiries.</w:t>
      </w:r>
    </w:p>
    <w:p w14:paraId="65733417" w14:textId="77777777" w:rsidR="00BF7276" w:rsidRPr="00BF7276" w:rsidRDefault="00BF7276" w:rsidP="00BF7276">
      <w:pPr>
        <w:pStyle w:val="ListParagraph"/>
        <w:rPr>
          <w:rFonts w:ascii="Roboto Light" w:hAnsi="Roboto Light"/>
        </w:rPr>
      </w:pPr>
    </w:p>
    <w:p w14:paraId="3E4E230A" w14:textId="5B0F36A1" w:rsidR="00B67449" w:rsidRDefault="003D7407" w:rsidP="003D7407">
      <w:pPr>
        <w:pStyle w:val="ListParagraph"/>
        <w:numPr>
          <w:ilvl w:val="0"/>
          <w:numId w:val="5"/>
        </w:numPr>
        <w:rPr>
          <w:rFonts w:ascii="Roboto Light" w:hAnsi="Roboto Light"/>
        </w:rPr>
      </w:pPr>
      <w:r>
        <w:rPr>
          <w:rFonts w:ascii="Roboto Light" w:hAnsi="Roboto Light"/>
        </w:rPr>
        <w:t>Increase government support for consumer</w:t>
      </w:r>
      <w:r w:rsidR="00DB437A">
        <w:rPr>
          <w:rFonts w:ascii="Roboto Light" w:hAnsi="Roboto Light"/>
        </w:rPr>
        <w:t>-</w:t>
      </w:r>
      <w:r>
        <w:rPr>
          <w:rFonts w:ascii="Roboto Light" w:hAnsi="Roboto Light"/>
        </w:rPr>
        <w:t>driven campaigns through existing community and health advocacy groups. This includes s</w:t>
      </w:r>
      <w:r w:rsidR="009E3010">
        <w:rPr>
          <w:rFonts w:ascii="Roboto Light" w:hAnsi="Roboto Light"/>
        </w:rPr>
        <w:t>trengthen</w:t>
      </w:r>
      <w:r>
        <w:rPr>
          <w:rFonts w:ascii="Roboto Light" w:hAnsi="Roboto Light"/>
        </w:rPr>
        <w:t>ing</w:t>
      </w:r>
      <w:r w:rsidR="009E3010">
        <w:rPr>
          <w:rFonts w:ascii="Roboto Light" w:hAnsi="Roboto Light"/>
        </w:rPr>
        <w:t xml:space="preserve"> the consumer voice into the development and c</w:t>
      </w:r>
      <w:r w:rsidR="00734F3E">
        <w:rPr>
          <w:rFonts w:ascii="Roboto Light" w:hAnsi="Roboto Light"/>
        </w:rPr>
        <w:t>oordinat</w:t>
      </w:r>
      <w:r w:rsidR="009E3010">
        <w:rPr>
          <w:rFonts w:ascii="Roboto Light" w:hAnsi="Roboto Light"/>
        </w:rPr>
        <w:t>ion of</w:t>
      </w:r>
      <w:r w:rsidR="00734F3E">
        <w:rPr>
          <w:rFonts w:ascii="Roboto Light" w:hAnsi="Roboto Light"/>
        </w:rPr>
        <w:t xml:space="preserve"> all public health messaging across levels of government and with the community sector, including </w:t>
      </w:r>
      <w:r w:rsidR="009E3010">
        <w:rPr>
          <w:rFonts w:ascii="Roboto Light" w:hAnsi="Roboto Light"/>
        </w:rPr>
        <w:t xml:space="preserve">those messages that </w:t>
      </w:r>
      <w:r w:rsidR="000B16BA">
        <w:rPr>
          <w:rFonts w:ascii="Roboto Light" w:hAnsi="Roboto Light"/>
        </w:rPr>
        <w:t>encourag</w:t>
      </w:r>
      <w:r w:rsidR="009E3010">
        <w:rPr>
          <w:rFonts w:ascii="Roboto Light" w:hAnsi="Roboto Light"/>
        </w:rPr>
        <w:t>e</w:t>
      </w:r>
      <w:r w:rsidR="00734F3E">
        <w:rPr>
          <w:rFonts w:ascii="Roboto Light" w:hAnsi="Roboto Light"/>
        </w:rPr>
        <w:t xml:space="preserve"> consumers to continue to access ongoing care and </w:t>
      </w:r>
      <w:r w:rsidR="00B67449">
        <w:rPr>
          <w:rFonts w:ascii="Roboto Light" w:hAnsi="Roboto Light"/>
        </w:rPr>
        <w:t xml:space="preserve">targeted messages to </w:t>
      </w:r>
      <w:r w:rsidR="00B60742">
        <w:rPr>
          <w:rFonts w:ascii="Roboto Light" w:hAnsi="Roboto Light"/>
        </w:rPr>
        <w:t>specific</w:t>
      </w:r>
      <w:r w:rsidR="00B67449">
        <w:rPr>
          <w:rFonts w:ascii="Roboto Light" w:hAnsi="Roboto Light"/>
        </w:rPr>
        <w:t xml:space="preserve"> communities that are </w:t>
      </w:r>
      <w:r w:rsidR="000B16BA">
        <w:rPr>
          <w:rFonts w:ascii="Roboto Light" w:hAnsi="Roboto Light"/>
        </w:rPr>
        <w:t>culturally sensitive and accessible</w:t>
      </w:r>
      <w:r w:rsidR="00B67449">
        <w:rPr>
          <w:rFonts w:ascii="Roboto Light" w:hAnsi="Roboto Light"/>
        </w:rPr>
        <w:t>.</w:t>
      </w:r>
      <w:r w:rsidRPr="003D7407">
        <w:rPr>
          <w:rFonts w:ascii="Roboto Light" w:hAnsi="Roboto Light"/>
        </w:rPr>
        <w:t xml:space="preserve"> </w:t>
      </w:r>
    </w:p>
    <w:p w14:paraId="3F0DF506" w14:textId="77777777" w:rsidR="003D7407" w:rsidRPr="003D7407" w:rsidRDefault="003D7407" w:rsidP="003D7407">
      <w:pPr>
        <w:pStyle w:val="ListParagraph"/>
        <w:rPr>
          <w:rFonts w:ascii="Roboto Light" w:hAnsi="Roboto Light"/>
        </w:rPr>
      </w:pPr>
    </w:p>
    <w:p w14:paraId="1B387B06" w14:textId="044A771E" w:rsidR="00B67449" w:rsidRDefault="00DB437A" w:rsidP="00344224">
      <w:pPr>
        <w:pStyle w:val="ListParagraph"/>
        <w:numPr>
          <w:ilvl w:val="0"/>
          <w:numId w:val="5"/>
        </w:numPr>
        <w:rPr>
          <w:rFonts w:ascii="Roboto Light" w:hAnsi="Roboto Light"/>
        </w:rPr>
      </w:pPr>
      <w:r>
        <w:rPr>
          <w:rFonts w:ascii="Roboto Light" w:hAnsi="Roboto Light"/>
        </w:rPr>
        <w:t>Retain, extend and c</w:t>
      </w:r>
      <w:r w:rsidR="00ED7BE3">
        <w:rPr>
          <w:rFonts w:ascii="Roboto Light" w:hAnsi="Roboto Light"/>
        </w:rPr>
        <w:t>ontinue t</w:t>
      </w:r>
      <w:r>
        <w:rPr>
          <w:rFonts w:ascii="Roboto Light" w:hAnsi="Roboto Light"/>
        </w:rPr>
        <w:t>o</w:t>
      </w:r>
      <w:r w:rsidR="00ED7BE3">
        <w:rPr>
          <w:rFonts w:ascii="Roboto Light" w:hAnsi="Roboto Light"/>
        </w:rPr>
        <w:t xml:space="preserve"> promot</w:t>
      </w:r>
      <w:r>
        <w:rPr>
          <w:rFonts w:ascii="Roboto Light" w:hAnsi="Roboto Light"/>
        </w:rPr>
        <w:t xml:space="preserve">e </w:t>
      </w:r>
      <w:r w:rsidR="00ED7BE3">
        <w:rPr>
          <w:rFonts w:ascii="Roboto Light" w:hAnsi="Roboto Light"/>
        </w:rPr>
        <w:t>telehealth as a vital adjunct to health service delivery</w:t>
      </w:r>
      <w:r>
        <w:rPr>
          <w:rFonts w:ascii="Roboto Light" w:hAnsi="Roboto Light"/>
        </w:rPr>
        <w:t xml:space="preserve"> across a range of service settings and by a range of clinicians and health care providers</w:t>
      </w:r>
      <w:r w:rsidR="009E3010">
        <w:rPr>
          <w:rFonts w:ascii="Roboto Light" w:hAnsi="Roboto Light"/>
        </w:rPr>
        <w:t xml:space="preserve"> in a format that doesn’t diminish the choice for health services available to consumers or in the equity of access of health services more broadly</w:t>
      </w:r>
      <w:r w:rsidR="00ED7BE3">
        <w:rPr>
          <w:rFonts w:ascii="Roboto Light" w:hAnsi="Roboto Light"/>
        </w:rPr>
        <w:t>.</w:t>
      </w:r>
      <w:r w:rsidR="00FF6DC3">
        <w:rPr>
          <w:rFonts w:ascii="Roboto Light" w:hAnsi="Roboto Light"/>
        </w:rPr>
        <w:t xml:space="preserve"> </w:t>
      </w:r>
      <w:r w:rsidR="004D4C9F">
        <w:rPr>
          <w:rFonts w:ascii="Roboto Light" w:hAnsi="Roboto Light"/>
        </w:rPr>
        <w:t>Improve telehealth availability to those in communities with current barriers to access</w:t>
      </w:r>
      <w:r w:rsidR="00395B5F">
        <w:rPr>
          <w:rFonts w:ascii="Roboto Light" w:hAnsi="Roboto Light"/>
        </w:rPr>
        <w:t xml:space="preserve"> (such as those</w:t>
      </w:r>
      <w:r w:rsidR="00B322D4">
        <w:rPr>
          <w:rFonts w:ascii="Roboto Light" w:hAnsi="Roboto Light"/>
        </w:rPr>
        <w:t xml:space="preserve"> for whom travel for treatment is burdensome for practical, </w:t>
      </w:r>
      <w:proofErr w:type="gramStart"/>
      <w:r w:rsidR="00B322D4">
        <w:rPr>
          <w:rFonts w:ascii="Roboto Light" w:hAnsi="Roboto Light"/>
        </w:rPr>
        <w:t>physical</w:t>
      </w:r>
      <w:proofErr w:type="gramEnd"/>
      <w:r w:rsidR="00B322D4">
        <w:rPr>
          <w:rFonts w:ascii="Roboto Light" w:hAnsi="Roboto Light"/>
        </w:rPr>
        <w:t xml:space="preserve"> and psychological reasons)</w:t>
      </w:r>
      <w:r w:rsidR="004D4C9F">
        <w:rPr>
          <w:rFonts w:ascii="Roboto Light" w:hAnsi="Roboto Light"/>
        </w:rPr>
        <w:t xml:space="preserve"> and c</w:t>
      </w:r>
      <w:r w:rsidR="00B6669F">
        <w:rPr>
          <w:rFonts w:ascii="Roboto Light" w:hAnsi="Roboto Light"/>
        </w:rPr>
        <w:t xml:space="preserve">onduct research on consumer experiences with telehealth to inform future directions.  </w:t>
      </w:r>
    </w:p>
    <w:p w14:paraId="5153CC2E" w14:textId="77777777" w:rsidR="00ED7BE3" w:rsidRPr="00ED7BE3" w:rsidRDefault="00ED7BE3" w:rsidP="00ED7BE3">
      <w:pPr>
        <w:pStyle w:val="ListParagraph"/>
        <w:rPr>
          <w:rFonts w:ascii="Roboto Light" w:hAnsi="Roboto Light"/>
        </w:rPr>
      </w:pPr>
    </w:p>
    <w:p w14:paraId="3C886808" w14:textId="6394B4E5" w:rsidR="00DB3F94" w:rsidRDefault="00DB3F94" w:rsidP="00344224">
      <w:pPr>
        <w:pStyle w:val="ListParagraph"/>
        <w:numPr>
          <w:ilvl w:val="0"/>
          <w:numId w:val="5"/>
        </w:numPr>
        <w:rPr>
          <w:rFonts w:ascii="Roboto Light" w:hAnsi="Roboto Light"/>
        </w:rPr>
      </w:pPr>
      <w:r>
        <w:rPr>
          <w:rFonts w:ascii="Roboto Light" w:hAnsi="Roboto Light"/>
        </w:rPr>
        <w:t xml:space="preserve">Conduct a public review of the National Pandemic Plan ensuring wide consumer and community consultation. </w:t>
      </w:r>
    </w:p>
    <w:p w14:paraId="580BD8F1" w14:textId="77777777" w:rsidR="00DB3F94" w:rsidRPr="00DB3F94" w:rsidRDefault="00DB3F94" w:rsidP="00DB3F94">
      <w:pPr>
        <w:pStyle w:val="ListParagraph"/>
        <w:rPr>
          <w:rFonts w:ascii="Roboto Light" w:hAnsi="Roboto Light"/>
        </w:rPr>
      </w:pPr>
    </w:p>
    <w:p w14:paraId="022144AA" w14:textId="74C4CA0E" w:rsidR="00ED7BE3" w:rsidRDefault="005936F9" w:rsidP="00344224">
      <w:pPr>
        <w:pStyle w:val="ListParagraph"/>
        <w:numPr>
          <w:ilvl w:val="0"/>
          <w:numId w:val="5"/>
        </w:numPr>
        <w:rPr>
          <w:rFonts w:ascii="Roboto Light" w:hAnsi="Roboto Light"/>
        </w:rPr>
      </w:pPr>
      <w:r>
        <w:rPr>
          <w:rFonts w:ascii="Roboto Light" w:hAnsi="Roboto Light"/>
        </w:rPr>
        <w:t>R</w:t>
      </w:r>
      <w:r w:rsidRPr="00737362">
        <w:rPr>
          <w:rFonts w:ascii="Roboto Light" w:hAnsi="Roboto Light"/>
        </w:rPr>
        <w:t xml:space="preserve">esume and accelerate reform agendas that are presently ‘on hold’ particularly the </w:t>
      </w:r>
      <w:r>
        <w:rPr>
          <w:rFonts w:ascii="Roboto Light" w:hAnsi="Roboto Light"/>
        </w:rPr>
        <w:br/>
      </w:r>
      <w:r w:rsidRPr="00737362">
        <w:rPr>
          <w:rFonts w:ascii="Roboto Light" w:hAnsi="Roboto Light"/>
        </w:rPr>
        <w:t>10 Year P</w:t>
      </w:r>
      <w:r>
        <w:rPr>
          <w:rFonts w:ascii="Roboto Light" w:hAnsi="Roboto Light"/>
        </w:rPr>
        <w:t xml:space="preserve">rimary </w:t>
      </w:r>
      <w:r w:rsidRPr="00737362">
        <w:rPr>
          <w:rFonts w:ascii="Roboto Light" w:hAnsi="Roboto Light"/>
        </w:rPr>
        <w:t>H</w:t>
      </w:r>
      <w:r>
        <w:rPr>
          <w:rFonts w:ascii="Roboto Light" w:hAnsi="Roboto Light"/>
        </w:rPr>
        <w:t xml:space="preserve">ealth </w:t>
      </w:r>
      <w:r w:rsidRPr="00737362">
        <w:rPr>
          <w:rFonts w:ascii="Roboto Light" w:hAnsi="Roboto Light"/>
        </w:rPr>
        <w:t>C</w:t>
      </w:r>
      <w:r>
        <w:rPr>
          <w:rFonts w:ascii="Roboto Light" w:hAnsi="Roboto Light"/>
        </w:rPr>
        <w:t>are</w:t>
      </w:r>
      <w:r w:rsidRPr="00737362">
        <w:rPr>
          <w:rFonts w:ascii="Roboto Light" w:hAnsi="Roboto Light"/>
        </w:rPr>
        <w:t xml:space="preserve"> Plan and the National Medical Workforce Strategy.</w:t>
      </w:r>
    </w:p>
    <w:p w14:paraId="194519EC" w14:textId="77777777" w:rsidR="00DB3F94" w:rsidRPr="00DB3F94" w:rsidRDefault="00DB3F94" w:rsidP="00DB3F94">
      <w:pPr>
        <w:pStyle w:val="ListParagraph"/>
        <w:rPr>
          <w:rFonts w:ascii="Roboto Light" w:hAnsi="Roboto Light"/>
        </w:rPr>
      </w:pPr>
    </w:p>
    <w:p w14:paraId="7DA769E4" w14:textId="3E57B6EA" w:rsidR="00C54E22" w:rsidRPr="003461F9" w:rsidRDefault="00F91C66" w:rsidP="00C54E22">
      <w:pPr>
        <w:rPr>
          <w:rFonts w:ascii="Roboto Light" w:hAnsi="Roboto Light"/>
          <w:b/>
          <w:bCs/>
          <w:color w:val="538135" w:themeColor="accent6" w:themeShade="BF"/>
          <w:sz w:val="24"/>
          <w:szCs w:val="24"/>
        </w:rPr>
      </w:pPr>
      <w:r w:rsidRPr="003461F9">
        <w:rPr>
          <w:rFonts w:ascii="Roboto Light" w:hAnsi="Roboto Light"/>
          <w:b/>
          <w:bCs/>
          <w:color w:val="538135" w:themeColor="accent6" w:themeShade="BF"/>
          <w:sz w:val="24"/>
          <w:szCs w:val="24"/>
        </w:rPr>
        <w:t>About the Consumers Health Forum of Australia</w:t>
      </w:r>
    </w:p>
    <w:p w14:paraId="7E267996" w14:textId="77777777" w:rsidR="00520786" w:rsidRPr="00520786" w:rsidRDefault="00520786" w:rsidP="00520786">
      <w:pPr>
        <w:rPr>
          <w:rFonts w:ascii="Roboto Light" w:hAnsi="Roboto Light"/>
        </w:rPr>
      </w:pPr>
      <w:r w:rsidRPr="00520786">
        <w:rPr>
          <w:rFonts w:ascii="Roboto Light" w:hAnsi="Roboto Light"/>
        </w:rPr>
        <w:t>The Consumers Health Forum of Australia (CHF) is the national peak body representing the interests of Australian healthcare consumers. CHF works to achieve safe, quality, timely healthcare for all Australians, supported by accessible health information and systems.</w:t>
      </w:r>
    </w:p>
    <w:p w14:paraId="25137B03" w14:textId="77777777" w:rsidR="00520786" w:rsidRPr="00520786" w:rsidRDefault="00520786" w:rsidP="00520786">
      <w:pPr>
        <w:rPr>
          <w:rFonts w:ascii="Roboto Light" w:hAnsi="Roboto Light"/>
        </w:rPr>
      </w:pPr>
      <w:r w:rsidRPr="00520786">
        <w:rPr>
          <w:rFonts w:ascii="Roboto Light" w:hAnsi="Roboto Light"/>
        </w:rPr>
        <w:t>CHF does this by:</w:t>
      </w:r>
    </w:p>
    <w:p w14:paraId="7762DDF4" w14:textId="77777777" w:rsidR="00520786" w:rsidRPr="00DA3320" w:rsidRDefault="00520786" w:rsidP="00DA3320">
      <w:pPr>
        <w:pStyle w:val="ListParagraph"/>
        <w:numPr>
          <w:ilvl w:val="0"/>
          <w:numId w:val="9"/>
        </w:numPr>
        <w:rPr>
          <w:rFonts w:ascii="Roboto Light" w:hAnsi="Roboto Light"/>
        </w:rPr>
      </w:pPr>
      <w:r w:rsidRPr="00DA3320">
        <w:rPr>
          <w:rFonts w:ascii="Roboto Light" w:hAnsi="Roboto Light"/>
        </w:rPr>
        <w:t>Advocating for appropriate and equitable healthcare</w:t>
      </w:r>
    </w:p>
    <w:p w14:paraId="26E9DEDD" w14:textId="77777777" w:rsidR="00520786" w:rsidRPr="00DA3320" w:rsidRDefault="00520786" w:rsidP="00DA3320">
      <w:pPr>
        <w:pStyle w:val="ListParagraph"/>
        <w:numPr>
          <w:ilvl w:val="0"/>
          <w:numId w:val="9"/>
        </w:numPr>
        <w:rPr>
          <w:rFonts w:ascii="Roboto Light" w:hAnsi="Roboto Light"/>
        </w:rPr>
      </w:pPr>
      <w:r w:rsidRPr="00DA3320">
        <w:rPr>
          <w:rFonts w:ascii="Roboto Light" w:hAnsi="Roboto Light"/>
        </w:rPr>
        <w:t>Undertaking consumer-based research and developing a strong consumer knowledge base</w:t>
      </w:r>
    </w:p>
    <w:p w14:paraId="75179C9F" w14:textId="77777777" w:rsidR="00520786" w:rsidRPr="00DA3320" w:rsidRDefault="00520786" w:rsidP="00DA3320">
      <w:pPr>
        <w:pStyle w:val="ListParagraph"/>
        <w:numPr>
          <w:ilvl w:val="0"/>
          <w:numId w:val="9"/>
        </w:numPr>
        <w:rPr>
          <w:rFonts w:ascii="Roboto Light" w:hAnsi="Roboto Light"/>
        </w:rPr>
      </w:pPr>
      <w:r w:rsidRPr="00DA3320">
        <w:rPr>
          <w:rFonts w:ascii="Roboto Light" w:hAnsi="Roboto Light"/>
        </w:rPr>
        <w:t>Identifying key issues in safety and quality of health services for consumers</w:t>
      </w:r>
    </w:p>
    <w:p w14:paraId="25E085E3" w14:textId="77777777" w:rsidR="00520786" w:rsidRPr="00DA3320" w:rsidRDefault="00520786" w:rsidP="00DA3320">
      <w:pPr>
        <w:pStyle w:val="ListParagraph"/>
        <w:numPr>
          <w:ilvl w:val="0"/>
          <w:numId w:val="9"/>
        </w:numPr>
        <w:rPr>
          <w:rFonts w:ascii="Roboto Light" w:hAnsi="Roboto Light"/>
        </w:rPr>
      </w:pPr>
      <w:r w:rsidRPr="00DA3320">
        <w:rPr>
          <w:rFonts w:ascii="Roboto Light" w:hAnsi="Roboto Light"/>
        </w:rPr>
        <w:t>Raising the health literacy of consumers, health professionals and stakeholders</w:t>
      </w:r>
    </w:p>
    <w:p w14:paraId="317D0E56" w14:textId="62E7A9E0" w:rsidR="00520786" w:rsidRPr="00DA3320" w:rsidRDefault="00520786" w:rsidP="00DA3320">
      <w:pPr>
        <w:pStyle w:val="ListParagraph"/>
        <w:numPr>
          <w:ilvl w:val="0"/>
          <w:numId w:val="9"/>
        </w:numPr>
        <w:rPr>
          <w:rFonts w:ascii="Roboto Light" w:hAnsi="Roboto Light"/>
        </w:rPr>
      </w:pPr>
      <w:r w:rsidRPr="00DA3320">
        <w:rPr>
          <w:rFonts w:ascii="Roboto Light" w:hAnsi="Roboto Light"/>
        </w:rPr>
        <w:t>Providing a strong national voice for health consumers and supporting consumer participation in health policy and program decision</w:t>
      </w:r>
      <w:r w:rsidR="00864040">
        <w:rPr>
          <w:rFonts w:ascii="Roboto Light" w:hAnsi="Roboto Light"/>
        </w:rPr>
        <w:t>-</w:t>
      </w:r>
      <w:r w:rsidRPr="00DA3320">
        <w:rPr>
          <w:rFonts w:ascii="Roboto Light" w:hAnsi="Roboto Light"/>
        </w:rPr>
        <w:t>making</w:t>
      </w:r>
    </w:p>
    <w:p w14:paraId="259BCDEA" w14:textId="77777777" w:rsidR="00520786" w:rsidRPr="00520786" w:rsidRDefault="00520786" w:rsidP="00520786">
      <w:pPr>
        <w:rPr>
          <w:rFonts w:ascii="Roboto Light" w:hAnsi="Roboto Light"/>
        </w:rPr>
      </w:pPr>
      <w:r w:rsidRPr="00520786">
        <w:rPr>
          <w:rFonts w:ascii="Roboto Light" w:hAnsi="Roboto Light"/>
        </w:rPr>
        <w:lastRenderedPageBreak/>
        <w:t>CHF values:</w:t>
      </w:r>
    </w:p>
    <w:p w14:paraId="65374739" w14:textId="77777777" w:rsidR="00520786" w:rsidRPr="00DA3320" w:rsidRDefault="00520786" w:rsidP="00DA3320">
      <w:pPr>
        <w:pStyle w:val="ListParagraph"/>
        <w:numPr>
          <w:ilvl w:val="0"/>
          <w:numId w:val="10"/>
        </w:numPr>
        <w:rPr>
          <w:rFonts w:ascii="Roboto Light" w:hAnsi="Roboto Light"/>
        </w:rPr>
      </w:pPr>
      <w:r w:rsidRPr="00DA3320">
        <w:rPr>
          <w:rFonts w:ascii="Roboto Light" w:hAnsi="Roboto Light"/>
        </w:rPr>
        <w:t xml:space="preserve">our members' knowledge, </w:t>
      </w:r>
      <w:proofErr w:type="gramStart"/>
      <w:r w:rsidRPr="00DA3320">
        <w:rPr>
          <w:rFonts w:ascii="Roboto Light" w:hAnsi="Roboto Light"/>
        </w:rPr>
        <w:t>experience</w:t>
      </w:r>
      <w:proofErr w:type="gramEnd"/>
      <w:r w:rsidRPr="00DA3320">
        <w:rPr>
          <w:rFonts w:ascii="Roboto Light" w:hAnsi="Roboto Light"/>
        </w:rPr>
        <w:t xml:space="preserve"> and involvement</w:t>
      </w:r>
    </w:p>
    <w:p w14:paraId="14B43EE9" w14:textId="77777777" w:rsidR="00520786" w:rsidRPr="00DA3320" w:rsidRDefault="00520786" w:rsidP="00DA3320">
      <w:pPr>
        <w:pStyle w:val="ListParagraph"/>
        <w:numPr>
          <w:ilvl w:val="0"/>
          <w:numId w:val="10"/>
        </w:numPr>
        <w:rPr>
          <w:rFonts w:ascii="Roboto Light" w:hAnsi="Roboto Light"/>
        </w:rPr>
      </w:pPr>
      <w:r w:rsidRPr="00DA3320">
        <w:rPr>
          <w:rFonts w:ascii="Roboto Light" w:hAnsi="Roboto Light"/>
        </w:rPr>
        <w:t>development of an integrated healthcare system that values the consumer experience</w:t>
      </w:r>
    </w:p>
    <w:p w14:paraId="61DE2505" w14:textId="77777777" w:rsidR="00520786" w:rsidRPr="00DA3320" w:rsidRDefault="00520786" w:rsidP="00DA3320">
      <w:pPr>
        <w:pStyle w:val="ListParagraph"/>
        <w:numPr>
          <w:ilvl w:val="0"/>
          <w:numId w:val="10"/>
        </w:numPr>
        <w:rPr>
          <w:rFonts w:ascii="Roboto Light" w:hAnsi="Roboto Light"/>
        </w:rPr>
      </w:pPr>
      <w:r w:rsidRPr="00DA3320">
        <w:rPr>
          <w:rFonts w:ascii="Roboto Light" w:hAnsi="Roboto Light"/>
        </w:rPr>
        <w:t xml:space="preserve">early intervention, </w:t>
      </w:r>
      <w:proofErr w:type="gramStart"/>
      <w:r w:rsidRPr="00DA3320">
        <w:rPr>
          <w:rFonts w:ascii="Roboto Light" w:hAnsi="Roboto Light"/>
        </w:rPr>
        <w:t>prevention</w:t>
      </w:r>
      <w:proofErr w:type="gramEnd"/>
      <w:r w:rsidRPr="00DA3320">
        <w:rPr>
          <w:rFonts w:ascii="Roboto Light" w:hAnsi="Roboto Light"/>
        </w:rPr>
        <w:t xml:space="preserve"> and early diagnosis</w:t>
      </w:r>
    </w:p>
    <w:p w14:paraId="223F0962" w14:textId="77777777" w:rsidR="00520786" w:rsidRPr="00DA3320" w:rsidRDefault="00520786" w:rsidP="00DA3320">
      <w:pPr>
        <w:pStyle w:val="ListParagraph"/>
        <w:numPr>
          <w:ilvl w:val="0"/>
          <w:numId w:val="10"/>
        </w:numPr>
        <w:rPr>
          <w:rFonts w:ascii="Roboto Light" w:hAnsi="Roboto Light"/>
        </w:rPr>
      </w:pPr>
      <w:r w:rsidRPr="00DA3320">
        <w:rPr>
          <w:rFonts w:ascii="Roboto Light" w:hAnsi="Roboto Light"/>
        </w:rPr>
        <w:t>collaborative integrated healthcare</w:t>
      </w:r>
    </w:p>
    <w:p w14:paraId="6757C2E6" w14:textId="77777777" w:rsidR="00520786" w:rsidRPr="00DA3320" w:rsidRDefault="00520786" w:rsidP="00DA3320">
      <w:pPr>
        <w:pStyle w:val="ListParagraph"/>
        <w:numPr>
          <w:ilvl w:val="0"/>
          <w:numId w:val="10"/>
        </w:numPr>
        <w:rPr>
          <w:rFonts w:ascii="Roboto Light" w:hAnsi="Roboto Light"/>
        </w:rPr>
      </w:pPr>
      <w:r w:rsidRPr="00DA3320">
        <w:rPr>
          <w:rFonts w:ascii="Roboto Light" w:hAnsi="Roboto Light"/>
        </w:rPr>
        <w:t>working in partnership</w:t>
      </w:r>
    </w:p>
    <w:p w14:paraId="2CDCEAA4" w14:textId="29521019" w:rsidR="00520786" w:rsidRPr="00520786" w:rsidRDefault="00520786" w:rsidP="00520786">
      <w:pPr>
        <w:rPr>
          <w:rFonts w:ascii="Roboto Light" w:hAnsi="Roboto Light"/>
        </w:rPr>
      </w:pPr>
      <w:r w:rsidRPr="00520786">
        <w:rPr>
          <w:rFonts w:ascii="Roboto Light" w:hAnsi="Roboto Light"/>
        </w:rPr>
        <w:t>CHF 2</w:t>
      </w:r>
      <w:r w:rsidR="006D5AB1">
        <w:rPr>
          <w:rFonts w:ascii="Roboto Light" w:hAnsi="Roboto Light"/>
        </w:rPr>
        <w:t>5</w:t>
      </w:r>
      <w:r w:rsidRPr="00520786">
        <w:rPr>
          <w:rFonts w:ascii="Roboto Light" w:hAnsi="Roboto Light"/>
        </w:rPr>
        <w:t xml:space="preserve">0 + members and member organisations reach thousands of Australian health consumers across a wide range of health interests and health system experiences.  Our Special Interest Groups provide targeted advice in areas such as rural and remote health issues, and patient safety, </w:t>
      </w:r>
      <w:proofErr w:type="gramStart"/>
      <w:r w:rsidRPr="00520786">
        <w:rPr>
          <w:rFonts w:ascii="Roboto Light" w:hAnsi="Roboto Light"/>
        </w:rPr>
        <w:t>quality</w:t>
      </w:r>
      <w:proofErr w:type="gramEnd"/>
      <w:r w:rsidRPr="00520786">
        <w:rPr>
          <w:rFonts w:ascii="Roboto Light" w:hAnsi="Roboto Light"/>
        </w:rPr>
        <w:t xml:space="preserve"> and health literacy. CHF policy is developed through consultation with members, ensuring that CHF maintains a broad, representative, health consumer perspective.</w:t>
      </w:r>
    </w:p>
    <w:p w14:paraId="4AAA0E0C" w14:textId="1BE649AD" w:rsidR="00F91C66" w:rsidRDefault="00F91C66" w:rsidP="333B4927">
      <w:pPr>
        <w:rPr>
          <w:rFonts w:ascii="Roboto Light" w:hAnsi="Roboto Light"/>
        </w:rPr>
      </w:pPr>
    </w:p>
    <w:sectPr w:rsidR="00F91C66" w:rsidSect="003A7B2E">
      <w:footerReference w:type="default" r:id="rId1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17F5E" w14:textId="77777777" w:rsidR="00BF653C" w:rsidRDefault="00BF653C" w:rsidP="0064657E">
      <w:pPr>
        <w:spacing w:after="0" w:line="240" w:lineRule="auto"/>
      </w:pPr>
      <w:r>
        <w:separator/>
      </w:r>
    </w:p>
  </w:endnote>
  <w:endnote w:type="continuationSeparator" w:id="0">
    <w:p w14:paraId="205FFDF8" w14:textId="77777777" w:rsidR="00BF653C" w:rsidRDefault="00BF653C" w:rsidP="0064657E">
      <w:pPr>
        <w:spacing w:after="0" w:line="240" w:lineRule="auto"/>
      </w:pPr>
      <w:r>
        <w:continuationSeparator/>
      </w:r>
    </w:p>
  </w:endnote>
  <w:endnote w:type="continuationNotice" w:id="1">
    <w:p w14:paraId="73F769E0" w14:textId="77777777" w:rsidR="00BF653C" w:rsidRDefault="00BF6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05001"/>
      <w:docPartObj>
        <w:docPartGallery w:val="Page Numbers (Bottom of Page)"/>
        <w:docPartUnique/>
      </w:docPartObj>
    </w:sdtPr>
    <w:sdtEndPr/>
    <w:sdtContent>
      <w:sdt>
        <w:sdtPr>
          <w:id w:val="-1769616900"/>
          <w:docPartObj>
            <w:docPartGallery w:val="Page Numbers (Top of Page)"/>
            <w:docPartUnique/>
          </w:docPartObj>
        </w:sdtPr>
        <w:sdtEndPr/>
        <w:sdtContent>
          <w:p w14:paraId="7C66548E" w14:textId="713FD93B" w:rsidR="00C54E22" w:rsidRDefault="00C54E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D02ADB" w14:textId="77777777" w:rsidR="00C54E22" w:rsidRDefault="00C5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D4C96" w14:textId="77777777" w:rsidR="00BF653C" w:rsidRDefault="00BF653C" w:rsidP="0064657E">
      <w:pPr>
        <w:spacing w:after="0" w:line="240" w:lineRule="auto"/>
      </w:pPr>
      <w:r>
        <w:separator/>
      </w:r>
    </w:p>
  </w:footnote>
  <w:footnote w:type="continuationSeparator" w:id="0">
    <w:p w14:paraId="0F6E4B6E" w14:textId="77777777" w:rsidR="00BF653C" w:rsidRDefault="00BF653C" w:rsidP="0064657E">
      <w:pPr>
        <w:spacing w:after="0" w:line="240" w:lineRule="auto"/>
      </w:pPr>
      <w:r>
        <w:continuationSeparator/>
      </w:r>
    </w:p>
  </w:footnote>
  <w:footnote w:type="continuationNotice" w:id="1">
    <w:p w14:paraId="4B307EC5" w14:textId="77777777" w:rsidR="00BF653C" w:rsidRDefault="00BF65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3327"/>
    <w:multiLevelType w:val="hybridMultilevel"/>
    <w:tmpl w:val="3DBCBEB6"/>
    <w:lvl w:ilvl="0" w:tplc="9A16E5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E35D73"/>
    <w:multiLevelType w:val="hybridMultilevel"/>
    <w:tmpl w:val="3A98629E"/>
    <w:lvl w:ilvl="0" w:tplc="9A16E596">
      <w:start w:val="1"/>
      <w:numFmt w:val="bullet"/>
      <w:lvlText w:val=""/>
      <w:lvlJc w:val="left"/>
      <w:pPr>
        <w:ind w:left="720" w:hanging="360"/>
      </w:pPr>
      <w:rPr>
        <w:rFonts w:ascii="Symbol" w:hAnsi="Symbol" w:hint="default"/>
      </w:rPr>
    </w:lvl>
    <w:lvl w:ilvl="1" w:tplc="59ACAEFC">
      <w:start w:val="1"/>
      <w:numFmt w:val="bullet"/>
      <w:lvlText w:val="o"/>
      <w:lvlJc w:val="left"/>
      <w:pPr>
        <w:ind w:left="1440" w:hanging="360"/>
      </w:pPr>
      <w:rPr>
        <w:rFonts w:ascii="Courier New" w:hAnsi="Courier New" w:hint="default"/>
      </w:rPr>
    </w:lvl>
    <w:lvl w:ilvl="2" w:tplc="799A9932">
      <w:start w:val="1"/>
      <w:numFmt w:val="bullet"/>
      <w:lvlText w:val=""/>
      <w:lvlJc w:val="left"/>
      <w:pPr>
        <w:ind w:left="2160" w:hanging="360"/>
      </w:pPr>
      <w:rPr>
        <w:rFonts w:ascii="Wingdings" w:hAnsi="Wingdings" w:hint="default"/>
      </w:rPr>
    </w:lvl>
    <w:lvl w:ilvl="3" w:tplc="B798CE50">
      <w:start w:val="1"/>
      <w:numFmt w:val="bullet"/>
      <w:lvlText w:val=""/>
      <w:lvlJc w:val="left"/>
      <w:pPr>
        <w:ind w:left="2880" w:hanging="360"/>
      </w:pPr>
      <w:rPr>
        <w:rFonts w:ascii="Symbol" w:hAnsi="Symbol" w:hint="default"/>
      </w:rPr>
    </w:lvl>
    <w:lvl w:ilvl="4" w:tplc="5986DB34">
      <w:start w:val="1"/>
      <w:numFmt w:val="bullet"/>
      <w:lvlText w:val="o"/>
      <w:lvlJc w:val="left"/>
      <w:pPr>
        <w:ind w:left="3600" w:hanging="360"/>
      </w:pPr>
      <w:rPr>
        <w:rFonts w:ascii="Courier New" w:hAnsi="Courier New" w:hint="default"/>
      </w:rPr>
    </w:lvl>
    <w:lvl w:ilvl="5" w:tplc="F4BC60A0">
      <w:start w:val="1"/>
      <w:numFmt w:val="bullet"/>
      <w:lvlText w:val=""/>
      <w:lvlJc w:val="left"/>
      <w:pPr>
        <w:ind w:left="4320" w:hanging="360"/>
      </w:pPr>
      <w:rPr>
        <w:rFonts w:ascii="Wingdings" w:hAnsi="Wingdings" w:hint="default"/>
      </w:rPr>
    </w:lvl>
    <w:lvl w:ilvl="6" w:tplc="70025478">
      <w:start w:val="1"/>
      <w:numFmt w:val="bullet"/>
      <w:lvlText w:val=""/>
      <w:lvlJc w:val="left"/>
      <w:pPr>
        <w:ind w:left="5040" w:hanging="360"/>
      </w:pPr>
      <w:rPr>
        <w:rFonts w:ascii="Symbol" w:hAnsi="Symbol" w:hint="default"/>
      </w:rPr>
    </w:lvl>
    <w:lvl w:ilvl="7" w:tplc="0E308614">
      <w:start w:val="1"/>
      <w:numFmt w:val="bullet"/>
      <w:lvlText w:val="o"/>
      <w:lvlJc w:val="left"/>
      <w:pPr>
        <w:ind w:left="5760" w:hanging="360"/>
      </w:pPr>
      <w:rPr>
        <w:rFonts w:ascii="Courier New" w:hAnsi="Courier New" w:hint="default"/>
      </w:rPr>
    </w:lvl>
    <w:lvl w:ilvl="8" w:tplc="226876F4">
      <w:start w:val="1"/>
      <w:numFmt w:val="bullet"/>
      <w:lvlText w:val=""/>
      <w:lvlJc w:val="left"/>
      <w:pPr>
        <w:ind w:left="6480" w:hanging="360"/>
      </w:pPr>
      <w:rPr>
        <w:rFonts w:ascii="Wingdings" w:hAnsi="Wingdings" w:hint="default"/>
      </w:rPr>
    </w:lvl>
  </w:abstractNum>
  <w:abstractNum w:abstractNumId="2" w15:restartNumberingAfterBreak="0">
    <w:nsid w:val="34A138E5"/>
    <w:multiLevelType w:val="hybridMultilevel"/>
    <w:tmpl w:val="E0A25E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9176C8"/>
    <w:multiLevelType w:val="multilevel"/>
    <w:tmpl w:val="466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00FFF"/>
    <w:multiLevelType w:val="hybridMultilevel"/>
    <w:tmpl w:val="B89A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982DC6"/>
    <w:multiLevelType w:val="hybridMultilevel"/>
    <w:tmpl w:val="948A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F83643"/>
    <w:multiLevelType w:val="hybridMultilevel"/>
    <w:tmpl w:val="BF4A2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4B6F33"/>
    <w:multiLevelType w:val="hybridMultilevel"/>
    <w:tmpl w:val="83BA0F04"/>
    <w:lvl w:ilvl="0" w:tplc="6BDC3B68">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6C501DA"/>
    <w:multiLevelType w:val="multilevel"/>
    <w:tmpl w:val="4F52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A5923"/>
    <w:multiLevelType w:val="hybridMultilevel"/>
    <w:tmpl w:val="D9449892"/>
    <w:lvl w:ilvl="0" w:tplc="9A16E5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7E"/>
    <w:rsid w:val="00001CB9"/>
    <w:rsid w:val="00004AE3"/>
    <w:rsid w:val="00005B32"/>
    <w:rsid w:val="000114EB"/>
    <w:rsid w:val="00011A19"/>
    <w:rsid w:val="00026678"/>
    <w:rsid w:val="000366F3"/>
    <w:rsid w:val="00041F59"/>
    <w:rsid w:val="0004214E"/>
    <w:rsid w:val="00046DDB"/>
    <w:rsid w:val="000559C0"/>
    <w:rsid w:val="000606A8"/>
    <w:rsid w:val="00060DCA"/>
    <w:rsid w:val="00061538"/>
    <w:rsid w:val="00064718"/>
    <w:rsid w:val="00065200"/>
    <w:rsid w:val="000652E2"/>
    <w:rsid w:val="00065EB9"/>
    <w:rsid w:val="00067D7A"/>
    <w:rsid w:val="00067DEF"/>
    <w:rsid w:val="000726B4"/>
    <w:rsid w:val="00073B1D"/>
    <w:rsid w:val="00084AA2"/>
    <w:rsid w:val="0009277E"/>
    <w:rsid w:val="000A03B8"/>
    <w:rsid w:val="000A28D7"/>
    <w:rsid w:val="000A3191"/>
    <w:rsid w:val="000B16BA"/>
    <w:rsid w:val="000C0A60"/>
    <w:rsid w:val="000C365C"/>
    <w:rsid w:val="000C3D73"/>
    <w:rsid w:val="000C60A1"/>
    <w:rsid w:val="000D15A9"/>
    <w:rsid w:val="000D428C"/>
    <w:rsid w:val="000D46F4"/>
    <w:rsid w:val="000E750F"/>
    <w:rsid w:val="000E7C5E"/>
    <w:rsid w:val="000F619B"/>
    <w:rsid w:val="000F6DF4"/>
    <w:rsid w:val="000F7B9D"/>
    <w:rsid w:val="0010006E"/>
    <w:rsid w:val="001120E2"/>
    <w:rsid w:val="00112B50"/>
    <w:rsid w:val="00113901"/>
    <w:rsid w:val="00113BBB"/>
    <w:rsid w:val="00116AC4"/>
    <w:rsid w:val="00120169"/>
    <w:rsid w:val="00120B11"/>
    <w:rsid w:val="00123C30"/>
    <w:rsid w:val="00126F34"/>
    <w:rsid w:val="00130711"/>
    <w:rsid w:val="001343E3"/>
    <w:rsid w:val="00145F1F"/>
    <w:rsid w:val="00146B5E"/>
    <w:rsid w:val="00157BE2"/>
    <w:rsid w:val="00157DE5"/>
    <w:rsid w:val="00165FBA"/>
    <w:rsid w:val="0017063D"/>
    <w:rsid w:val="00170737"/>
    <w:rsid w:val="0017237C"/>
    <w:rsid w:val="00172EBC"/>
    <w:rsid w:val="00173043"/>
    <w:rsid w:val="00173E82"/>
    <w:rsid w:val="00174CC4"/>
    <w:rsid w:val="00180CED"/>
    <w:rsid w:val="00182448"/>
    <w:rsid w:val="00185D72"/>
    <w:rsid w:val="0018748E"/>
    <w:rsid w:val="001901F4"/>
    <w:rsid w:val="0019029B"/>
    <w:rsid w:val="00191E80"/>
    <w:rsid w:val="00195E35"/>
    <w:rsid w:val="00196283"/>
    <w:rsid w:val="001A1313"/>
    <w:rsid w:val="001A34E6"/>
    <w:rsid w:val="001A5F74"/>
    <w:rsid w:val="001B02AF"/>
    <w:rsid w:val="001B2549"/>
    <w:rsid w:val="001B446E"/>
    <w:rsid w:val="001B5F3D"/>
    <w:rsid w:val="001B79D3"/>
    <w:rsid w:val="001C15E8"/>
    <w:rsid w:val="001C6A05"/>
    <w:rsid w:val="001C6B68"/>
    <w:rsid w:val="001D0890"/>
    <w:rsid w:val="001D590C"/>
    <w:rsid w:val="001D7D1F"/>
    <w:rsid w:val="001E01CD"/>
    <w:rsid w:val="001E09E7"/>
    <w:rsid w:val="001E77C3"/>
    <w:rsid w:val="00207DE3"/>
    <w:rsid w:val="00211A77"/>
    <w:rsid w:val="002156F0"/>
    <w:rsid w:val="00215EF7"/>
    <w:rsid w:val="00216367"/>
    <w:rsid w:val="00216A50"/>
    <w:rsid w:val="002207FD"/>
    <w:rsid w:val="00222016"/>
    <w:rsid w:val="002270AB"/>
    <w:rsid w:val="002272B8"/>
    <w:rsid w:val="00231BA0"/>
    <w:rsid w:val="002364AE"/>
    <w:rsid w:val="002368B8"/>
    <w:rsid w:val="002374E8"/>
    <w:rsid w:val="002400DB"/>
    <w:rsid w:val="00245C80"/>
    <w:rsid w:val="002469E9"/>
    <w:rsid w:val="00251DE4"/>
    <w:rsid w:val="0025275D"/>
    <w:rsid w:val="0025361A"/>
    <w:rsid w:val="00254C22"/>
    <w:rsid w:val="00255B89"/>
    <w:rsid w:val="00257B03"/>
    <w:rsid w:val="00266FCD"/>
    <w:rsid w:val="00267AD7"/>
    <w:rsid w:val="0027232F"/>
    <w:rsid w:val="002724B0"/>
    <w:rsid w:val="0027528F"/>
    <w:rsid w:val="00276598"/>
    <w:rsid w:val="00280FB8"/>
    <w:rsid w:val="00281926"/>
    <w:rsid w:val="002826FD"/>
    <w:rsid w:val="00286E65"/>
    <w:rsid w:val="002965C5"/>
    <w:rsid w:val="002A363F"/>
    <w:rsid w:val="002A6666"/>
    <w:rsid w:val="002B356B"/>
    <w:rsid w:val="002C5A69"/>
    <w:rsid w:val="002C70DD"/>
    <w:rsid w:val="002D1608"/>
    <w:rsid w:val="002D4818"/>
    <w:rsid w:val="002E6A18"/>
    <w:rsid w:val="002E6CDB"/>
    <w:rsid w:val="002E7C27"/>
    <w:rsid w:val="002F10F5"/>
    <w:rsid w:val="002F1536"/>
    <w:rsid w:val="002F71D2"/>
    <w:rsid w:val="00300503"/>
    <w:rsid w:val="00303075"/>
    <w:rsid w:val="00303AA2"/>
    <w:rsid w:val="003121C2"/>
    <w:rsid w:val="003151AA"/>
    <w:rsid w:val="003151DE"/>
    <w:rsid w:val="00316654"/>
    <w:rsid w:val="00316C45"/>
    <w:rsid w:val="0032017B"/>
    <w:rsid w:val="003231B5"/>
    <w:rsid w:val="00332363"/>
    <w:rsid w:val="00334D10"/>
    <w:rsid w:val="00335501"/>
    <w:rsid w:val="00335D51"/>
    <w:rsid w:val="00344224"/>
    <w:rsid w:val="00345BB0"/>
    <w:rsid w:val="003461F9"/>
    <w:rsid w:val="00346CF1"/>
    <w:rsid w:val="003577D4"/>
    <w:rsid w:val="00362522"/>
    <w:rsid w:val="003632BE"/>
    <w:rsid w:val="0036451E"/>
    <w:rsid w:val="00373D5A"/>
    <w:rsid w:val="003771EB"/>
    <w:rsid w:val="003813B2"/>
    <w:rsid w:val="00384D72"/>
    <w:rsid w:val="00385F4C"/>
    <w:rsid w:val="00386EB4"/>
    <w:rsid w:val="0039214A"/>
    <w:rsid w:val="00394BFF"/>
    <w:rsid w:val="00395B5F"/>
    <w:rsid w:val="003A68D4"/>
    <w:rsid w:val="003A7B2E"/>
    <w:rsid w:val="003B4884"/>
    <w:rsid w:val="003B5355"/>
    <w:rsid w:val="003D4563"/>
    <w:rsid w:val="003D5B4D"/>
    <w:rsid w:val="003D5E3A"/>
    <w:rsid w:val="003D7407"/>
    <w:rsid w:val="003D7A1C"/>
    <w:rsid w:val="003E1290"/>
    <w:rsid w:val="003E42A2"/>
    <w:rsid w:val="003E470E"/>
    <w:rsid w:val="003E48AB"/>
    <w:rsid w:val="003F0BEC"/>
    <w:rsid w:val="004033B5"/>
    <w:rsid w:val="004134A6"/>
    <w:rsid w:val="00413A0E"/>
    <w:rsid w:val="004157A9"/>
    <w:rsid w:val="00417396"/>
    <w:rsid w:val="004214C2"/>
    <w:rsid w:val="00424323"/>
    <w:rsid w:val="004301CC"/>
    <w:rsid w:val="004307EE"/>
    <w:rsid w:val="004370B8"/>
    <w:rsid w:val="0043720A"/>
    <w:rsid w:val="004372C6"/>
    <w:rsid w:val="004403A8"/>
    <w:rsid w:val="00443DBF"/>
    <w:rsid w:val="004612EE"/>
    <w:rsid w:val="00461E03"/>
    <w:rsid w:val="00470B15"/>
    <w:rsid w:val="00470F8F"/>
    <w:rsid w:val="00472542"/>
    <w:rsid w:val="00482011"/>
    <w:rsid w:val="00482D35"/>
    <w:rsid w:val="0049053E"/>
    <w:rsid w:val="0049306A"/>
    <w:rsid w:val="00497B37"/>
    <w:rsid w:val="00497EE6"/>
    <w:rsid w:val="004A6A43"/>
    <w:rsid w:val="004A7105"/>
    <w:rsid w:val="004B22E2"/>
    <w:rsid w:val="004B38A3"/>
    <w:rsid w:val="004B656A"/>
    <w:rsid w:val="004B7023"/>
    <w:rsid w:val="004C32FE"/>
    <w:rsid w:val="004C4905"/>
    <w:rsid w:val="004D16BD"/>
    <w:rsid w:val="004D4A73"/>
    <w:rsid w:val="004D4C9F"/>
    <w:rsid w:val="004D4EE3"/>
    <w:rsid w:val="004D5880"/>
    <w:rsid w:val="004D5D9A"/>
    <w:rsid w:val="004D611B"/>
    <w:rsid w:val="004E1295"/>
    <w:rsid w:val="004E6271"/>
    <w:rsid w:val="004F783F"/>
    <w:rsid w:val="00505CC7"/>
    <w:rsid w:val="00507C43"/>
    <w:rsid w:val="005119DA"/>
    <w:rsid w:val="00514923"/>
    <w:rsid w:val="00520786"/>
    <w:rsid w:val="00520BF4"/>
    <w:rsid w:val="005238D6"/>
    <w:rsid w:val="0052540C"/>
    <w:rsid w:val="0053009B"/>
    <w:rsid w:val="005303AB"/>
    <w:rsid w:val="0053174F"/>
    <w:rsid w:val="00534CB8"/>
    <w:rsid w:val="00536BFD"/>
    <w:rsid w:val="005409BA"/>
    <w:rsid w:val="00540CB9"/>
    <w:rsid w:val="005445F7"/>
    <w:rsid w:val="005463B4"/>
    <w:rsid w:val="00547CBE"/>
    <w:rsid w:val="0056233C"/>
    <w:rsid w:val="0056260D"/>
    <w:rsid w:val="005731FD"/>
    <w:rsid w:val="00582DA7"/>
    <w:rsid w:val="00585A7B"/>
    <w:rsid w:val="005936F9"/>
    <w:rsid w:val="00593F8A"/>
    <w:rsid w:val="00595C0F"/>
    <w:rsid w:val="005A082A"/>
    <w:rsid w:val="005A1BE1"/>
    <w:rsid w:val="005A5212"/>
    <w:rsid w:val="005B361D"/>
    <w:rsid w:val="005B5097"/>
    <w:rsid w:val="005C73C5"/>
    <w:rsid w:val="005D1C54"/>
    <w:rsid w:val="005D324C"/>
    <w:rsid w:val="005D4347"/>
    <w:rsid w:val="005D7AB2"/>
    <w:rsid w:val="005E00BD"/>
    <w:rsid w:val="005E5913"/>
    <w:rsid w:val="005E6426"/>
    <w:rsid w:val="005E67E1"/>
    <w:rsid w:val="005E7B40"/>
    <w:rsid w:val="005E7E57"/>
    <w:rsid w:val="005F0BE7"/>
    <w:rsid w:val="005F2425"/>
    <w:rsid w:val="005F3AD5"/>
    <w:rsid w:val="00600F78"/>
    <w:rsid w:val="006013F7"/>
    <w:rsid w:val="00602940"/>
    <w:rsid w:val="006045FB"/>
    <w:rsid w:val="006176C4"/>
    <w:rsid w:val="00621E6E"/>
    <w:rsid w:val="00622341"/>
    <w:rsid w:val="00627EEF"/>
    <w:rsid w:val="006300D9"/>
    <w:rsid w:val="006318A6"/>
    <w:rsid w:val="00644DBC"/>
    <w:rsid w:val="0064657E"/>
    <w:rsid w:val="00651E5D"/>
    <w:rsid w:val="00655C4D"/>
    <w:rsid w:val="0065755F"/>
    <w:rsid w:val="0066143B"/>
    <w:rsid w:val="00665B71"/>
    <w:rsid w:val="006704FE"/>
    <w:rsid w:val="00671370"/>
    <w:rsid w:val="006727EC"/>
    <w:rsid w:val="006757C7"/>
    <w:rsid w:val="0069215D"/>
    <w:rsid w:val="006A1AEA"/>
    <w:rsid w:val="006A3C24"/>
    <w:rsid w:val="006B2C49"/>
    <w:rsid w:val="006B33DB"/>
    <w:rsid w:val="006C0853"/>
    <w:rsid w:val="006D5AB1"/>
    <w:rsid w:val="006D7904"/>
    <w:rsid w:val="006E32BA"/>
    <w:rsid w:val="006E61B0"/>
    <w:rsid w:val="006E68C7"/>
    <w:rsid w:val="006E7156"/>
    <w:rsid w:val="006F1A8C"/>
    <w:rsid w:val="006F1FBE"/>
    <w:rsid w:val="006F2E05"/>
    <w:rsid w:val="006F608A"/>
    <w:rsid w:val="00701FBD"/>
    <w:rsid w:val="007121D9"/>
    <w:rsid w:val="00725FC2"/>
    <w:rsid w:val="00734F3E"/>
    <w:rsid w:val="00737362"/>
    <w:rsid w:val="00740F16"/>
    <w:rsid w:val="00744FCB"/>
    <w:rsid w:val="0075034F"/>
    <w:rsid w:val="007559FD"/>
    <w:rsid w:val="00755BAB"/>
    <w:rsid w:val="00767C60"/>
    <w:rsid w:val="00770953"/>
    <w:rsid w:val="00772097"/>
    <w:rsid w:val="00773050"/>
    <w:rsid w:val="0077684B"/>
    <w:rsid w:val="0078114B"/>
    <w:rsid w:val="00781377"/>
    <w:rsid w:val="00782741"/>
    <w:rsid w:val="00783405"/>
    <w:rsid w:val="00786D43"/>
    <w:rsid w:val="00790E1E"/>
    <w:rsid w:val="007912E4"/>
    <w:rsid w:val="00792DC4"/>
    <w:rsid w:val="00793B56"/>
    <w:rsid w:val="007C30B1"/>
    <w:rsid w:val="007C4C56"/>
    <w:rsid w:val="007C5331"/>
    <w:rsid w:val="007D3475"/>
    <w:rsid w:val="007D55BA"/>
    <w:rsid w:val="007F5C30"/>
    <w:rsid w:val="008028F1"/>
    <w:rsid w:val="00804D2E"/>
    <w:rsid w:val="00804F02"/>
    <w:rsid w:val="008050D3"/>
    <w:rsid w:val="00807D13"/>
    <w:rsid w:val="00810E5B"/>
    <w:rsid w:val="008122FE"/>
    <w:rsid w:val="008124ED"/>
    <w:rsid w:val="0081273A"/>
    <w:rsid w:val="00814C7E"/>
    <w:rsid w:val="00820DE5"/>
    <w:rsid w:val="008238BA"/>
    <w:rsid w:val="008248AA"/>
    <w:rsid w:val="00830E4B"/>
    <w:rsid w:val="00833488"/>
    <w:rsid w:val="00833E33"/>
    <w:rsid w:val="00834153"/>
    <w:rsid w:val="008341C2"/>
    <w:rsid w:val="00834B8B"/>
    <w:rsid w:val="008350B5"/>
    <w:rsid w:val="00836A26"/>
    <w:rsid w:val="008371FC"/>
    <w:rsid w:val="00850173"/>
    <w:rsid w:val="008506B3"/>
    <w:rsid w:val="00851CEC"/>
    <w:rsid w:val="0085326B"/>
    <w:rsid w:val="00853B0A"/>
    <w:rsid w:val="00855288"/>
    <w:rsid w:val="0086055C"/>
    <w:rsid w:val="00864040"/>
    <w:rsid w:val="00884EA8"/>
    <w:rsid w:val="008942B6"/>
    <w:rsid w:val="00894F20"/>
    <w:rsid w:val="00896C1F"/>
    <w:rsid w:val="008A1E2E"/>
    <w:rsid w:val="008A67A9"/>
    <w:rsid w:val="008A7444"/>
    <w:rsid w:val="008B0815"/>
    <w:rsid w:val="008B0DAF"/>
    <w:rsid w:val="008B19A6"/>
    <w:rsid w:val="008B337D"/>
    <w:rsid w:val="008B5CBB"/>
    <w:rsid w:val="008C0F82"/>
    <w:rsid w:val="008C19EB"/>
    <w:rsid w:val="008D0C15"/>
    <w:rsid w:val="008D1B11"/>
    <w:rsid w:val="008E46C3"/>
    <w:rsid w:val="008E490B"/>
    <w:rsid w:val="008E4A43"/>
    <w:rsid w:val="008F0605"/>
    <w:rsid w:val="008F3667"/>
    <w:rsid w:val="008F572B"/>
    <w:rsid w:val="00904754"/>
    <w:rsid w:val="00907060"/>
    <w:rsid w:val="009146CE"/>
    <w:rsid w:val="009177F3"/>
    <w:rsid w:val="00922173"/>
    <w:rsid w:val="00926775"/>
    <w:rsid w:val="00934C5E"/>
    <w:rsid w:val="00935F46"/>
    <w:rsid w:val="0093728D"/>
    <w:rsid w:val="00942506"/>
    <w:rsid w:val="00942644"/>
    <w:rsid w:val="00942C07"/>
    <w:rsid w:val="00944B63"/>
    <w:rsid w:val="00945F33"/>
    <w:rsid w:val="00951B60"/>
    <w:rsid w:val="00956346"/>
    <w:rsid w:val="009571D4"/>
    <w:rsid w:val="00957F3E"/>
    <w:rsid w:val="0096045E"/>
    <w:rsid w:val="00967DEF"/>
    <w:rsid w:val="00973D45"/>
    <w:rsid w:val="00975F4B"/>
    <w:rsid w:val="00983033"/>
    <w:rsid w:val="0098687C"/>
    <w:rsid w:val="009926E8"/>
    <w:rsid w:val="00994B7C"/>
    <w:rsid w:val="009A1C91"/>
    <w:rsid w:val="009A3CC3"/>
    <w:rsid w:val="009A5799"/>
    <w:rsid w:val="009B0EE7"/>
    <w:rsid w:val="009B42A1"/>
    <w:rsid w:val="009B435C"/>
    <w:rsid w:val="009B7B4E"/>
    <w:rsid w:val="009C529C"/>
    <w:rsid w:val="009D117F"/>
    <w:rsid w:val="009E3010"/>
    <w:rsid w:val="00A00794"/>
    <w:rsid w:val="00A06CCE"/>
    <w:rsid w:val="00A14407"/>
    <w:rsid w:val="00A22F62"/>
    <w:rsid w:val="00A3411F"/>
    <w:rsid w:val="00A341D4"/>
    <w:rsid w:val="00A34CE8"/>
    <w:rsid w:val="00A360D5"/>
    <w:rsid w:val="00A37DE8"/>
    <w:rsid w:val="00A43E51"/>
    <w:rsid w:val="00A45281"/>
    <w:rsid w:val="00A5084A"/>
    <w:rsid w:val="00A50DE0"/>
    <w:rsid w:val="00A555DD"/>
    <w:rsid w:val="00A55FC5"/>
    <w:rsid w:val="00A613F3"/>
    <w:rsid w:val="00A63423"/>
    <w:rsid w:val="00A65744"/>
    <w:rsid w:val="00A823E9"/>
    <w:rsid w:val="00A8240E"/>
    <w:rsid w:val="00A8253C"/>
    <w:rsid w:val="00A9571B"/>
    <w:rsid w:val="00AA23D0"/>
    <w:rsid w:val="00AA3151"/>
    <w:rsid w:val="00AA3A0F"/>
    <w:rsid w:val="00AB65BE"/>
    <w:rsid w:val="00AC0462"/>
    <w:rsid w:val="00AC4D97"/>
    <w:rsid w:val="00AC6BAF"/>
    <w:rsid w:val="00AD6762"/>
    <w:rsid w:val="00AE1DB1"/>
    <w:rsid w:val="00AE2F94"/>
    <w:rsid w:val="00AF16DF"/>
    <w:rsid w:val="00AF26F7"/>
    <w:rsid w:val="00B01E53"/>
    <w:rsid w:val="00B02A37"/>
    <w:rsid w:val="00B0575C"/>
    <w:rsid w:val="00B06939"/>
    <w:rsid w:val="00B10533"/>
    <w:rsid w:val="00B11579"/>
    <w:rsid w:val="00B11AF0"/>
    <w:rsid w:val="00B11DDE"/>
    <w:rsid w:val="00B15B3B"/>
    <w:rsid w:val="00B2481B"/>
    <w:rsid w:val="00B27BA1"/>
    <w:rsid w:val="00B322D4"/>
    <w:rsid w:val="00B3651F"/>
    <w:rsid w:val="00B5104E"/>
    <w:rsid w:val="00B60742"/>
    <w:rsid w:val="00B60752"/>
    <w:rsid w:val="00B614E5"/>
    <w:rsid w:val="00B6669F"/>
    <w:rsid w:val="00B67449"/>
    <w:rsid w:val="00B82122"/>
    <w:rsid w:val="00B82E6B"/>
    <w:rsid w:val="00B85A70"/>
    <w:rsid w:val="00B91C1D"/>
    <w:rsid w:val="00BC34D6"/>
    <w:rsid w:val="00BC5028"/>
    <w:rsid w:val="00BD157B"/>
    <w:rsid w:val="00BD2249"/>
    <w:rsid w:val="00BD38A2"/>
    <w:rsid w:val="00BE3026"/>
    <w:rsid w:val="00BE55F8"/>
    <w:rsid w:val="00BF03C1"/>
    <w:rsid w:val="00BF1285"/>
    <w:rsid w:val="00BF466D"/>
    <w:rsid w:val="00BF614D"/>
    <w:rsid w:val="00BF653C"/>
    <w:rsid w:val="00BF7276"/>
    <w:rsid w:val="00C014CE"/>
    <w:rsid w:val="00C0176B"/>
    <w:rsid w:val="00C02523"/>
    <w:rsid w:val="00C06E73"/>
    <w:rsid w:val="00C11DD9"/>
    <w:rsid w:val="00C21022"/>
    <w:rsid w:val="00C26BED"/>
    <w:rsid w:val="00C3066D"/>
    <w:rsid w:val="00C31AF1"/>
    <w:rsid w:val="00C341FE"/>
    <w:rsid w:val="00C41151"/>
    <w:rsid w:val="00C42505"/>
    <w:rsid w:val="00C45674"/>
    <w:rsid w:val="00C45CD0"/>
    <w:rsid w:val="00C549DE"/>
    <w:rsid w:val="00C54E22"/>
    <w:rsid w:val="00C5648C"/>
    <w:rsid w:val="00C714DD"/>
    <w:rsid w:val="00C758E1"/>
    <w:rsid w:val="00C770C2"/>
    <w:rsid w:val="00C854BB"/>
    <w:rsid w:val="00C903E4"/>
    <w:rsid w:val="00C97B62"/>
    <w:rsid w:val="00CA0B41"/>
    <w:rsid w:val="00CA35CE"/>
    <w:rsid w:val="00CA49A4"/>
    <w:rsid w:val="00CB0597"/>
    <w:rsid w:val="00CB2AB4"/>
    <w:rsid w:val="00CC0055"/>
    <w:rsid w:val="00CC16E3"/>
    <w:rsid w:val="00CC1FDB"/>
    <w:rsid w:val="00CC2448"/>
    <w:rsid w:val="00CD1A34"/>
    <w:rsid w:val="00CD624A"/>
    <w:rsid w:val="00CD70F0"/>
    <w:rsid w:val="00CE0C98"/>
    <w:rsid w:val="00CE0ECE"/>
    <w:rsid w:val="00CE118E"/>
    <w:rsid w:val="00CE5D59"/>
    <w:rsid w:val="00CF0845"/>
    <w:rsid w:val="00CF1A9D"/>
    <w:rsid w:val="00CF5223"/>
    <w:rsid w:val="00D03B09"/>
    <w:rsid w:val="00D115B7"/>
    <w:rsid w:val="00D12890"/>
    <w:rsid w:val="00D13B6F"/>
    <w:rsid w:val="00D14C3F"/>
    <w:rsid w:val="00D154D9"/>
    <w:rsid w:val="00D2288C"/>
    <w:rsid w:val="00D27256"/>
    <w:rsid w:val="00D34131"/>
    <w:rsid w:val="00D35D29"/>
    <w:rsid w:val="00D378DB"/>
    <w:rsid w:val="00D40430"/>
    <w:rsid w:val="00D405BD"/>
    <w:rsid w:val="00D40E25"/>
    <w:rsid w:val="00D46FD0"/>
    <w:rsid w:val="00D50E98"/>
    <w:rsid w:val="00D53AE6"/>
    <w:rsid w:val="00D5519C"/>
    <w:rsid w:val="00D56271"/>
    <w:rsid w:val="00D5726F"/>
    <w:rsid w:val="00D57E86"/>
    <w:rsid w:val="00D6385A"/>
    <w:rsid w:val="00D671C0"/>
    <w:rsid w:val="00D82395"/>
    <w:rsid w:val="00D91A89"/>
    <w:rsid w:val="00D925F6"/>
    <w:rsid w:val="00DA0978"/>
    <w:rsid w:val="00DA29B7"/>
    <w:rsid w:val="00DA3320"/>
    <w:rsid w:val="00DA6D25"/>
    <w:rsid w:val="00DA7C0A"/>
    <w:rsid w:val="00DB10B6"/>
    <w:rsid w:val="00DB2F71"/>
    <w:rsid w:val="00DB3F94"/>
    <w:rsid w:val="00DB437A"/>
    <w:rsid w:val="00DB7315"/>
    <w:rsid w:val="00DB7450"/>
    <w:rsid w:val="00DC117B"/>
    <w:rsid w:val="00DC4291"/>
    <w:rsid w:val="00DE06CA"/>
    <w:rsid w:val="00DE182A"/>
    <w:rsid w:val="00DE39A7"/>
    <w:rsid w:val="00DE3EA9"/>
    <w:rsid w:val="00DE5257"/>
    <w:rsid w:val="00DE7230"/>
    <w:rsid w:val="00DE7B42"/>
    <w:rsid w:val="00DF5019"/>
    <w:rsid w:val="00DF54D9"/>
    <w:rsid w:val="00DF7995"/>
    <w:rsid w:val="00E03B86"/>
    <w:rsid w:val="00E13694"/>
    <w:rsid w:val="00E145FC"/>
    <w:rsid w:val="00E14B91"/>
    <w:rsid w:val="00E15BFD"/>
    <w:rsid w:val="00E23BE9"/>
    <w:rsid w:val="00E24FFC"/>
    <w:rsid w:val="00E25253"/>
    <w:rsid w:val="00E31028"/>
    <w:rsid w:val="00E3514B"/>
    <w:rsid w:val="00E36AC3"/>
    <w:rsid w:val="00E4292B"/>
    <w:rsid w:val="00E507EE"/>
    <w:rsid w:val="00E509D8"/>
    <w:rsid w:val="00E54734"/>
    <w:rsid w:val="00E54F5F"/>
    <w:rsid w:val="00E55243"/>
    <w:rsid w:val="00E553C1"/>
    <w:rsid w:val="00E5661C"/>
    <w:rsid w:val="00E5764F"/>
    <w:rsid w:val="00E634C8"/>
    <w:rsid w:val="00E63529"/>
    <w:rsid w:val="00E656A4"/>
    <w:rsid w:val="00E660B7"/>
    <w:rsid w:val="00E702E5"/>
    <w:rsid w:val="00E71EA2"/>
    <w:rsid w:val="00E77E16"/>
    <w:rsid w:val="00E8089C"/>
    <w:rsid w:val="00E83750"/>
    <w:rsid w:val="00E85C79"/>
    <w:rsid w:val="00E90E70"/>
    <w:rsid w:val="00E93875"/>
    <w:rsid w:val="00E93E31"/>
    <w:rsid w:val="00EA0CC9"/>
    <w:rsid w:val="00EA2EF0"/>
    <w:rsid w:val="00EA342D"/>
    <w:rsid w:val="00EA5351"/>
    <w:rsid w:val="00EA5AA0"/>
    <w:rsid w:val="00EB0DBA"/>
    <w:rsid w:val="00EB11A3"/>
    <w:rsid w:val="00EB63B7"/>
    <w:rsid w:val="00EB700D"/>
    <w:rsid w:val="00EC7910"/>
    <w:rsid w:val="00ED048A"/>
    <w:rsid w:val="00ED2451"/>
    <w:rsid w:val="00ED7BE3"/>
    <w:rsid w:val="00EE2EA6"/>
    <w:rsid w:val="00EF0071"/>
    <w:rsid w:val="00EF28C7"/>
    <w:rsid w:val="00EF57E5"/>
    <w:rsid w:val="00F05A82"/>
    <w:rsid w:val="00F071BE"/>
    <w:rsid w:val="00F13721"/>
    <w:rsid w:val="00F27FC0"/>
    <w:rsid w:val="00F34F1C"/>
    <w:rsid w:val="00F35A66"/>
    <w:rsid w:val="00F37F15"/>
    <w:rsid w:val="00F449F1"/>
    <w:rsid w:val="00F45EE9"/>
    <w:rsid w:val="00F472C4"/>
    <w:rsid w:val="00F47A07"/>
    <w:rsid w:val="00F53B5B"/>
    <w:rsid w:val="00F646CE"/>
    <w:rsid w:val="00F67509"/>
    <w:rsid w:val="00F7411C"/>
    <w:rsid w:val="00F7693F"/>
    <w:rsid w:val="00F76B97"/>
    <w:rsid w:val="00F81C01"/>
    <w:rsid w:val="00F8376D"/>
    <w:rsid w:val="00F83F96"/>
    <w:rsid w:val="00F8717B"/>
    <w:rsid w:val="00F91567"/>
    <w:rsid w:val="00F9165D"/>
    <w:rsid w:val="00F91C66"/>
    <w:rsid w:val="00F927AD"/>
    <w:rsid w:val="00F93C15"/>
    <w:rsid w:val="00F97648"/>
    <w:rsid w:val="00FA199F"/>
    <w:rsid w:val="00FA4E78"/>
    <w:rsid w:val="00FB161B"/>
    <w:rsid w:val="00FC01ED"/>
    <w:rsid w:val="00FC09C7"/>
    <w:rsid w:val="00FD3F0D"/>
    <w:rsid w:val="00FD6D8D"/>
    <w:rsid w:val="00FE2504"/>
    <w:rsid w:val="00FF1493"/>
    <w:rsid w:val="00FF1D75"/>
    <w:rsid w:val="00FF3C0C"/>
    <w:rsid w:val="00FF6DC3"/>
    <w:rsid w:val="0100AE22"/>
    <w:rsid w:val="0165B4CA"/>
    <w:rsid w:val="017446D6"/>
    <w:rsid w:val="0198B255"/>
    <w:rsid w:val="01C7D22F"/>
    <w:rsid w:val="01F92B73"/>
    <w:rsid w:val="0238A098"/>
    <w:rsid w:val="0273D24A"/>
    <w:rsid w:val="032F6A47"/>
    <w:rsid w:val="033E2A27"/>
    <w:rsid w:val="0351EB95"/>
    <w:rsid w:val="039DAD1C"/>
    <w:rsid w:val="03F0C592"/>
    <w:rsid w:val="040B0795"/>
    <w:rsid w:val="044A5F13"/>
    <w:rsid w:val="05408CAB"/>
    <w:rsid w:val="05CF864D"/>
    <w:rsid w:val="05E6CC8B"/>
    <w:rsid w:val="05EB1DAF"/>
    <w:rsid w:val="06141822"/>
    <w:rsid w:val="08165A16"/>
    <w:rsid w:val="0850F5DD"/>
    <w:rsid w:val="08B532E3"/>
    <w:rsid w:val="09CDCD9B"/>
    <w:rsid w:val="0A157991"/>
    <w:rsid w:val="0B3C1489"/>
    <w:rsid w:val="0BA123E3"/>
    <w:rsid w:val="0BC9BAB3"/>
    <w:rsid w:val="0C5C9DC8"/>
    <w:rsid w:val="0CDCB3EA"/>
    <w:rsid w:val="0D1DBE49"/>
    <w:rsid w:val="0D392B4E"/>
    <w:rsid w:val="0DEFC404"/>
    <w:rsid w:val="0E11B438"/>
    <w:rsid w:val="0E416042"/>
    <w:rsid w:val="0F08BB57"/>
    <w:rsid w:val="1006CDA2"/>
    <w:rsid w:val="1059C688"/>
    <w:rsid w:val="10840A52"/>
    <w:rsid w:val="10860FA8"/>
    <w:rsid w:val="10D87AF9"/>
    <w:rsid w:val="111C6CFE"/>
    <w:rsid w:val="12B9D92D"/>
    <w:rsid w:val="12CD04B9"/>
    <w:rsid w:val="135B9D38"/>
    <w:rsid w:val="13DE9E9B"/>
    <w:rsid w:val="147BC52F"/>
    <w:rsid w:val="153CDD2C"/>
    <w:rsid w:val="15A6C502"/>
    <w:rsid w:val="15C5E636"/>
    <w:rsid w:val="15FC8A16"/>
    <w:rsid w:val="165869C9"/>
    <w:rsid w:val="1790A7EB"/>
    <w:rsid w:val="17AC7CE2"/>
    <w:rsid w:val="17BC70A3"/>
    <w:rsid w:val="184FD481"/>
    <w:rsid w:val="19AE0A7A"/>
    <w:rsid w:val="1A536907"/>
    <w:rsid w:val="1AC439BF"/>
    <w:rsid w:val="1B150B79"/>
    <w:rsid w:val="1B489041"/>
    <w:rsid w:val="1B753EB0"/>
    <w:rsid w:val="1B93E04D"/>
    <w:rsid w:val="1B9AF2F9"/>
    <w:rsid w:val="1BC286C8"/>
    <w:rsid w:val="1CB0A7E7"/>
    <w:rsid w:val="1E21C159"/>
    <w:rsid w:val="1EC90222"/>
    <w:rsid w:val="1F015F9C"/>
    <w:rsid w:val="1F456FE3"/>
    <w:rsid w:val="1F653C38"/>
    <w:rsid w:val="1F8608C6"/>
    <w:rsid w:val="2134C42D"/>
    <w:rsid w:val="214125CC"/>
    <w:rsid w:val="21800379"/>
    <w:rsid w:val="22115FE5"/>
    <w:rsid w:val="222F771B"/>
    <w:rsid w:val="22B251EF"/>
    <w:rsid w:val="22B686E7"/>
    <w:rsid w:val="2436D21A"/>
    <w:rsid w:val="25CA9B23"/>
    <w:rsid w:val="25FAF3C0"/>
    <w:rsid w:val="2605FEE5"/>
    <w:rsid w:val="261B31CB"/>
    <w:rsid w:val="2630FBC3"/>
    <w:rsid w:val="28A3A518"/>
    <w:rsid w:val="294011AE"/>
    <w:rsid w:val="29559997"/>
    <w:rsid w:val="29756BBA"/>
    <w:rsid w:val="29D75AFA"/>
    <w:rsid w:val="29F4D11D"/>
    <w:rsid w:val="2AE1EAD7"/>
    <w:rsid w:val="2BB5F28D"/>
    <w:rsid w:val="2C2926D3"/>
    <w:rsid w:val="2D8DE3F7"/>
    <w:rsid w:val="2D98F855"/>
    <w:rsid w:val="2E31DD85"/>
    <w:rsid w:val="2EF553F1"/>
    <w:rsid w:val="2F4E0E63"/>
    <w:rsid w:val="2FF5D8FC"/>
    <w:rsid w:val="30C60820"/>
    <w:rsid w:val="30DFE776"/>
    <w:rsid w:val="31597ADD"/>
    <w:rsid w:val="31F5C4ED"/>
    <w:rsid w:val="32298C4A"/>
    <w:rsid w:val="32AF5008"/>
    <w:rsid w:val="333B4927"/>
    <w:rsid w:val="333E4FEE"/>
    <w:rsid w:val="343B8770"/>
    <w:rsid w:val="347D7E4F"/>
    <w:rsid w:val="348DDB38"/>
    <w:rsid w:val="34A8AE1B"/>
    <w:rsid w:val="34D8E3ED"/>
    <w:rsid w:val="34DBC068"/>
    <w:rsid w:val="3504210B"/>
    <w:rsid w:val="354008F8"/>
    <w:rsid w:val="360B55CB"/>
    <w:rsid w:val="367C2AB8"/>
    <w:rsid w:val="36974663"/>
    <w:rsid w:val="38A56F95"/>
    <w:rsid w:val="38AF8C9A"/>
    <w:rsid w:val="38B0EB20"/>
    <w:rsid w:val="38F3CF2E"/>
    <w:rsid w:val="391F91B6"/>
    <w:rsid w:val="3A2096CC"/>
    <w:rsid w:val="3A4B579F"/>
    <w:rsid w:val="3AB29E50"/>
    <w:rsid w:val="3AC5D1A5"/>
    <w:rsid w:val="3B1C3C95"/>
    <w:rsid w:val="3B8D34C6"/>
    <w:rsid w:val="3BA1FF8F"/>
    <w:rsid w:val="3BB45608"/>
    <w:rsid w:val="3CAB7496"/>
    <w:rsid w:val="3D425BDF"/>
    <w:rsid w:val="3D43B0F0"/>
    <w:rsid w:val="3DE475B6"/>
    <w:rsid w:val="3F9A668B"/>
    <w:rsid w:val="3FCD9E95"/>
    <w:rsid w:val="4003016F"/>
    <w:rsid w:val="40C55DA9"/>
    <w:rsid w:val="40E71BE4"/>
    <w:rsid w:val="416A82B9"/>
    <w:rsid w:val="42969426"/>
    <w:rsid w:val="42DFB013"/>
    <w:rsid w:val="42EBB62E"/>
    <w:rsid w:val="433AF42A"/>
    <w:rsid w:val="43E58416"/>
    <w:rsid w:val="4428DC94"/>
    <w:rsid w:val="4435A38A"/>
    <w:rsid w:val="44E4A917"/>
    <w:rsid w:val="45483460"/>
    <w:rsid w:val="460FA789"/>
    <w:rsid w:val="4626F9E7"/>
    <w:rsid w:val="4629C948"/>
    <w:rsid w:val="46C4BE85"/>
    <w:rsid w:val="46FF2177"/>
    <w:rsid w:val="47281961"/>
    <w:rsid w:val="47757596"/>
    <w:rsid w:val="487E4838"/>
    <w:rsid w:val="4B97F9ED"/>
    <w:rsid w:val="4C8041CE"/>
    <w:rsid w:val="4CB04133"/>
    <w:rsid w:val="4D52794D"/>
    <w:rsid w:val="4DB847DB"/>
    <w:rsid w:val="4DBA4877"/>
    <w:rsid w:val="4E04A2CC"/>
    <w:rsid w:val="4E22BADB"/>
    <w:rsid w:val="4E9813EE"/>
    <w:rsid w:val="4FC759F4"/>
    <w:rsid w:val="4FEA1075"/>
    <w:rsid w:val="500734D7"/>
    <w:rsid w:val="505BF391"/>
    <w:rsid w:val="506CC403"/>
    <w:rsid w:val="50FC23AB"/>
    <w:rsid w:val="51FB88F9"/>
    <w:rsid w:val="5265F5E2"/>
    <w:rsid w:val="5376DB59"/>
    <w:rsid w:val="53B8A2D2"/>
    <w:rsid w:val="53BA61DC"/>
    <w:rsid w:val="543555AE"/>
    <w:rsid w:val="550F2B7D"/>
    <w:rsid w:val="55A0F2A5"/>
    <w:rsid w:val="55DF5184"/>
    <w:rsid w:val="55EC1332"/>
    <w:rsid w:val="56085F10"/>
    <w:rsid w:val="562989CF"/>
    <w:rsid w:val="56951597"/>
    <w:rsid w:val="56EF2E66"/>
    <w:rsid w:val="571FD39A"/>
    <w:rsid w:val="572F11CA"/>
    <w:rsid w:val="580D5D66"/>
    <w:rsid w:val="585F4FDD"/>
    <w:rsid w:val="58B819EC"/>
    <w:rsid w:val="5900F58C"/>
    <w:rsid w:val="592D510E"/>
    <w:rsid w:val="59AFFB98"/>
    <w:rsid w:val="59BDD771"/>
    <w:rsid w:val="5A384C39"/>
    <w:rsid w:val="5A66709F"/>
    <w:rsid w:val="5B359726"/>
    <w:rsid w:val="5C04AEAD"/>
    <w:rsid w:val="5C8630BD"/>
    <w:rsid w:val="5C9D849E"/>
    <w:rsid w:val="5D25D55D"/>
    <w:rsid w:val="5DE9921F"/>
    <w:rsid w:val="5E0263BE"/>
    <w:rsid w:val="5F70350C"/>
    <w:rsid w:val="5F9B4200"/>
    <w:rsid w:val="5FCFF332"/>
    <w:rsid w:val="5FD2647D"/>
    <w:rsid w:val="607DE216"/>
    <w:rsid w:val="60E827BA"/>
    <w:rsid w:val="61A5397A"/>
    <w:rsid w:val="63655A77"/>
    <w:rsid w:val="636D7BB2"/>
    <w:rsid w:val="63D57558"/>
    <w:rsid w:val="6479D37A"/>
    <w:rsid w:val="652714A1"/>
    <w:rsid w:val="656C602C"/>
    <w:rsid w:val="656DBF81"/>
    <w:rsid w:val="65E2828C"/>
    <w:rsid w:val="661AE49B"/>
    <w:rsid w:val="664B8BFD"/>
    <w:rsid w:val="66D9A692"/>
    <w:rsid w:val="67565BE3"/>
    <w:rsid w:val="67EDA18C"/>
    <w:rsid w:val="68ACC7CD"/>
    <w:rsid w:val="68FD1F14"/>
    <w:rsid w:val="690F138C"/>
    <w:rsid w:val="69A49018"/>
    <w:rsid w:val="6A1AF1D5"/>
    <w:rsid w:val="6A30DF4E"/>
    <w:rsid w:val="6A7E15AF"/>
    <w:rsid w:val="6AC9E934"/>
    <w:rsid w:val="6AF71673"/>
    <w:rsid w:val="6B59BEB5"/>
    <w:rsid w:val="6CA9CBA1"/>
    <w:rsid w:val="6CC4EE6F"/>
    <w:rsid w:val="6CEC29B3"/>
    <w:rsid w:val="6DB88265"/>
    <w:rsid w:val="6ED9D192"/>
    <w:rsid w:val="6F11D09E"/>
    <w:rsid w:val="6FA4295E"/>
    <w:rsid w:val="6FFC8D9C"/>
    <w:rsid w:val="7000E283"/>
    <w:rsid w:val="709FBFB9"/>
    <w:rsid w:val="71086F1F"/>
    <w:rsid w:val="710A7174"/>
    <w:rsid w:val="71EF2CCA"/>
    <w:rsid w:val="72498359"/>
    <w:rsid w:val="726302D7"/>
    <w:rsid w:val="72D98F6B"/>
    <w:rsid w:val="72F3D92A"/>
    <w:rsid w:val="7310F5A5"/>
    <w:rsid w:val="738FAD3B"/>
    <w:rsid w:val="75436FD9"/>
    <w:rsid w:val="75834DF6"/>
    <w:rsid w:val="765051A1"/>
    <w:rsid w:val="76B9A897"/>
    <w:rsid w:val="76D790CB"/>
    <w:rsid w:val="7717DBEB"/>
    <w:rsid w:val="78014950"/>
    <w:rsid w:val="78C58F2A"/>
    <w:rsid w:val="78EDE825"/>
    <w:rsid w:val="793E088A"/>
    <w:rsid w:val="7946A5FD"/>
    <w:rsid w:val="79CB985B"/>
    <w:rsid w:val="7B0E233D"/>
    <w:rsid w:val="7BA9F064"/>
    <w:rsid w:val="7C19760C"/>
    <w:rsid w:val="7D5C25C9"/>
    <w:rsid w:val="7D7AAEC9"/>
    <w:rsid w:val="7E6AD616"/>
    <w:rsid w:val="7E9E637A"/>
    <w:rsid w:val="7F0A9D9C"/>
    <w:rsid w:val="7F1D70E0"/>
    <w:rsid w:val="7F6104A6"/>
    <w:rsid w:val="7FCB7E55"/>
    <w:rsid w:val="7FDAEA8A"/>
    <w:rsid w:val="7FE4C5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6C5CF"/>
  <w15:chartTrackingRefBased/>
  <w15:docId w15:val="{9E6EECE8-3DF0-4ACB-AA0E-9109535B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57E"/>
  </w:style>
  <w:style w:type="paragraph" w:styleId="Footer">
    <w:name w:val="footer"/>
    <w:basedOn w:val="Normal"/>
    <w:link w:val="FooterChar"/>
    <w:uiPriority w:val="99"/>
    <w:unhideWhenUsed/>
    <w:rsid w:val="00646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57E"/>
  </w:style>
  <w:style w:type="paragraph" w:styleId="ListParagraph">
    <w:name w:val="List Paragraph"/>
    <w:basedOn w:val="Normal"/>
    <w:uiPriority w:val="34"/>
    <w:qFormat/>
    <w:rsid w:val="00792DC4"/>
    <w:pPr>
      <w:ind w:left="720"/>
      <w:contextualSpacing/>
    </w:pPr>
  </w:style>
  <w:style w:type="table" w:styleId="TableGrid">
    <w:name w:val="Table Grid"/>
    <w:basedOn w:val="TableNormal"/>
    <w:uiPriority w:val="39"/>
    <w:rsid w:val="00AC0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C2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854BB"/>
    <w:rPr>
      <w:sz w:val="16"/>
      <w:szCs w:val="16"/>
    </w:rPr>
  </w:style>
  <w:style w:type="paragraph" w:styleId="CommentText">
    <w:name w:val="annotation text"/>
    <w:basedOn w:val="Normal"/>
    <w:link w:val="CommentTextChar"/>
    <w:uiPriority w:val="99"/>
    <w:semiHidden/>
    <w:unhideWhenUsed/>
    <w:rsid w:val="00C854BB"/>
    <w:pPr>
      <w:spacing w:line="240" w:lineRule="auto"/>
    </w:pPr>
    <w:rPr>
      <w:sz w:val="20"/>
      <w:szCs w:val="20"/>
    </w:rPr>
  </w:style>
  <w:style w:type="character" w:customStyle="1" w:styleId="CommentTextChar">
    <w:name w:val="Comment Text Char"/>
    <w:basedOn w:val="DefaultParagraphFont"/>
    <w:link w:val="CommentText"/>
    <w:uiPriority w:val="99"/>
    <w:semiHidden/>
    <w:rsid w:val="00C854BB"/>
    <w:rPr>
      <w:sz w:val="20"/>
      <w:szCs w:val="20"/>
    </w:rPr>
  </w:style>
  <w:style w:type="paragraph" w:styleId="CommentSubject">
    <w:name w:val="annotation subject"/>
    <w:basedOn w:val="CommentText"/>
    <w:next w:val="CommentText"/>
    <w:link w:val="CommentSubjectChar"/>
    <w:uiPriority w:val="99"/>
    <w:semiHidden/>
    <w:unhideWhenUsed/>
    <w:rsid w:val="00C854BB"/>
    <w:rPr>
      <w:b/>
      <w:bCs/>
    </w:rPr>
  </w:style>
  <w:style w:type="character" w:customStyle="1" w:styleId="CommentSubjectChar">
    <w:name w:val="Comment Subject Char"/>
    <w:basedOn w:val="CommentTextChar"/>
    <w:link w:val="CommentSubject"/>
    <w:uiPriority w:val="99"/>
    <w:semiHidden/>
    <w:rsid w:val="00C854BB"/>
    <w:rPr>
      <w:b/>
      <w:bCs/>
      <w:sz w:val="20"/>
      <w:szCs w:val="20"/>
    </w:rPr>
  </w:style>
  <w:style w:type="paragraph" w:styleId="BalloonText">
    <w:name w:val="Balloon Text"/>
    <w:basedOn w:val="Normal"/>
    <w:link w:val="BalloonTextChar"/>
    <w:uiPriority w:val="99"/>
    <w:semiHidden/>
    <w:unhideWhenUsed/>
    <w:rsid w:val="00C85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fe8a5-4c44-4911-ab39-3b3c2da862a4">
      <Terms xmlns="http://schemas.microsoft.com/office/infopath/2007/PartnerControls"/>
    </lcf76f155ced4ddcb4097134ff3c332f>
    <TaxCatchAll xmlns="0f4bdde2-1fd3-49de-b520-3a54132a75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1195499C2B844A382815ECA0CBD5F" ma:contentTypeVersion="18" ma:contentTypeDescription="Create a new document." ma:contentTypeScope="" ma:versionID="f0d97b2ec37ccf5681578357551ed892">
  <xsd:schema xmlns:xsd="http://www.w3.org/2001/XMLSchema" xmlns:xs="http://www.w3.org/2001/XMLSchema" xmlns:p="http://schemas.microsoft.com/office/2006/metadata/properties" xmlns:ns2="bbafe8a5-4c44-4911-ab39-3b3c2da862a4" xmlns:ns3="0f4bdde2-1fd3-49de-b520-3a54132a75ca" targetNamespace="http://schemas.microsoft.com/office/2006/metadata/properties" ma:root="true" ma:fieldsID="1f7583212fdb8e20174ec1a82f00c419" ns2:_="" ns3:_="">
    <xsd:import namespace="bbafe8a5-4c44-4911-ab39-3b3c2da862a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e8a5-4c44-4911-ab39-3b3c2da8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F22E1-2BC3-4913-9ED4-9279434AD5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9C741-E4EE-4ACE-AD21-FA63D515BE70}">
  <ds:schemaRefs>
    <ds:schemaRef ds:uri="http://schemas.microsoft.com/sharepoint/v3/contenttype/forms"/>
  </ds:schemaRefs>
</ds:datastoreItem>
</file>

<file path=customXml/itemProps3.xml><?xml version="1.0" encoding="utf-8"?>
<ds:datastoreItem xmlns:ds="http://schemas.openxmlformats.org/officeDocument/2006/customXml" ds:itemID="{F330C95B-AEA1-48B2-8828-95980232C191}"/>
</file>

<file path=docProps/app.xml><?xml version="1.0" encoding="utf-8"?>
<Properties xmlns="http://schemas.openxmlformats.org/officeDocument/2006/extended-properties" xmlns:vt="http://schemas.openxmlformats.org/officeDocument/2006/docPropsVTypes">
  <Template>Normal.dotm</Template>
  <TotalTime>1</TotalTime>
  <Pages>12</Pages>
  <Words>5097</Words>
  <Characters>29058</Characters>
  <Application>Microsoft Office Word</Application>
  <DocSecurity>0</DocSecurity>
  <Lines>242</Lines>
  <Paragraphs>68</Paragraphs>
  <ScaleCrop>false</ScaleCrop>
  <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Gelbart</dc:creator>
  <cp:keywords/>
  <dc:description/>
  <cp:lastModifiedBy>Lisa Gelbart</cp:lastModifiedBy>
  <cp:revision>69</cp:revision>
  <cp:lastPrinted>2020-06-16T05:21:00Z</cp:lastPrinted>
  <dcterms:created xsi:type="dcterms:W3CDTF">2020-05-14T18:27:00Z</dcterms:created>
  <dcterms:modified xsi:type="dcterms:W3CDTF">2020-06-16T05:21:00Z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0x010100EC21195499C2B844A382815ECA0CBD5F</vt:lpwstr>
  </property>
</Properties>
</file>