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53AD0" w14:textId="09CCE70D" w:rsidR="00473A62" w:rsidRPr="00797857" w:rsidRDefault="00EC34FD" w:rsidP="00D740CB">
      <w:r>
        <w:rPr>
          <w:noProof/>
        </w:rPr>
        <w:drawing>
          <wp:inline distT="0" distB="0" distL="0" distR="0" wp14:anchorId="14C8A236" wp14:editId="7A4FF73C">
            <wp:extent cx="2381250" cy="1476375"/>
            <wp:effectExtent l="0" t="0" r="0" b="0"/>
            <wp:docPr id="1832975139" name="Picture 1832975139"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75139" name="Picture 1832975139" descr="A logo with text on i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381250" cy="1476375"/>
                    </a:xfrm>
                    <a:prstGeom prst="rect">
                      <a:avLst/>
                    </a:prstGeom>
                  </pic:spPr>
                </pic:pic>
              </a:graphicData>
            </a:graphic>
          </wp:inline>
        </w:drawing>
      </w:r>
    </w:p>
    <w:p w14:paraId="03254056" w14:textId="77777777" w:rsidR="00ED74C8" w:rsidRDefault="00ED74C8" w:rsidP="00ED74C8">
      <w:pPr>
        <w:rPr>
          <w:color w:val="643169" w:themeColor="accent1"/>
        </w:rPr>
      </w:pPr>
    </w:p>
    <w:p w14:paraId="3E7CF0C5" w14:textId="77777777" w:rsidR="00ED74C8" w:rsidRDefault="00ED74C8" w:rsidP="00ED74C8">
      <w:pPr>
        <w:rPr>
          <w:color w:val="643169" w:themeColor="accent1"/>
        </w:rPr>
      </w:pPr>
    </w:p>
    <w:p w14:paraId="283E09E6" w14:textId="77777777" w:rsidR="005E0DD0" w:rsidRDefault="005E0DD0" w:rsidP="00ED74C8">
      <w:pPr>
        <w:rPr>
          <w:color w:val="643169" w:themeColor="accent1"/>
        </w:rPr>
      </w:pPr>
    </w:p>
    <w:p w14:paraId="1C1164DC" w14:textId="77777777" w:rsidR="005E0DD0" w:rsidRDefault="005E0DD0" w:rsidP="00ED74C8">
      <w:pPr>
        <w:rPr>
          <w:color w:val="643169" w:themeColor="accent1"/>
        </w:rPr>
      </w:pPr>
    </w:p>
    <w:p w14:paraId="104A056A" w14:textId="7741F0B7" w:rsidR="000E69C5" w:rsidRPr="005E0DD0" w:rsidRDefault="00D93B03" w:rsidP="005E0DD0">
      <w:pPr>
        <w:rPr>
          <w:b/>
          <w:color w:val="643169" w:themeColor="accent1"/>
          <w:sz w:val="40"/>
          <w:szCs w:val="40"/>
        </w:rPr>
      </w:pPr>
      <w:r w:rsidRPr="005E0DD0">
        <w:rPr>
          <w:b/>
          <w:color w:val="643169" w:themeColor="accent1"/>
          <w:sz w:val="40"/>
          <w:szCs w:val="40"/>
        </w:rPr>
        <w:t>SUBMISSION TO SENATE COMMUNITY AFFAIRS LEGISLATION COMMITTEE</w:t>
      </w:r>
    </w:p>
    <w:p w14:paraId="59D9BC50" w14:textId="77777777" w:rsidR="007C4BDF" w:rsidRDefault="007C4BDF" w:rsidP="007C4BDF">
      <w:pPr>
        <w:rPr>
          <w:b/>
          <w:color w:val="FFFFFF" w:themeColor="background2"/>
          <w:sz w:val="52"/>
          <w:szCs w:val="52"/>
        </w:rPr>
      </w:pPr>
      <w:r>
        <w:rPr>
          <w:b/>
          <w:color w:val="FFFFFF" w:themeColor="background2"/>
          <w:sz w:val="52"/>
          <w:szCs w:val="52"/>
        </w:rPr>
        <w:t xml:space="preserve">Australian Centre for Disease Control Bill 2025 and a Related bill </w:t>
      </w:r>
    </w:p>
    <w:p w14:paraId="42D687F8" w14:textId="77777777" w:rsidR="007C4BDF" w:rsidRPr="007C4BDF" w:rsidRDefault="007C4BDF" w:rsidP="007C4BDF">
      <w:pPr>
        <w:rPr>
          <w:b/>
          <w:color w:val="FFFFFF" w:themeColor="background2"/>
          <w:sz w:val="52"/>
          <w:szCs w:val="52"/>
        </w:rPr>
      </w:pPr>
      <w:r w:rsidRPr="007C4BDF">
        <w:rPr>
          <w:b/>
          <w:color w:val="FFFFFF" w:themeColor="background2"/>
          <w:sz w:val="52"/>
          <w:szCs w:val="52"/>
        </w:rPr>
        <w:t xml:space="preserve">Australian Centre for Disease Control Bill 2025 and a Related bill </w:t>
      </w:r>
    </w:p>
    <w:p w14:paraId="606461FB" w14:textId="7DAEA5D2" w:rsidR="000E69C5" w:rsidRPr="00866EBF" w:rsidRDefault="00682106" w:rsidP="00B93688">
      <w:pPr>
        <w:rPr>
          <w:color w:val="643169" w:themeColor="accent1"/>
          <w:sz w:val="28"/>
          <w:szCs w:val="28"/>
        </w:rPr>
      </w:pPr>
      <w:r>
        <w:rPr>
          <w:b/>
          <w:color w:val="643169" w:themeColor="accent1"/>
          <w:sz w:val="72"/>
          <w:szCs w:val="72"/>
          <w:lang w:val="en-US"/>
        </w:rPr>
        <w:t xml:space="preserve">Australian </w:t>
      </w:r>
      <w:r w:rsidR="005E0DD0">
        <w:rPr>
          <w:b/>
          <w:color w:val="643169" w:themeColor="accent1"/>
          <w:sz w:val="72"/>
          <w:szCs w:val="72"/>
          <w:lang w:val="en-US"/>
        </w:rPr>
        <w:t>C</w:t>
      </w:r>
      <w:r>
        <w:rPr>
          <w:b/>
          <w:color w:val="643169" w:themeColor="accent1"/>
          <w:sz w:val="72"/>
          <w:szCs w:val="72"/>
          <w:lang w:val="en-US"/>
        </w:rPr>
        <w:t>entre for Disease Control Bill 2025 and a Related Bill</w:t>
      </w:r>
    </w:p>
    <w:p w14:paraId="719AF365" w14:textId="77777777" w:rsidR="000E69C5" w:rsidRPr="00866EBF" w:rsidRDefault="000E69C5" w:rsidP="00683F05">
      <w:pPr>
        <w:rPr>
          <w:color w:val="643169" w:themeColor="accent1"/>
          <w:sz w:val="28"/>
          <w:szCs w:val="28"/>
        </w:rPr>
      </w:pPr>
    </w:p>
    <w:p w14:paraId="22B733D7" w14:textId="77777777" w:rsidR="000E69C5" w:rsidRPr="00866EBF" w:rsidRDefault="000E69C5" w:rsidP="0048050A">
      <w:pPr>
        <w:ind w:left="720"/>
        <w:rPr>
          <w:color w:val="643169" w:themeColor="accent1"/>
          <w:sz w:val="28"/>
          <w:szCs w:val="28"/>
        </w:rPr>
      </w:pPr>
    </w:p>
    <w:p w14:paraId="35C604F0" w14:textId="77777777" w:rsidR="000E69C5" w:rsidRPr="00866EBF" w:rsidRDefault="000E69C5" w:rsidP="0048050A">
      <w:pPr>
        <w:ind w:left="720"/>
        <w:rPr>
          <w:color w:val="643169" w:themeColor="accent1"/>
          <w:sz w:val="28"/>
          <w:szCs w:val="28"/>
        </w:rPr>
      </w:pPr>
    </w:p>
    <w:p w14:paraId="37190D00" w14:textId="77777777" w:rsidR="00ED74C8" w:rsidRDefault="00ED74C8" w:rsidP="00F11CE1">
      <w:pPr>
        <w:rPr>
          <w:b/>
          <w:bCs/>
          <w:color w:val="643169" w:themeColor="accent1"/>
          <w:sz w:val="28"/>
          <w:szCs w:val="28"/>
        </w:rPr>
      </w:pPr>
    </w:p>
    <w:p w14:paraId="72EE9C37" w14:textId="7450B85B" w:rsidR="00473A62" w:rsidRPr="00866EBF" w:rsidRDefault="00B93688" w:rsidP="00F11CE1">
      <w:pPr>
        <w:rPr>
          <w:b/>
          <w:bCs/>
          <w:color w:val="643169" w:themeColor="accent1"/>
          <w:sz w:val="28"/>
          <w:szCs w:val="28"/>
        </w:rPr>
      </w:pPr>
      <w:r>
        <w:rPr>
          <w:b/>
          <w:bCs/>
          <w:color w:val="643169" w:themeColor="accent1"/>
          <w:sz w:val="28"/>
          <w:szCs w:val="28"/>
        </w:rPr>
        <w:t>September</w:t>
      </w:r>
      <w:r w:rsidR="00F81C83" w:rsidRPr="00866EBF">
        <w:rPr>
          <w:b/>
          <w:bCs/>
          <w:color w:val="643169" w:themeColor="accent1"/>
          <w:sz w:val="28"/>
          <w:szCs w:val="28"/>
        </w:rPr>
        <w:t xml:space="preserve"> 202</w:t>
      </w:r>
      <w:r w:rsidR="00B31D3B" w:rsidRPr="00866EBF">
        <w:rPr>
          <w:b/>
          <w:bCs/>
          <w:color w:val="643169" w:themeColor="accent1"/>
          <w:sz w:val="28"/>
          <w:szCs w:val="28"/>
        </w:rPr>
        <w:t>5</w:t>
      </w:r>
    </w:p>
    <w:p w14:paraId="46EBECF4" w14:textId="77777777" w:rsidR="00756E18" w:rsidRPr="00866EBF" w:rsidRDefault="00756E18" w:rsidP="00D740CB">
      <w:pPr>
        <w:ind w:left="2268"/>
        <w:rPr>
          <w:color w:val="643169" w:themeColor="accent1"/>
          <w:sz w:val="28"/>
          <w:szCs w:val="28"/>
        </w:rPr>
      </w:pPr>
    </w:p>
    <w:p w14:paraId="63EE39F6" w14:textId="77777777" w:rsidR="00756E18" w:rsidRPr="00866EBF" w:rsidRDefault="00756E18" w:rsidP="00D740CB">
      <w:pPr>
        <w:ind w:left="2268"/>
        <w:rPr>
          <w:color w:val="643169" w:themeColor="accent1"/>
          <w:sz w:val="28"/>
          <w:szCs w:val="28"/>
        </w:rPr>
      </w:pPr>
    </w:p>
    <w:p w14:paraId="413DF485" w14:textId="77777777" w:rsidR="00944D49" w:rsidRDefault="00944D49" w:rsidP="00E0101E">
      <w:pPr>
        <w:jc w:val="right"/>
      </w:pPr>
    </w:p>
    <w:p w14:paraId="55F591E4" w14:textId="77777777" w:rsidR="00944D49" w:rsidRDefault="00944D49" w:rsidP="00E0101E">
      <w:pPr>
        <w:jc w:val="right"/>
      </w:pPr>
    </w:p>
    <w:p w14:paraId="72CADAEC" w14:textId="77777777" w:rsidR="00944D49" w:rsidRDefault="00944D49" w:rsidP="00E0101E">
      <w:pPr>
        <w:jc w:val="right"/>
      </w:pPr>
    </w:p>
    <w:p w14:paraId="30B13F6D" w14:textId="77777777" w:rsidR="00944D49" w:rsidRDefault="00944D49" w:rsidP="00E0101E">
      <w:pPr>
        <w:jc w:val="right"/>
      </w:pPr>
    </w:p>
    <w:p w14:paraId="5EAD4365" w14:textId="77777777" w:rsidR="00944D49" w:rsidRDefault="00944D49" w:rsidP="00E0101E">
      <w:pPr>
        <w:jc w:val="right"/>
      </w:pPr>
    </w:p>
    <w:p w14:paraId="5DA0E71F" w14:textId="77777777" w:rsidR="00944D49" w:rsidRDefault="00944D49" w:rsidP="00E0101E">
      <w:pPr>
        <w:jc w:val="right"/>
      </w:pPr>
    </w:p>
    <w:p w14:paraId="33F78D26" w14:textId="77777777" w:rsidR="00944D49" w:rsidRDefault="00944D49" w:rsidP="00E0101E">
      <w:pPr>
        <w:jc w:val="right"/>
      </w:pPr>
    </w:p>
    <w:p w14:paraId="71E72E8C" w14:textId="77777777" w:rsidR="00944D49" w:rsidRDefault="00944D49" w:rsidP="00E0101E">
      <w:pPr>
        <w:jc w:val="right"/>
      </w:pPr>
    </w:p>
    <w:p w14:paraId="6E0031B2" w14:textId="77777777" w:rsidR="00944D49" w:rsidRDefault="00944D49" w:rsidP="00E0101E">
      <w:pPr>
        <w:jc w:val="right"/>
      </w:pPr>
    </w:p>
    <w:p w14:paraId="06C80111" w14:textId="6CD1CF3A" w:rsidR="00944D49" w:rsidRDefault="00944D49" w:rsidP="00E0101E">
      <w:pPr>
        <w:jc w:val="right"/>
      </w:pPr>
    </w:p>
    <w:p w14:paraId="67932F5B" w14:textId="16932834" w:rsidR="00E0101E" w:rsidRPr="000D59B3" w:rsidRDefault="00E0101E" w:rsidP="00653EEA">
      <w:pPr>
        <w:ind w:left="2160"/>
        <w:jc w:val="right"/>
      </w:pPr>
      <w:r w:rsidRPr="000D59B3">
        <w:t>Consumers Health Forum of Australia (</w:t>
      </w:r>
      <w:r>
        <w:t>2025</w:t>
      </w:r>
      <w:r w:rsidRPr="000D59B3">
        <w:t xml:space="preserve">) </w:t>
      </w:r>
      <w:r>
        <w:br/>
      </w:r>
      <w:r w:rsidR="00B93688">
        <w:rPr>
          <w:i/>
          <w:iCs/>
        </w:rPr>
        <w:t>Submission</w:t>
      </w:r>
      <w:r w:rsidRPr="00B72C7C">
        <w:rPr>
          <w:i/>
          <w:iCs/>
        </w:rPr>
        <w:t xml:space="preserve"> to </w:t>
      </w:r>
      <w:r w:rsidR="002C519C">
        <w:rPr>
          <w:i/>
          <w:iCs/>
        </w:rPr>
        <w:t xml:space="preserve">Inquiry into Australian centre for Disease Control Bill </w:t>
      </w:r>
      <w:r w:rsidR="00A16152">
        <w:rPr>
          <w:i/>
          <w:iCs/>
        </w:rPr>
        <w:t>2025 and</w:t>
      </w:r>
      <w:r w:rsidR="002C519C">
        <w:rPr>
          <w:i/>
          <w:iCs/>
        </w:rPr>
        <w:t xml:space="preserve"> a related Bill </w:t>
      </w:r>
      <w:r>
        <w:rPr>
          <w:i/>
          <w:iCs/>
        </w:rPr>
        <w:t xml:space="preserve"> </w:t>
      </w:r>
      <w:r w:rsidR="008C533D">
        <w:br/>
      </w:r>
    </w:p>
    <w:p w14:paraId="148CA58E" w14:textId="40870A1D" w:rsidR="00E0101E" w:rsidRPr="009C06A8" w:rsidRDefault="00E0101E" w:rsidP="00E0101E">
      <w:pPr>
        <w:jc w:val="right"/>
        <w:rPr>
          <w:lang w:val="it-IT"/>
        </w:rPr>
      </w:pPr>
      <w:r w:rsidRPr="00CA41BD">
        <w:rPr>
          <w:lang w:val="it-IT"/>
        </w:rPr>
        <w:br/>
      </w:r>
      <w:r w:rsidRPr="009C06A8">
        <w:rPr>
          <w:b/>
          <w:lang w:val="it-IT"/>
        </w:rPr>
        <w:t>E:</w:t>
      </w:r>
      <w:r w:rsidRPr="009C06A8">
        <w:rPr>
          <w:lang w:val="it-IT"/>
        </w:rPr>
        <w:t xml:space="preserve"> </w:t>
      </w:r>
      <w:hyperlink r:id="rId12" w:history="1">
        <w:r w:rsidR="00CA41BD" w:rsidRPr="005F32F7">
          <w:rPr>
            <w:rStyle w:val="Hyperlink"/>
            <w:lang w:val="it-IT"/>
          </w:rPr>
          <w:t>ceo@chf.org.au</w:t>
        </w:r>
      </w:hyperlink>
    </w:p>
    <w:p w14:paraId="72B7F6D9" w14:textId="77777777" w:rsidR="00E0101E" w:rsidRPr="00CA41BD" w:rsidRDefault="00E0101E" w:rsidP="00E0101E">
      <w:pPr>
        <w:jc w:val="right"/>
        <w:rPr>
          <w:lang w:val="it-IT"/>
        </w:rPr>
      </w:pPr>
      <w:hyperlink r:id="rId13" w:history="1">
        <w:r w:rsidRPr="00CA41BD">
          <w:rPr>
            <w:rStyle w:val="Hyperlink"/>
            <w:lang w:val="it-IT"/>
          </w:rPr>
          <w:t>twitter.com/CHFofAustralia</w:t>
        </w:r>
      </w:hyperlink>
      <w:r w:rsidRPr="00CA41BD">
        <w:rPr>
          <w:lang w:val="it-IT"/>
        </w:rPr>
        <w:t xml:space="preserve">   </w:t>
      </w:r>
      <w:r w:rsidRPr="00CA41BD">
        <w:rPr>
          <w:lang w:val="it-IT"/>
        </w:rPr>
        <w:br/>
      </w:r>
      <w:hyperlink r:id="rId14" w:history="1">
        <w:r w:rsidRPr="00CA41BD">
          <w:rPr>
            <w:rStyle w:val="Hyperlink"/>
            <w:lang w:val="it-IT"/>
          </w:rPr>
          <w:t>facebook.com/CHFofAustralia</w:t>
        </w:r>
      </w:hyperlink>
      <w:r w:rsidRPr="00CA41BD">
        <w:rPr>
          <w:lang w:val="it-IT"/>
        </w:rPr>
        <w:t xml:space="preserve"> </w:t>
      </w:r>
    </w:p>
    <w:p w14:paraId="1685E0DD" w14:textId="0AEE13E9" w:rsidR="00E0101E" w:rsidRPr="000D59B3" w:rsidRDefault="00E0101E" w:rsidP="00E0101E">
      <w:pPr>
        <w:jc w:val="right"/>
      </w:pPr>
      <w:r w:rsidRPr="000D59B3">
        <w:rPr>
          <w:b/>
        </w:rPr>
        <w:t>Office Address</w:t>
      </w:r>
      <w:r w:rsidRPr="000D59B3">
        <w:br/>
      </w:r>
      <w:r w:rsidR="00ED74C8">
        <w:t>Level 5, 15 Moore St</w:t>
      </w:r>
      <w:r w:rsidRPr="000D59B3">
        <w:br/>
      </w:r>
      <w:r w:rsidR="00ED74C8">
        <w:t>Canberra</w:t>
      </w:r>
      <w:r w:rsidRPr="000D59B3">
        <w:t xml:space="preserve"> ACT 260</w:t>
      </w:r>
      <w:r w:rsidR="00ED74C8">
        <w:t>1</w:t>
      </w:r>
    </w:p>
    <w:p w14:paraId="291045D8" w14:textId="77777777" w:rsidR="00E0101E" w:rsidRDefault="00E0101E" w:rsidP="00E0101E">
      <w:pPr>
        <w:jc w:val="right"/>
      </w:pPr>
      <w:r w:rsidRPr="000D59B3">
        <w:rPr>
          <w:b/>
        </w:rPr>
        <w:t>Postal Address</w:t>
      </w:r>
      <w:r w:rsidRPr="000D59B3">
        <w:br/>
      </w:r>
      <w:r w:rsidRPr="00154F25">
        <w:t>PO Box 308</w:t>
      </w:r>
      <w:r w:rsidRPr="00154F25">
        <w:br/>
        <w:t>Collins Street West VIC 8007</w:t>
      </w:r>
    </w:p>
    <w:p w14:paraId="705434DA" w14:textId="77777777" w:rsidR="00E0101E" w:rsidRDefault="00E0101E" w:rsidP="00E0101E">
      <w:pPr>
        <w:jc w:val="right"/>
      </w:pPr>
    </w:p>
    <w:p w14:paraId="697C70AD" w14:textId="74DFEE96" w:rsidR="00E0101E" w:rsidRPr="000D59B3" w:rsidRDefault="00E0101E" w:rsidP="00E0101E">
      <w:pPr>
        <w:jc w:val="right"/>
        <w:rPr>
          <w:color w:val="1F497D"/>
        </w:rPr>
      </w:pPr>
      <w:r w:rsidRPr="000D59B3">
        <w:rPr>
          <w:i/>
        </w:rPr>
        <w:t xml:space="preserve">Consumers Health Forum of Australia </w:t>
      </w:r>
      <w:r>
        <w:rPr>
          <w:i/>
        </w:rPr>
        <w:br/>
      </w:r>
      <w:r w:rsidRPr="000D59B3">
        <w:rPr>
          <w:i/>
        </w:rPr>
        <w:t xml:space="preserve">is funded by the Australian Government as the </w:t>
      </w:r>
      <w:r>
        <w:rPr>
          <w:i/>
        </w:rPr>
        <w:br/>
      </w:r>
      <w:r w:rsidRPr="000D59B3">
        <w:rPr>
          <w:i/>
        </w:rPr>
        <w:t xml:space="preserve">peak </w:t>
      </w:r>
      <w:r w:rsidR="002F3919">
        <w:rPr>
          <w:i/>
        </w:rPr>
        <w:t>health care</w:t>
      </w:r>
      <w:r w:rsidRPr="000D59B3">
        <w:rPr>
          <w:i/>
        </w:rPr>
        <w:t xml:space="preserve"> consumer organisation under</w:t>
      </w:r>
      <w:r>
        <w:rPr>
          <w:i/>
        </w:rPr>
        <w:br/>
      </w:r>
      <w:r w:rsidRPr="000D59B3">
        <w:rPr>
          <w:i/>
        </w:rPr>
        <w:t xml:space="preserve"> the Health Peak and Advisory Bodies Program</w:t>
      </w:r>
    </w:p>
    <w:p w14:paraId="45326CBB" w14:textId="02CCD2C5" w:rsidR="00ED74C8" w:rsidRDefault="00ED74C8">
      <w:pPr>
        <w:spacing w:before="0" w:after="200"/>
        <w:rPr>
          <w:color w:val="FFFFFF" w:themeColor="background2"/>
          <w:sz w:val="28"/>
          <w:szCs w:val="28"/>
        </w:rPr>
      </w:pPr>
      <w:r>
        <w:rPr>
          <w:color w:val="FFFFFF" w:themeColor="background2"/>
          <w:sz w:val="28"/>
          <w:szCs w:val="28"/>
        </w:rPr>
        <w:br w:type="page"/>
      </w:r>
    </w:p>
    <w:p w14:paraId="06BE781B" w14:textId="77777777" w:rsidR="00756E18" w:rsidRPr="00797857" w:rsidRDefault="00756E18" w:rsidP="00D740CB">
      <w:pPr>
        <w:ind w:left="2268"/>
        <w:rPr>
          <w:color w:val="FFFFFF" w:themeColor="background2"/>
          <w:sz w:val="28"/>
          <w:szCs w:val="28"/>
        </w:rPr>
      </w:pPr>
    </w:p>
    <w:bookmarkStart w:id="0" w:name="_Toc422231588" w:displacedByCustomXml="next"/>
    <w:sdt>
      <w:sdtPr>
        <w:rPr>
          <w:rFonts w:eastAsiaTheme="minorEastAsia" w:cstheme="minorBidi"/>
          <w:b w:val="0"/>
          <w:bCs w:val="0"/>
          <w:color w:val="auto"/>
          <w:sz w:val="22"/>
          <w:szCs w:val="22"/>
          <w:lang w:val="en-AU" w:eastAsia="en-US"/>
        </w:rPr>
        <w:id w:val="1618175214"/>
        <w:docPartObj>
          <w:docPartGallery w:val="Table of Contents"/>
          <w:docPartUnique/>
        </w:docPartObj>
      </w:sdtPr>
      <w:sdtContent>
        <w:p w14:paraId="6B0293CD" w14:textId="2260E2B0" w:rsidR="00B41FB6" w:rsidRDefault="00B41FB6" w:rsidP="00407E6E">
          <w:pPr>
            <w:pStyle w:val="TOCHeading"/>
            <w:ind w:left="567"/>
          </w:pPr>
        </w:p>
        <w:p w14:paraId="526CA368" w14:textId="77777777" w:rsidR="009E6BF6" w:rsidRDefault="007D5E07" w:rsidP="00B96669">
          <w:pPr>
            <w:pStyle w:val="Tagline"/>
            <w:rPr>
              <w:noProof/>
            </w:rPr>
          </w:pPr>
          <w:bookmarkStart w:id="1" w:name="_Toc203401370"/>
          <w:bookmarkStart w:id="2" w:name="_Toc203996962"/>
          <w:bookmarkStart w:id="3" w:name="_Toc208222383"/>
          <w:bookmarkStart w:id="4" w:name="_Toc208222451"/>
          <w:bookmarkStart w:id="5" w:name="_Toc209422606"/>
          <w:bookmarkStart w:id="6" w:name="_Toc209707859"/>
          <w:r w:rsidRPr="00B96669">
            <w:t>Contents</w:t>
          </w:r>
          <w:bookmarkEnd w:id="1"/>
          <w:bookmarkEnd w:id="2"/>
          <w:bookmarkEnd w:id="3"/>
          <w:bookmarkEnd w:id="4"/>
          <w:bookmarkEnd w:id="5"/>
          <w:bookmarkEnd w:id="6"/>
          <w:r w:rsidR="00B41FB6">
            <w:rPr>
              <w:color w:val="643169" w:themeColor="accent1"/>
            </w:rPr>
            <w:fldChar w:fldCharType="begin"/>
          </w:r>
          <w:r w:rsidR="00B41FB6" w:rsidRPr="00B96669">
            <w:instrText xml:space="preserve"> TOC \o "1-3" \h \z \u </w:instrText>
          </w:r>
          <w:r w:rsidR="00B41FB6">
            <w:rPr>
              <w:color w:val="643169" w:themeColor="accent1"/>
            </w:rPr>
            <w:fldChar w:fldCharType="separate"/>
          </w:r>
        </w:p>
        <w:p w14:paraId="2CC5B648" w14:textId="2B9AB355" w:rsidR="009E6BF6" w:rsidRDefault="009E6BF6">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209778774" w:history="1">
            <w:r w:rsidRPr="00C52AD9">
              <w:rPr>
                <w:rStyle w:val="Hyperlink"/>
                <w:noProof/>
              </w:rPr>
              <w:t>Executive Summary</w:t>
            </w:r>
            <w:r>
              <w:rPr>
                <w:noProof/>
                <w:webHidden/>
              </w:rPr>
              <w:tab/>
            </w:r>
            <w:r>
              <w:rPr>
                <w:noProof/>
                <w:webHidden/>
              </w:rPr>
              <w:fldChar w:fldCharType="begin"/>
            </w:r>
            <w:r>
              <w:rPr>
                <w:noProof/>
                <w:webHidden/>
              </w:rPr>
              <w:instrText xml:space="preserve"> PAGEREF _Toc209778774 \h </w:instrText>
            </w:r>
            <w:r>
              <w:rPr>
                <w:noProof/>
                <w:webHidden/>
              </w:rPr>
            </w:r>
            <w:r>
              <w:rPr>
                <w:noProof/>
                <w:webHidden/>
              </w:rPr>
              <w:fldChar w:fldCharType="separate"/>
            </w:r>
            <w:r>
              <w:rPr>
                <w:noProof/>
                <w:webHidden/>
              </w:rPr>
              <w:t>4</w:t>
            </w:r>
            <w:r>
              <w:rPr>
                <w:noProof/>
                <w:webHidden/>
              </w:rPr>
              <w:fldChar w:fldCharType="end"/>
            </w:r>
          </w:hyperlink>
        </w:p>
        <w:p w14:paraId="37EEB868" w14:textId="3B44DC55" w:rsidR="009E6BF6" w:rsidRDefault="009E6BF6">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209778775" w:history="1">
            <w:r w:rsidRPr="00C52AD9">
              <w:rPr>
                <w:rStyle w:val="Hyperlink"/>
                <w:noProof/>
              </w:rPr>
              <w:t>Introduction</w:t>
            </w:r>
            <w:r>
              <w:rPr>
                <w:noProof/>
                <w:webHidden/>
              </w:rPr>
              <w:tab/>
            </w:r>
            <w:r>
              <w:rPr>
                <w:noProof/>
                <w:webHidden/>
              </w:rPr>
              <w:fldChar w:fldCharType="begin"/>
            </w:r>
            <w:r>
              <w:rPr>
                <w:noProof/>
                <w:webHidden/>
              </w:rPr>
              <w:instrText xml:space="preserve"> PAGEREF _Toc209778775 \h </w:instrText>
            </w:r>
            <w:r>
              <w:rPr>
                <w:noProof/>
                <w:webHidden/>
              </w:rPr>
            </w:r>
            <w:r>
              <w:rPr>
                <w:noProof/>
                <w:webHidden/>
              </w:rPr>
              <w:fldChar w:fldCharType="separate"/>
            </w:r>
            <w:r>
              <w:rPr>
                <w:noProof/>
                <w:webHidden/>
              </w:rPr>
              <w:t>4</w:t>
            </w:r>
            <w:r>
              <w:rPr>
                <w:noProof/>
                <w:webHidden/>
              </w:rPr>
              <w:fldChar w:fldCharType="end"/>
            </w:r>
          </w:hyperlink>
        </w:p>
        <w:p w14:paraId="5C2535DC" w14:textId="427CA6CB" w:rsidR="009E6BF6" w:rsidRDefault="009E6BF6">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209778776" w:history="1">
            <w:r w:rsidRPr="00C52AD9">
              <w:rPr>
                <w:rStyle w:val="Hyperlink"/>
                <w:noProof/>
              </w:rPr>
              <w:t>Background</w:t>
            </w:r>
            <w:r>
              <w:rPr>
                <w:noProof/>
                <w:webHidden/>
              </w:rPr>
              <w:tab/>
            </w:r>
            <w:r>
              <w:rPr>
                <w:noProof/>
                <w:webHidden/>
              </w:rPr>
              <w:fldChar w:fldCharType="begin"/>
            </w:r>
            <w:r>
              <w:rPr>
                <w:noProof/>
                <w:webHidden/>
              </w:rPr>
              <w:instrText xml:space="preserve"> PAGEREF _Toc209778776 \h </w:instrText>
            </w:r>
            <w:r>
              <w:rPr>
                <w:noProof/>
                <w:webHidden/>
              </w:rPr>
            </w:r>
            <w:r>
              <w:rPr>
                <w:noProof/>
                <w:webHidden/>
              </w:rPr>
              <w:fldChar w:fldCharType="separate"/>
            </w:r>
            <w:r>
              <w:rPr>
                <w:noProof/>
                <w:webHidden/>
              </w:rPr>
              <w:t>5</w:t>
            </w:r>
            <w:r>
              <w:rPr>
                <w:noProof/>
                <w:webHidden/>
              </w:rPr>
              <w:fldChar w:fldCharType="end"/>
            </w:r>
          </w:hyperlink>
        </w:p>
        <w:p w14:paraId="1A902F16" w14:textId="79BC7C37" w:rsidR="009E6BF6" w:rsidRDefault="009E6BF6">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209778777" w:history="1">
            <w:r w:rsidRPr="00C52AD9">
              <w:rPr>
                <w:rStyle w:val="Hyperlink"/>
                <w:noProof/>
              </w:rPr>
              <w:t>Purpose of this submission</w:t>
            </w:r>
            <w:r>
              <w:rPr>
                <w:noProof/>
                <w:webHidden/>
              </w:rPr>
              <w:tab/>
            </w:r>
            <w:r>
              <w:rPr>
                <w:noProof/>
                <w:webHidden/>
              </w:rPr>
              <w:fldChar w:fldCharType="begin"/>
            </w:r>
            <w:r>
              <w:rPr>
                <w:noProof/>
                <w:webHidden/>
              </w:rPr>
              <w:instrText xml:space="preserve"> PAGEREF _Toc209778777 \h </w:instrText>
            </w:r>
            <w:r>
              <w:rPr>
                <w:noProof/>
                <w:webHidden/>
              </w:rPr>
            </w:r>
            <w:r>
              <w:rPr>
                <w:noProof/>
                <w:webHidden/>
              </w:rPr>
              <w:fldChar w:fldCharType="separate"/>
            </w:r>
            <w:r>
              <w:rPr>
                <w:noProof/>
                <w:webHidden/>
              </w:rPr>
              <w:t>5</w:t>
            </w:r>
            <w:r>
              <w:rPr>
                <w:noProof/>
                <w:webHidden/>
              </w:rPr>
              <w:fldChar w:fldCharType="end"/>
            </w:r>
          </w:hyperlink>
        </w:p>
        <w:p w14:paraId="286B23A1" w14:textId="56B45F69" w:rsidR="009E6BF6" w:rsidRDefault="009E6BF6">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209778778" w:history="1">
            <w:r w:rsidRPr="00C52AD9">
              <w:rPr>
                <w:rStyle w:val="Hyperlink"/>
                <w:noProof/>
              </w:rPr>
              <w:t>Provisions that support trust</w:t>
            </w:r>
            <w:r>
              <w:rPr>
                <w:noProof/>
                <w:webHidden/>
              </w:rPr>
              <w:tab/>
            </w:r>
            <w:r>
              <w:rPr>
                <w:noProof/>
                <w:webHidden/>
              </w:rPr>
              <w:fldChar w:fldCharType="begin"/>
            </w:r>
            <w:r>
              <w:rPr>
                <w:noProof/>
                <w:webHidden/>
              </w:rPr>
              <w:instrText xml:space="preserve"> PAGEREF _Toc209778778 \h </w:instrText>
            </w:r>
            <w:r>
              <w:rPr>
                <w:noProof/>
                <w:webHidden/>
              </w:rPr>
            </w:r>
            <w:r>
              <w:rPr>
                <w:noProof/>
                <w:webHidden/>
              </w:rPr>
              <w:fldChar w:fldCharType="separate"/>
            </w:r>
            <w:r>
              <w:rPr>
                <w:noProof/>
                <w:webHidden/>
              </w:rPr>
              <w:t>5</w:t>
            </w:r>
            <w:r>
              <w:rPr>
                <w:noProof/>
                <w:webHidden/>
              </w:rPr>
              <w:fldChar w:fldCharType="end"/>
            </w:r>
          </w:hyperlink>
        </w:p>
        <w:p w14:paraId="314299A7" w14:textId="52D5DD50" w:rsidR="009E6BF6" w:rsidRDefault="009E6BF6">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209778779" w:history="1">
            <w:r w:rsidRPr="00C52AD9">
              <w:rPr>
                <w:rStyle w:val="Hyperlink"/>
                <w:noProof/>
              </w:rPr>
              <w:t>Where stronger safeguards are needed</w:t>
            </w:r>
            <w:r>
              <w:rPr>
                <w:noProof/>
                <w:webHidden/>
              </w:rPr>
              <w:tab/>
            </w:r>
            <w:r>
              <w:rPr>
                <w:noProof/>
                <w:webHidden/>
              </w:rPr>
              <w:fldChar w:fldCharType="begin"/>
            </w:r>
            <w:r>
              <w:rPr>
                <w:noProof/>
                <w:webHidden/>
              </w:rPr>
              <w:instrText xml:space="preserve"> PAGEREF _Toc209778779 \h </w:instrText>
            </w:r>
            <w:r>
              <w:rPr>
                <w:noProof/>
                <w:webHidden/>
              </w:rPr>
            </w:r>
            <w:r>
              <w:rPr>
                <w:noProof/>
                <w:webHidden/>
              </w:rPr>
              <w:fldChar w:fldCharType="separate"/>
            </w:r>
            <w:r>
              <w:rPr>
                <w:noProof/>
                <w:webHidden/>
              </w:rPr>
              <w:t>6</w:t>
            </w:r>
            <w:r>
              <w:rPr>
                <w:noProof/>
                <w:webHidden/>
              </w:rPr>
              <w:fldChar w:fldCharType="end"/>
            </w:r>
          </w:hyperlink>
        </w:p>
        <w:p w14:paraId="630D5E0D" w14:textId="72C22176" w:rsidR="009E6BF6" w:rsidRDefault="009E6BF6">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209778780" w:history="1">
            <w:r w:rsidRPr="00C52AD9">
              <w:rPr>
                <w:rStyle w:val="Hyperlink"/>
                <w:noProof/>
              </w:rPr>
              <w:t>Why this matters</w:t>
            </w:r>
            <w:r>
              <w:rPr>
                <w:noProof/>
                <w:webHidden/>
              </w:rPr>
              <w:tab/>
            </w:r>
            <w:r>
              <w:rPr>
                <w:noProof/>
                <w:webHidden/>
              </w:rPr>
              <w:fldChar w:fldCharType="begin"/>
            </w:r>
            <w:r>
              <w:rPr>
                <w:noProof/>
                <w:webHidden/>
              </w:rPr>
              <w:instrText xml:space="preserve"> PAGEREF _Toc209778780 \h </w:instrText>
            </w:r>
            <w:r>
              <w:rPr>
                <w:noProof/>
                <w:webHidden/>
              </w:rPr>
            </w:r>
            <w:r>
              <w:rPr>
                <w:noProof/>
                <w:webHidden/>
              </w:rPr>
              <w:fldChar w:fldCharType="separate"/>
            </w:r>
            <w:r>
              <w:rPr>
                <w:noProof/>
                <w:webHidden/>
              </w:rPr>
              <w:t>6</w:t>
            </w:r>
            <w:r>
              <w:rPr>
                <w:noProof/>
                <w:webHidden/>
              </w:rPr>
              <w:fldChar w:fldCharType="end"/>
            </w:r>
          </w:hyperlink>
        </w:p>
        <w:p w14:paraId="12DE1661" w14:textId="0B322BBE" w:rsidR="009E6BF6" w:rsidRDefault="009E6BF6">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209778781" w:history="1">
            <w:r w:rsidRPr="00C52AD9">
              <w:rPr>
                <w:rStyle w:val="Hyperlink"/>
                <w:noProof/>
              </w:rPr>
              <w:t>Recommendations for amendments</w:t>
            </w:r>
            <w:r>
              <w:rPr>
                <w:noProof/>
                <w:webHidden/>
              </w:rPr>
              <w:tab/>
            </w:r>
            <w:r>
              <w:rPr>
                <w:noProof/>
                <w:webHidden/>
              </w:rPr>
              <w:fldChar w:fldCharType="begin"/>
            </w:r>
            <w:r>
              <w:rPr>
                <w:noProof/>
                <w:webHidden/>
              </w:rPr>
              <w:instrText xml:space="preserve"> PAGEREF _Toc209778781 \h </w:instrText>
            </w:r>
            <w:r>
              <w:rPr>
                <w:noProof/>
                <w:webHidden/>
              </w:rPr>
            </w:r>
            <w:r>
              <w:rPr>
                <w:noProof/>
                <w:webHidden/>
              </w:rPr>
              <w:fldChar w:fldCharType="separate"/>
            </w:r>
            <w:r>
              <w:rPr>
                <w:noProof/>
                <w:webHidden/>
              </w:rPr>
              <w:t>6</w:t>
            </w:r>
            <w:r>
              <w:rPr>
                <w:noProof/>
                <w:webHidden/>
              </w:rPr>
              <w:fldChar w:fldCharType="end"/>
            </w:r>
          </w:hyperlink>
        </w:p>
        <w:p w14:paraId="6D0D522A" w14:textId="0043CDB8" w:rsidR="009E6BF6" w:rsidRDefault="009E6BF6">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209778782" w:history="1">
            <w:r w:rsidRPr="00C52AD9">
              <w:rPr>
                <w:rStyle w:val="Hyperlink"/>
                <w:noProof/>
              </w:rPr>
              <w:t>Committee outcomes</w:t>
            </w:r>
            <w:r>
              <w:rPr>
                <w:noProof/>
                <w:webHidden/>
              </w:rPr>
              <w:tab/>
            </w:r>
            <w:r>
              <w:rPr>
                <w:noProof/>
                <w:webHidden/>
              </w:rPr>
              <w:fldChar w:fldCharType="begin"/>
            </w:r>
            <w:r>
              <w:rPr>
                <w:noProof/>
                <w:webHidden/>
              </w:rPr>
              <w:instrText xml:space="preserve"> PAGEREF _Toc209778782 \h </w:instrText>
            </w:r>
            <w:r>
              <w:rPr>
                <w:noProof/>
                <w:webHidden/>
              </w:rPr>
            </w:r>
            <w:r>
              <w:rPr>
                <w:noProof/>
                <w:webHidden/>
              </w:rPr>
              <w:fldChar w:fldCharType="separate"/>
            </w:r>
            <w:r>
              <w:rPr>
                <w:noProof/>
                <w:webHidden/>
              </w:rPr>
              <w:t>8</w:t>
            </w:r>
            <w:r>
              <w:rPr>
                <w:noProof/>
                <w:webHidden/>
              </w:rPr>
              <w:fldChar w:fldCharType="end"/>
            </w:r>
          </w:hyperlink>
        </w:p>
        <w:p w14:paraId="331607AD" w14:textId="26BF807A" w:rsidR="009E6BF6" w:rsidRDefault="009E6BF6">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209778783" w:history="1">
            <w:r w:rsidRPr="00C52AD9">
              <w:rPr>
                <w:rStyle w:val="Hyperlink"/>
                <w:noProof/>
              </w:rPr>
              <w:t>If amendments are not made</w:t>
            </w:r>
            <w:r>
              <w:rPr>
                <w:noProof/>
                <w:webHidden/>
              </w:rPr>
              <w:tab/>
            </w:r>
            <w:r>
              <w:rPr>
                <w:noProof/>
                <w:webHidden/>
              </w:rPr>
              <w:fldChar w:fldCharType="begin"/>
            </w:r>
            <w:r>
              <w:rPr>
                <w:noProof/>
                <w:webHidden/>
              </w:rPr>
              <w:instrText xml:space="preserve"> PAGEREF _Toc209778783 \h </w:instrText>
            </w:r>
            <w:r>
              <w:rPr>
                <w:noProof/>
                <w:webHidden/>
              </w:rPr>
            </w:r>
            <w:r>
              <w:rPr>
                <w:noProof/>
                <w:webHidden/>
              </w:rPr>
              <w:fldChar w:fldCharType="separate"/>
            </w:r>
            <w:r>
              <w:rPr>
                <w:noProof/>
                <w:webHidden/>
              </w:rPr>
              <w:t>8</w:t>
            </w:r>
            <w:r>
              <w:rPr>
                <w:noProof/>
                <w:webHidden/>
              </w:rPr>
              <w:fldChar w:fldCharType="end"/>
            </w:r>
          </w:hyperlink>
        </w:p>
        <w:p w14:paraId="6F313968" w14:textId="60138A0B" w:rsidR="009E6BF6" w:rsidRDefault="009E6BF6">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209778784" w:history="1">
            <w:r w:rsidRPr="00C52AD9">
              <w:rPr>
                <w:rStyle w:val="Hyperlink"/>
                <w:noProof/>
              </w:rPr>
              <w:t>Conclusion</w:t>
            </w:r>
            <w:r>
              <w:rPr>
                <w:noProof/>
                <w:webHidden/>
              </w:rPr>
              <w:tab/>
            </w:r>
            <w:r>
              <w:rPr>
                <w:noProof/>
                <w:webHidden/>
              </w:rPr>
              <w:fldChar w:fldCharType="begin"/>
            </w:r>
            <w:r>
              <w:rPr>
                <w:noProof/>
                <w:webHidden/>
              </w:rPr>
              <w:instrText xml:space="preserve"> PAGEREF _Toc209778784 \h </w:instrText>
            </w:r>
            <w:r>
              <w:rPr>
                <w:noProof/>
                <w:webHidden/>
              </w:rPr>
            </w:r>
            <w:r>
              <w:rPr>
                <w:noProof/>
                <w:webHidden/>
              </w:rPr>
              <w:fldChar w:fldCharType="separate"/>
            </w:r>
            <w:r>
              <w:rPr>
                <w:noProof/>
                <w:webHidden/>
              </w:rPr>
              <w:t>9</w:t>
            </w:r>
            <w:r>
              <w:rPr>
                <w:noProof/>
                <w:webHidden/>
              </w:rPr>
              <w:fldChar w:fldCharType="end"/>
            </w:r>
          </w:hyperlink>
        </w:p>
        <w:p w14:paraId="5CED1B67" w14:textId="7D25B26B" w:rsidR="00B41FB6" w:rsidRDefault="00B41FB6" w:rsidP="00407E6E">
          <w:pPr>
            <w:ind w:left="567"/>
          </w:pPr>
          <w:r>
            <w:rPr>
              <w:b/>
              <w:bCs/>
              <w:noProof/>
            </w:rPr>
            <w:fldChar w:fldCharType="end"/>
          </w:r>
        </w:p>
      </w:sdtContent>
    </w:sdt>
    <w:p w14:paraId="2CC688B9" w14:textId="7D6CD5C0" w:rsidR="00D740CB" w:rsidRPr="00797857" w:rsidRDefault="00D740CB" w:rsidP="000818F1">
      <w:pPr>
        <w:ind w:left="993"/>
        <w:rPr>
          <w:rFonts w:asciiTheme="majorHAnsi" w:hAnsiTheme="majorHAnsi"/>
          <w:b/>
          <w:color w:val="643169" w:themeColor="accent1"/>
          <w:sz w:val="40"/>
          <w:szCs w:val="40"/>
        </w:rPr>
      </w:pPr>
      <w:r w:rsidRPr="00797857">
        <w:br w:type="page"/>
      </w:r>
    </w:p>
    <w:p w14:paraId="52285D3D" w14:textId="77777777" w:rsidR="00B32681" w:rsidRDefault="00B32681" w:rsidP="00B32681">
      <w:bookmarkStart w:id="7" w:name="_Toc459107859"/>
      <w:bookmarkStart w:id="8" w:name="_Toc459108089"/>
      <w:bookmarkStart w:id="9" w:name="_Toc66697687"/>
      <w:bookmarkStart w:id="10" w:name="_Toc66697781"/>
      <w:bookmarkStart w:id="11" w:name="_Toc66698815"/>
      <w:bookmarkStart w:id="12" w:name="_Toc66698880"/>
      <w:bookmarkStart w:id="13" w:name="_Toc95904326"/>
      <w:bookmarkStart w:id="14" w:name="_Toc95904711"/>
      <w:bookmarkStart w:id="15" w:name="_Toc108427399"/>
      <w:bookmarkStart w:id="16" w:name="_Toc175575372"/>
      <w:bookmarkStart w:id="17" w:name="_Toc175575448"/>
      <w:bookmarkStart w:id="18" w:name="_Toc175575535"/>
      <w:bookmarkStart w:id="19" w:name="_Toc191364598"/>
      <w:bookmarkStart w:id="20" w:name="_Toc191373513"/>
      <w:bookmarkStart w:id="21" w:name="_Toc191636766"/>
      <w:bookmarkStart w:id="22" w:name="_Toc191636933"/>
      <w:bookmarkStart w:id="23" w:name="_Toc191637309"/>
      <w:bookmarkStart w:id="24" w:name="_Toc191637455"/>
      <w:bookmarkStart w:id="25" w:name="_Toc191637505"/>
    </w:p>
    <w:p w14:paraId="76625259" w14:textId="77777777" w:rsidR="00B32681" w:rsidRPr="00B32681" w:rsidRDefault="00B32681" w:rsidP="00B32681">
      <w:pPr>
        <w:pStyle w:val="TOC1"/>
      </w:pPr>
      <w:bookmarkStart w:id="26" w:name="_Toc209728405"/>
      <w:bookmarkStart w:id="27" w:name="_Toc209778774"/>
      <w:r w:rsidRPr="00B32681">
        <w:t>Executive Summary</w:t>
      </w:r>
      <w:bookmarkEnd w:id="26"/>
      <w:bookmarkEnd w:id="27"/>
    </w:p>
    <w:p w14:paraId="2057E8D2" w14:textId="77777777" w:rsidR="00F1078A" w:rsidRDefault="00F1078A" w:rsidP="00B32681"/>
    <w:p w14:paraId="34FE11B3" w14:textId="37AC08C4" w:rsidR="00B32681" w:rsidRPr="00B32681" w:rsidRDefault="00B32681" w:rsidP="00B32681">
      <w:pPr>
        <w:rPr>
          <w:rFonts w:asciiTheme="minorHAnsi" w:hAnsiTheme="minorHAnsi"/>
        </w:rPr>
      </w:pPr>
      <w:r w:rsidRPr="00B32681">
        <w:rPr>
          <w:rFonts w:asciiTheme="minorHAnsi" w:hAnsiTheme="minorHAnsi"/>
        </w:rPr>
        <w:t>The Consumers Health Forum of Australia (CHF) welcomes the Australian Centre for Disease Control Bill 2025 and the related consequential Bill. We support the creation of a strong, independent national CDC, and seek to ensure it is trusted, inclusive</w:t>
      </w:r>
      <w:r w:rsidR="00EF2E19">
        <w:rPr>
          <w:rFonts w:asciiTheme="minorHAnsi" w:hAnsiTheme="minorHAnsi"/>
        </w:rPr>
        <w:t>,</w:t>
      </w:r>
      <w:r w:rsidRPr="00B32681">
        <w:rPr>
          <w:rFonts w:asciiTheme="minorHAnsi" w:hAnsiTheme="minorHAnsi"/>
        </w:rPr>
        <w:t xml:space="preserve"> and effective from its first day.</w:t>
      </w:r>
    </w:p>
    <w:p w14:paraId="11F9D320" w14:textId="5DD9277C" w:rsidR="00B32681" w:rsidRPr="00B32681" w:rsidRDefault="00B32681" w:rsidP="00B32681">
      <w:pPr>
        <w:rPr>
          <w:rFonts w:asciiTheme="minorHAnsi" w:hAnsiTheme="minorHAnsi"/>
        </w:rPr>
      </w:pPr>
      <w:r w:rsidRPr="00B32681">
        <w:rPr>
          <w:rFonts w:asciiTheme="minorHAnsi" w:hAnsiTheme="minorHAnsi"/>
        </w:rPr>
        <w:t xml:space="preserve">Our central message is simple: </w:t>
      </w:r>
      <w:r w:rsidRPr="00B32681">
        <w:rPr>
          <w:rFonts w:asciiTheme="minorHAnsi" w:hAnsiTheme="minorHAnsi"/>
          <w:b/>
          <w:bCs/>
        </w:rPr>
        <w:t>technical expertise alone is not enough</w:t>
      </w:r>
      <w:r w:rsidRPr="00B32681">
        <w:rPr>
          <w:rFonts w:asciiTheme="minorHAnsi" w:hAnsiTheme="minorHAnsi"/>
        </w:rPr>
        <w:t>. To succeed, the CDC must embed consumer and community voices in its legislation, governance</w:t>
      </w:r>
      <w:r w:rsidR="00EF2E19">
        <w:rPr>
          <w:rFonts w:asciiTheme="minorHAnsi" w:hAnsiTheme="minorHAnsi"/>
        </w:rPr>
        <w:t>,</w:t>
      </w:r>
      <w:r w:rsidRPr="00B32681">
        <w:rPr>
          <w:rFonts w:asciiTheme="minorHAnsi" w:hAnsiTheme="minorHAnsi"/>
        </w:rPr>
        <w:t xml:space="preserve"> and reporting.</w:t>
      </w:r>
    </w:p>
    <w:p w14:paraId="382536F6" w14:textId="77777777" w:rsidR="00B32681" w:rsidRPr="00B32681" w:rsidRDefault="00B32681" w:rsidP="00B32681">
      <w:pPr>
        <w:rPr>
          <w:rFonts w:asciiTheme="minorHAnsi" w:hAnsiTheme="minorHAnsi"/>
        </w:rPr>
      </w:pPr>
      <w:r w:rsidRPr="00B32681">
        <w:rPr>
          <w:rFonts w:asciiTheme="minorHAnsi" w:hAnsiTheme="minorHAnsi"/>
        </w:rPr>
        <w:t>We recommend that the Committee:</w:t>
      </w:r>
    </w:p>
    <w:p w14:paraId="06BA4806" w14:textId="77777777" w:rsidR="00B32681" w:rsidRPr="00B32681" w:rsidRDefault="00B32681" w:rsidP="00B32681">
      <w:pPr>
        <w:numPr>
          <w:ilvl w:val="0"/>
          <w:numId w:val="27"/>
        </w:numPr>
        <w:rPr>
          <w:rFonts w:asciiTheme="minorHAnsi" w:hAnsiTheme="minorHAnsi"/>
        </w:rPr>
      </w:pPr>
      <w:r w:rsidRPr="00B32681">
        <w:rPr>
          <w:rFonts w:asciiTheme="minorHAnsi" w:hAnsiTheme="minorHAnsi"/>
        </w:rPr>
        <w:t>Amend the Bill to guarantee consumer and lived-experience representation on the Advisory Council.</w:t>
      </w:r>
    </w:p>
    <w:p w14:paraId="3369BAB0" w14:textId="28D13DCA" w:rsidR="00B32681" w:rsidRPr="00B32681" w:rsidRDefault="00B32681" w:rsidP="00B32681">
      <w:pPr>
        <w:numPr>
          <w:ilvl w:val="0"/>
          <w:numId w:val="27"/>
        </w:numPr>
        <w:rPr>
          <w:rFonts w:asciiTheme="minorHAnsi" w:hAnsiTheme="minorHAnsi"/>
        </w:rPr>
      </w:pPr>
      <w:r w:rsidRPr="00B32681">
        <w:rPr>
          <w:rFonts w:asciiTheme="minorHAnsi" w:hAnsiTheme="minorHAnsi"/>
        </w:rPr>
        <w:t xml:space="preserve">Amend the definition of “public health matters” to explicitly include consumer </w:t>
      </w:r>
      <w:r w:rsidR="00640A2B">
        <w:rPr>
          <w:rFonts w:asciiTheme="minorHAnsi" w:hAnsiTheme="minorHAnsi"/>
        </w:rPr>
        <w:t xml:space="preserve">engagement </w:t>
      </w:r>
      <w:r w:rsidRPr="00B32681">
        <w:rPr>
          <w:rFonts w:asciiTheme="minorHAnsi" w:hAnsiTheme="minorHAnsi"/>
        </w:rPr>
        <w:t>and community health.</w:t>
      </w:r>
    </w:p>
    <w:p w14:paraId="7A2BC7BA" w14:textId="77777777" w:rsidR="00B32681" w:rsidRPr="00B32681" w:rsidRDefault="00B32681" w:rsidP="00B32681">
      <w:pPr>
        <w:numPr>
          <w:ilvl w:val="0"/>
          <w:numId w:val="27"/>
        </w:numPr>
        <w:rPr>
          <w:rFonts w:asciiTheme="minorHAnsi" w:hAnsiTheme="minorHAnsi"/>
        </w:rPr>
      </w:pPr>
      <w:r w:rsidRPr="00B32681">
        <w:rPr>
          <w:rFonts w:asciiTheme="minorHAnsi" w:hAnsiTheme="minorHAnsi"/>
        </w:rPr>
        <w:t>Insert a statutory function requiring the Director-General to establish and resource consumer and community engagement mechanisms.</w:t>
      </w:r>
    </w:p>
    <w:p w14:paraId="7C9A29F2" w14:textId="77777777" w:rsidR="00B32681" w:rsidRPr="00B32681" w:rsidRDefault="00B32681" w:rsidP="00B32681">
      <w:pPr>
        <w:numPr>
          <w:ilvl w:val="0"/>
          <w:numId w:val="27"/>
        </w:numPr>
        <w:rPr>
          <w:rFonts w:asciiTheme="minorHAnsi" w:hAnsiTheme="minorHAnsi"/>
        </w:rPr>
      </w:pPr>
      <w:r w:rsidRPr="00B32681">
        <w:rPr>
          <w:rFonts w:asciiTheme="minorHAnsi" w:hAnsiTheme="minorHAnsi"/>
        </w:rPr>
        <w:t>Require an annual Consumer and Community Engagement Plan and public reporting, modelled on New Zealand’s quality and safety reporting.</w:t>
      </w:r>
    </w:p>
    <w:p w14:paraId="41482106" w14:textId="77777777" w:rsidR="00B32681" w:rsidRPr="00B32681" w:rsidRDefault="00B32681" w:rsidP="00B32681">
      <w:pPr>
        <w:numPr>
          <w:ilvl w:val="0"/>
          <w:numId w:val="27"/>
        </w:numPr>
        <w:rPr>
          <w:rFonts w:asciiTheme="minorHAnsi" w:hAnsiTheme="minorHAnsi"/>
        </w:rPr>
      </w:pPr>
      <w:r w:rsidRPr="00B32681">
        <w:rPr>
          <w:rFonts w:asciiTheme="minorHAnsi" w:hAnsiTheme="minorHAnsi"/>
        </w:rPr>
        <w:t>Provide for rapid-consultation mechanisms during emergencies and mandate an independent review of engagement within three years.</w:t>
      </w:r>
    </w:p>
    <w:p w14:paraId="0727C39E" w14:textId="77777777" w:rsidR="00B32681" w:rsidRPr="00B32681" w:rsidRDefault="00B32681" w:rsidP="00B32681">
      <w:pPr>
        <w:rPr>
          <w:rFonts w:asciiTheme="minorHAnsi" w:hAnsiTheme="minorHAnsi"/>
          <w:b/>
          <w:bCs/>
        </w:rPr>
      </w:pPr>
      <w:r w:rsidRPr="00B32681">
        <w:rPr>
          <w:rFonts w:asciiTheme="minorHAnsi" w:hAnsiTheme="minorHAnsi"/>
          <w:b/>
          <w:bCs/>
        </w:rPr>
        <w:t>If legislative change is not made, we ask the Committee to recommend strong administrative measures and transparent public reporting to achieve the same effect.</w:t>
      </w:r>
    </w:p>
    <w:p w14:paraId="6626A789" w14:textId="3DC301A2" w:rsidR="00B32681" w:rsidRPr="0051141E" w:rsidRDefault="00B32681" w:rsidP="00B32681">
      <w:pPr>
        <w:rPr>
          <w:rFonts w:asciiTheme="minorHAnsi" w:hAnsiTheme="minorHAnsi"/>
        </w:rPr>
      </w:pPr>
      <w:r w:rsidRPr="00B32681">
        <w:rPr>
          <w:rFonts w:asciiTheme="minorHAnsi" w:hAnsiTheme="minorHAnsi"/>
        </w:rPr>
        <w:t>These steps will build trust, fairness and accountability. They will ensure the CDC is not only authoritative and independent, but also a national institution trusted by citizens to protect their health.</w:t>
      </w:r>
    </w:p>
    <w:p w14:paraId="41658D4F" w14:textId="77777777" w:rsidR="00B32681" w:rsidRDefault="00B32681" w:rsidP="00B32681"/>
    <w:p w14:paraId="5777F20E" w14:textId="73F60D35" w:rsidR="00473A62" w:rsidRDefault="0087175C" w:rsidP="000101E1">
      <w:pPr>
        <w:pStyle w:val="Heading1"/>
      </w:pPr>
      <w:bookmarkStart w:id="28" w:name="_Toc209728406"/>
      <w:bookmarkStart w:id="29" w:name="_Toc209778775"/>
      <w:r w:rsidRPr="00797857">
        <w:t>Introduction</w:t>
      </w:r>
      <w:bookmarkEnd w:id="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8"/>
      <w:bookmarkEnd w:id="29"/>
      <w:r w:rsidR="0048050A" w:rsidRPr="00797857">
        <w:t xml:space="preserve"> </w:t>
      </w:r>
    </w:p>
    <w:p w14:paraId="04A05AE7" w14:textId="77777777" w:rsidR="00DB6666" w:rsidRDefault="00DB6666" w:rsidP="00E63222">
      <w:pPr>
        <w:spacing w:before="0" w:after="200"/>
        <w:rPr>
          <w:rFonts w:asciiTheme="minorHAnsi" w:hAnsiTheme="minorHAnsi"/>
        </w:rPr>
      </w:pPr>
    </w:p>
    <w:p w14:paraId="48EDDC1E" w14:textId="4D284771" w:rsidR="00E63222" w:rsidRPr="00F0363E" w:rsidRDefault="00E63222" w:rsidP="00E63222">
      <w:pPr>
        <w:spacing w:before="0" w:after="200"/>
        <w:rPr>
          <w:rFonts w:asciiTheme="minorHAnsi" w:hAnsiTheme="minorHAnsi"/>
        </w:rPr>
      </w:pPr>
      <w:r w:rsidRPr="00F0363E">
        <w:rPr>
          <w:rFonts w:asciiTheme="minorHAnsi" w:hAnsiTheme="minorHAnsi"/>
        </w:rPr>
        <w:t xml:space="preserve">The Consumers Health Forum of Australia (CHF) is the national peak body representing the interests of Australian </w:t>
      </w:r>
      <w:r w:rsidR="002F3919">
        <w:rPr>
          <w:rFonts w:asciiTheme="minorHAnsi" w:hAnsiTheme="minorHAnsi"/>
        </w:rPr>
        <w:t>health care</w:t>
      </w:r>
      <w:r w:rsidRPr="00F0363E">
        <w:rPr>
          <w:rFonts w:asciiTheme="minorHAnsi" w:hAnsiTheme="minorHAnsi"/>
        </w:rPr>
        <w:t xml:space="preserve"> consumers. We have more than 80 Member organisations including state-based consumer peaks, condition-specific groups, volunteer patient groups, professional associations, Primary Health Networks (PHNs) and the research community. Like CHF</w:t>
      </w:r>
      <w:r w:rsidR="00CA41BD">
        <w:rPr>
          <w:rFonts w:asciiTheme="minorHAnsi" w:hAnsiTheme="minorHAnsi"/>
        </w:rPr>
        <w:t>,</w:t>
      </w:r>
      <w:r w:rsidRPr="00F0363E">
        <w:rPr>
          <w:rFonts w:asciiTheme="minorHAnsi" w:hAnsiTheme="minorHAnsi"/>
        </w:rPr>
        <w:t xml:space="preserve"> our Members are dedicated to advocating for the needs of Australia’s health care consumers and ensuring that </w:t>
      </w:r>
      <w:r w:rsidR="002F3919">
        <w:rPr>
          <w:rFonts w:asciiTheme="minorHAnsi" w:hAnsiTheme="minorHAnsi"/>
        </w:rPr>
        <w:t>health care</w:t>
      </w:r>
      <w:r w:rsidRPr="00F0363E">
        <w:rPr>
          <w:rFonts w:asciiTheme="minorHAnsi" w:hAnsiTheme="minorHAnsi"/>
        </w:rPr>
        <w:t xml:space="preserve"> is accessible, affordable</w:t>
      </w:r>
      <w:r w:rsidR="00740339">
        <w:rPr>
          <w:rFonts w:asciiTheme="minorHAnsi" w:hAnsiTheme="minorHAnsi"/>
        </w:rPr>
        <w:t>,</w:t>
      </w:r>
      <w:r w:rsidRPr="00F0363E">
        <w:rPr>
          <w:rFonts w:asciiTheme="minorHAnsi" w:hAnsiTheme="minorHAnsi"/>
        </w:rPr>
        <w:t xml:space="preserve"> and safe </w:t>
      </w:r>
    </w:p>
    <w:p w14:paraId="7C272806" w14:textId="03A1E8E7" w:rsidR="003A34E2" w:rsidRDefault="003A34E2">
      <w:pPr>
        <w:spacing w:before="0" w:after="200"/>
        <w:rPr>
          <w:rFonts w:asciiTheme="minorHAnsi" w:hAnsiTheme="minorHAnsi"/>
        </w:rPr>
      </w:pPr>
      <w:r>
        <w:rPr>
          <w:rFonts w:asciiTheme="minorHAnsi" w:hAnsiTheme="minorHAnsi"/>
        </w:rPr>
        <w:br w:type="page"/>
      </w:r>
    </w:p>
    <w:p w14:paraId="7570A8A4" w14:textId="77777777" w:rsidR="006007D0" w:rsidRDefault="006007D0" w:rsidP="00E63222">
      <w:pPr>
        <w:spacing w:before="0" w:after="200"/>
        <w:rPr>
          <w:rFonts w:asciiTheme="minorHAnsi" w:hAnsiTheme="minorHAnsi"/>
        </w:rPr>
      </w:pPr>
    </w:p>
    <w:p w14:paraId="38DAAB36" w14:textId="46A47E79" w:rsidR="006007D0" w:rsidRPr="006007D0" w:rsidRDefault="006007D0" w:rsidP="006007D0">
      <w:pPr>
        <w:pStyle w:val="Heading1"/>
      </w:pPr>
      <w:bookmarkStart w:id="30" w:name="_Toc209728407"/>
      <w:bookmarkStart w:id="31" w:name="_Toc209778776"/>
      <w:r w:rsidRPr="006007D0">
        <w:t>Background</w:t>
      </w:r>
      <w:bookmarkEnd w:id="30"/>
      <w:bookmarkEnd w:id="31"/>
    </w:p>
    <w:p w14:paraId="6F510684" w14:textId="77777777" w:rsidR="00DB6666" w:rsidRDefault="00DB6666" w:rsidP="00B96F44">
      <w:pPr>
        <w:spacing w:before="0" w:after="200"/>
        <w:rPr>
          <w:rFonts w:asciiTheme="minorHAnsi" w:hAnsiTheme="minorHAnsi"/>
        </w:rPr>
      </w:pPr>
    </w:p>
    <w:p w14:paraId="0E4BABA7" w14:textId="2AA25F83" w:rsidR="00B96F44" w:rsidRPr="00B96F44" w:rsidRDefault="00B96F44" w:rsidP="00B96F44">
      <w:pPr>
        <w:spacing w:before="0" w:after="200"/>
        <w:rPr>
          <w:rFonts w:asciiTheme="minorHAnsi" w:hAnsiTheme="minorHAnsi"/>
        </w:rPr>
      </w:pPr>
      <w:r w:rsidRPr="00B96F44">
        <w:rPr>
          <w:rFonts w:asciiTheme="minorHAnsi" w:hAnsiTheme="minorHAnsi"/>
        </w:rPr>
        <w:t xml:space="preserve">We welcome the opportunity to provide input on the </w:t>
      </w:r>
      <w:r w:rsidRPr="00B96F44">
        <w:rPr>
          <w:rFonts w:asciiTheme="minorHAnsi" w:hAnsiTheme="minorHAnsi"/>
          <w:b/>
          <w:bCs/>
        </w:rPr>
        <w:t>Australian Centre for Disease Control Bill 2025</w:t>
      </w:r>
      <w:r w:rsidRPr="00B96F44">
        <w:rPr>
          <w:rFonts w:asciiTheme="minorHAnsi" w:hAnsiTheme="minorHAnsi"/>
        </w:rPr>
        <w:t xml:space="preserve"> and the related </w:t>
      </w:r>
      <w:r w:rsidRPr="00B96F44">
        <w:rPr>
          <w:rFonts w:asciiTheme="minorHAnsi" w:hAnsiTheme="minorHAnsi"/>
          <w:b/>
          <w:bCs/>
        </w:rPr>
        <w:t>Australian Centre for Disease Control (Consequential Amendments and Transitional Provisions) Bill 2025</w:t>
      </w:r>
      <w:r w:rsidRPr="00B96F44">
        <w:rPr>
          <w:rFonts w:asciiTheme="minorHAnsi" w:hAnsiTheme="minorHAnsi"/>
        </w:rPr>
        <w:t xml:space="preserve">. While both pieces of legislation are important, our submission focuses primarily on the main Bill that establishes the Centre, its functions, and its governance. These provisions will shape whether the CDC </w:t>
      </w:r>
      <w:r w:rsidR="00BC48A0" w:rsidRPr="00BC48A0">
        <w:rPr>
          <w:rFonts w:asciiTheme="minorHAnsi" w:hAnsiTheme="minorHAnsi"/>
        </w:rPr>
        <w:t>is not only technically strong and independent, but also trusted, inclusive</w:t>
      </w:r>
      <w:r w:rsidR="00120A98">
        <w:rPr>
          <w:rFonts w:asciiTheme="minorHAnsi" w:hAnsiTheme="minorHAnsi"/>
        </w:rPr>
        <w:t>,</w:t>
      </w:r>
      <w:r w:rsidR="00BC48A0" w:rsidRPr="00BC48A0">
        <w:rPr>
          <w:rFonts w:asciiTheme="minorHAnsi" w:hAnsiTheme="minorHAnsi"/>
        </w:rPr>
        <w:t xml:space="preserve"> and effective.</w:t>
      </w:r>
    </w:p>
    <w:p w14:paraId="68223BAB" w14:textId="45027DF0" w:rsidR="00E63222" w:rsidRPr="00B96F44" w:rsidRDefault="00B96F44" w:rsidP="00E63222">
      <w:pPr>
        <w:spacing w:before="0" w:after="200"/>
        <w:rPr>
          <w:rFonts w:asciiTheme="minorHAnsi" w:hAnsiTheme="minorHAnsi"/>
        </w:rPr>
      </w:pPr>
      <w:r w:rsidRPr="00B96F44">
        <w:rPr>
          <w:rFonts w:asciiTheme="minorHAnsi" w:hAnsiTheme="minorHAnsi"/>
        </w:rPr>
        <w:t>Based on international experience and Australia’s own track record, consumer and community engagement is essential to building legitimacy, trust, and effectiveness in public health. We then set out recommendations for strengthening the Bill so the CDC can deliver on its promise.</w:t>
      </w:r>
    </w:p>
    <w:p w14:paraId="3535D846" w14:textId="77777777" w:rsidR="006007D0" w:rsidRDefault="006007D0" w:rsidP="00E63222">
      <w:pPr>
        <w:spacing w:before="0" w:after="200"/>
        <w:rPr>
          <w:rFonts w:asciiTheme="minorHAnsi" w:hAnsiTheme="minorHAnsi"/>
        </w:rPr>
      </w:pPr>
    </w:p>
    <w:p w14:paraId="09CF3D7E" w14:textId="77777777" w:rsidR="006007D0" w:rsidRPr="006007D0" w:rsidRDefault="006007D0" w:rsidP="006007D0">
      <w:pPr>
        <w:pStyle w:val="Heading1"/>
      </w:pPr>
      <w:bookmarkStart w:id="32" w:name="_Toc209728408"/>
      <w:bookmarkStart w:id="33" w:name="_Toc209778777"/>
      <w:r w:rsidRPr="006007D0">
        <w:t>Purpose of this submission</w:t>
      </w:r>
      <w:bookmarkEnd w:id="32"/>
      <w:bookmarkEnd w:id="33"/>
    </w:p>
    <w:p w14:paraId="41A5F6AB" w14:textId="77777777" w:rsidR="00912D85" w:rsidRDefault="00912D85" w:rsidP="00E63222">
      <w:pPr>
        <w:spacing w:before="0" w:after="200"/>
        <w:rPr>
          <w:rFonts w:asciiTheme="minorHAnsi" w:hAnsiTheme="minorHAnsi"/>
        </w:rPr>
      </w:pPr>
    </w:p>
    <w:p w14:paraId="014E64E8" w14:textId="15EB64DA" w:rsidR="00654310" w:rsidRDefault="006007D0" w:rsidP="00E63222">
      <w:pPr>
        <w:spacing w:before="0" w:after="200"/>
        <w:rPr>
          <w:rFonts w:asciiTheme="minorHAnsi" w:hAnsiTheme="minorHAnsi"/>
        </w:rPr>
      </w:pPr>
      <w:r w:rsidRPr="006007D0">
        <w:rPr>
          <w:rFonts w:asciiTheme="minorHAnsi" w:hAnsiTheme="minorHAnsi"/>
        </w:rPr>
        <w:br/>
      </w:r>
      <w:r w:rsidR="00654310" w:rsidRPr="00654310">
        <w:rPr>
          <w:rFonts w:asciiTheme="minorHAnsi" w:hAnsiTheme="minorHAnsi"/>
        </w:rPr>
        <w:t>Our purpose is to secure amendments to ensure consumer voice</w:t>
      </w:r>
      <w:r w:rsidR="00184633">
        <w:rPr>
          <w:rFonts w:asciiTheme="minorHAnsi" w:hAnsiTheme="minorHAnsi"/>
        </w:rPr>
        <w:t>s</w:t>
      </w:r>
      <w:r w:rsidR="00654310" w:rsidRPr="00654310">
        <w:rPr>
          <w:rFonts w:asciiTheme="minorHAnsi" w:hAnsiTheme="minorHAnsi"/>
        </w:rPr>
        <w:t xml:space="preserve"> </w:t>
      </w:r>
      <w:r w:rsidR="00184633">
        <w:rPr>
          <w:rFonts w:asciiTheme="minorHAnsi" w:hAnsiTheme="minorHAnsi"/>
        </w:rPr>
        <w:t>are</w:t>
      </w:r>
      <w:r w:rsidR="00654310" w:rsidRPr="00654310">
        <w:rPr>
          <w:rFonts w:asciiTheme="minorHAnsi" w:hAnsiTheme="minorHAnsi"/>
        </w:rPr>
        <w:t xml:space="preserve"> embedded in the CDC legislation, or failing that, to secure strong administrative commitments and public reporting</w:t>
      </w:r>
      <w:r w:rsidR="00654310">
        <w:rPr>
          <w:rFonts w:asciiTheme="minorHAnsi" w:hAnsiTheme="minorHAnsi"/>
        </w:rPr>
        <w:t>.</w:t>
      </w:r>
    </w:p>
    <w:p w14:paraId="177CCFC9" w14:textId="53C9D71D" w:rsidR="006007D0" w:rsidRDefault="006007D0" w:rsidP="00E63222">
      <w:pPr>
        <w:spacing w:before="0" w:after="200"/>
        <w:rPr>
          <w:rFonts w:asciiTheme="minorHAnsi" w:hAnsiTheme="minorHAnsi"/>
        </w:rPr>
      </w:pPr>
      <w:r w:rsidRPr="006007D0">
        <w:rPr>
          <w:rFonts w:asciiTheme="minorHAnsi" w:hAnsiTheme="minorHAnsi"/>
        </w:rPr>
        <w:t>We offer practical recommendations to strengthen trust, accountability, and equity while keeping the agency agile in emergencies.</w:t>
      </w:r>
    </w:p>
    <w:p w14:paraId="4328A067" w14:textId="77777777" w:rsidR="003B493C" w:rsidRDefault="003B493C" w:rsidP="00E63222">
      <w:pPr>
        <w:spacing w:before="0" w:after="200"/>
        <w:rPr>
          <w:rFonts w:asciiTheme="minorHAnsi" w:hAnsiTheme="minorHAnsi"/>
        </w:rPr>
      </w:pPr>
    </w:p>
    <w:p w14:paraId="52F98D56" w14:textId="405755AB" w:rsidR="00316880" w:rsidRPr="00DA32C8" w:rsidRDefault="00DA32C8" w:rsidP="00DA32C8">
      <w:pPr>
        <w:pStyle w:val="Heading1"/>
      </w:pPr>
      <w:bookmarkStart w:id="34" w:name="_Toc209728409"/>
      <w:bookmarkStart w:id="35" w:name="_Toc209778778"/>
      <w:r w:rsidRPr="00DA32C8">
        <w:t>Provisions that support trust</w:t>
      </w:r>
      <w:bookmarkEnd w:id="34"/>
      <w:bookmarkEnd w:id="35"/>
    </w:p>
    <w:p w14:paraId="7049A7C6" w14:textId="77777777" w:rsidR="00DB6666" w:rsidRDefault="00DB6666" w:rsidP="00316880">
      <w:pPr>
        <w:spacing w:before="0" w:after="200"/>
        <w:rPr>
          <w:rFonts w:asciiTheme="minorHAnsi" w:hAnsiTheme="minorHAnsi"/>
          <w:lang w:eastAsia="en-AU"/>
        </w:rPr>
      </w:pPr>
    </w:p>
    <w:p w14:paraId="64A8B51D" w14:textId="46561AA9" w:rsidR="00316880" w:rsidRPr="00316880" w:rsidRDefault="00316880" w:rsidP="00316880">
      <w:pPr>
        <w:spacing w:before="0" w:after="200"/>
        <w:rPr>
          <w:rFonts w:asciiTheme="minorHAnsi" w:hAnsiTheme="minorHAnsi"/>
          <w:lang w:eastAsia="en-AU"/>
        </w:rPr>
      </w:pPr>
      <w:r w:rsidRPr="00316880">
        <w:rPr>
          <w:rFonts w:asciiTheme="minorHAnsi" w:hAnsiTheme="minorHAnsi"/>
          <w:lang w:eastAsia="en-AU"/>
        </w:rPr>
        <w:t>The Bills contain important measures that can help build public trust in the CDC:</w:t>
      </w:r>
    </w:p>
    <w:p w14:paraId="3738FB64" w14:textId="77777777" w:rsidR="00316880" w:rsidRPr="00316880" w:rsidRDefault="00316880" w:rsidP="00316880">
      <w:pPr>
        <w:numPr>
          <w:ilvl w:val="0"/>
          <w:numId w:val="14"/>
        </w:numPr>
        <w:spacing w:before="0" w:after="200"/>
        <w:rPr>
          <w:rFonts w:asciiTheme="minorHAnsi" w:hAnsiTheme="minorHAnsi"/>
          <w:lang w:eastAsia="en-AU"/>
        </w:rPr>
      </w:pPr>
      <w:r w:rsidRPr="00316880">
        <w:rPr>
          <w:rFonts w:asciiTheme="minorHAnsi" w:hAnsiTheme="minorHAnsi"/>
          <w:b/>
          <w:bCs/>
          <w:lang w:eastAsia="en-AU"/>
        </w:rPr>
        <w:t>Independence</w:t>
      </w:r>
      <w:r w:rsidRPr="00316880">
        <w:rPr>
          <w:rFonts w:asciiTheme="minorHAnsi" w:hAnsiTheme="minorHAnsi"/>
          <w:lang w:eastAsia="en-AU"/>
        </w:rPr>
        <w:t xml:space="preserve"> — the CDC will be established as a statutory agency, with the Director-General operating at arm’s length from Government.</w:t>
      </w:r>
    </w:p>
    <w:p w14:paraId="20110DB6" w14:textId="77777777" w:rsidR="00316880" w:rsidRPr="00316880" w:rsidRDefault="00316880" w:rsidP="00316880">
      <w:pPr>
        <w:numPr>
          <w:ilvl w:val="0"/>
          <w:numId w:val="14"/>
        </w:numPr>
        <w:spacing w:before="0" w:after="200"/>
        <w:rPr>
          <w:rFonts w:asciiTheme="minorHAnsi" w:hAnsiTheme="minorHAnsi"/>
          <w:lang w:eastAsia="en-AU"/>
        </w:rPr>
      </w:pPr>
      <w:r w:rsidRPr="00316880">
        <w:rPr>
          <w:rFonts w:asciiTheme="minorHAnsi" w:hAnsiTheme="minorHAnsi"/>
          <w:b/>
          <w:bCs/>
          <w:lang w:eastAsia="en-AU"/>
        </w:rPr>
        <w:t>Transparency</w:t>
      </w:r>
      <w:r w:rsidRPr="00316880">
        <w:rPr>
          <w:rFonts w:asciiTheme="minorHAnsi" w:hAnsiTheme="minorHAnsi"/>
          <w:lang w:eastAsia="en-AU"/>
        </w:rPr>
        <w:t xml:space="preserve"> — the Director-General will have a duty to publish advice, subject to limited exceptions. This is a significant step forward in making public health advice visible and accountable.</w:t>
      </w:r>
    </w:p>
    <w:p w14:paraId="4947C58D" w14:textId="77777777" w:rsidR="00316880" w:rsidRPr="00316880" w:rsidRDefault="00316880" w:rsidP="00316880">
      <w:pPr>
        <w:numPr>
          <w:ilvl w:val="0"/>
          <w:numId w:val="14"/>
        </w:numPr>
        <w:spacing w:before="0" w:after="200"/>
        <w:rPr>
          <w:rFonts w:asciiTheme="minorHAnsi" w:hAnsiTheme="minorHAnsi"/>
          <w:lang w:eastAsia="en-AU"/>
        </w:rPr>
      </w:pPr>
      <w:r w:rsidRPr="00316880">
        <w:rPr>
          <w:rFonts w:asciiTheme="minorHAnsi" w:hAnsiTheme="minorHAnsi"/>
          <w:b/>
          <w:bCs/>
          <w:lang w:eastAsia="en-AU"/>
        </w:rPr>
        <w:t>Expert input</w:t>
      </w:r>
      <w:r w:rsidRPr="00316880">
        <w:rPr>
          <w:rFonts w:asciiTheme="minorHAnsi" w:hAnsiTheme="minorHAnsi"/>
          <w:lang w:eastAsia="en-AU"/>
        </w:rPr>
        <w:t xml:space="preserve"> — the Advisory Council will bring together diverse expertise across disciplines relevant to public health.</w:t>
      </w:r>
    </w:p>
    <w:p w14:paraId="6172822B" w14:textId="1A87242F" w:rsidR="00316880" w:rsidRPr="00316880" w:rsidRDefault="00316880" w:rsidP="00316880">
      <w:pPr>
        <w:spacing w:before="0" w:after="200"/>
        <w:rPr>
          <w:rFonts w:asciiTheme="minorHAnsi" w:hAnsiTheme="minorHAnsi"/>
          <w:lang w:eastAsia="en-AU"/>
        </w:rPr>
      </w:pPr>
      <w:r w:rsidRPr="00316880">
        <w:rPr>
          <w:rFonts w:asciiTheme="minorHAnsi" w:hAnsiTheme="minorHAnsi"/>
          <w:lang w:eastAsia="en-AU"/>
        </w:rPr>
        <w:t>These are valuable foundations. They show a commitment to independence, expertise and transparency</w:t>
      </w:r>
      <w:r w:rsidR="00B35DA6">
        <w:rPr>
          <w:rFonts w:asciiTheme="minorHAnsi" w:hAnsiTheme="minorHAnsi"/>
          <w:lang w:eastAsia="en-AU"/>
        </w:rPr>
        <w:t>. All are</w:t>
      </w:r>
      <w:r w:rsidRPr="00316880">
        <w:rPr>
          <w:rFonts w:asciiTheme="minorHAnsi" w:hAnsiTheme="minorHAnsi"/>
          <w:lang w:eastAsia="en-AU"/>
        </w:rPr>
        <w:t xml:space="preserve"> essential to building confidence in a new national institution.</w:t>
      </w:r>
    </w:p>
    <w:p w14:paraId="74765089" w14:textId="77777777" w:rsidR="003B493C" w:rsidRPr="003B493C" w:rsidRDefault="003B493C" w:rsidP="003B493C">
      <w:pPr>
        <w:spacing w:before="0" w:after="200"/>
        <w:rPr>
          <w:rFonts w:asciiTheme="minorHAnsi" w:hAnsiTheme="minorHAnsi"/>
        </w:rPr>
      </w:pPr>
    </w:p>
    <w:p w14:paraId="79FC8B88" w14:textId="20FB5AE8" w:rsidR="003B493C" w:rsidRPr="007D1F67" w:rsidRDefault="00EC2E54" w:rsidP="007D1F67">
      <w:pPr>
        <w:pStyle w:val="Heading1"/>
      </w:pPr>
      <w:bookmarkStart w:id="36" w:name="_Toc209728410"/>
      <w:bookmarkStart w:id="37" w:name="_Toc209778779"/>
      <w:r>
        <w:t>W</w:t>
      </w:r>
      <w:r w:rsidR="007D1F67" w:rsidRPr="007D1F67">
        <w:t>here stronger safeguards are needed</w:t>
      </w:r>
      <w:bookmarkEnd w:id="36"/>
      <w:bookmarkEnd w:id="37"/>
    </w:p>
    <w:p w14:paraId="5A2B3326" w14:textId="77777777" w:rsidR="00DB6666" w:rsidRDefault="00DB6666" w:rsidP="00312ECF">
      <w:pPr>
        <w:rPr>
          <w:rFonts w:asciiTheme="minorHAnsi" w:hAnsiTheme="minorHAnsi"/>
          <w:lang w:eastAsia="en-AU"/>
        </w:rPr>
      </w:pPr>
    </w:p>
    <w:p w14:paraId="6A3B57C4" w14:textId="67182495" w:rsidR="00312ECF" w:rsidRPr="009E3514" w:rsidRDefault="00312ECF" w:rsidP="00312ECF">
      <w:pPr>
        <w:rPr>
          <w:rFonts w:asciiTheme="minorHAnsi" w:hAnsiTheme="minorHAnsi"/>
          <w:lang w:eastAsia="en-AU"/>
        </w:rPr>
      </w:pPr>
      <w:r w:rsidRPr="009E3514">
        <w:rPr>
          <w:rFonts w:asciiTheme="minorHAnsi" w:hAnsiTheme="minorHAnsi"/>
          <w:lang w:eastAsia="en-AU"/>
        </w:rPr>
        <w:t xml:space="preserve">Experience from Australia and overseas demonstrates that technical expertise alone is not enough to build legitimacy in public health. Citizens expect that national agencies will not only provide expert </w:t>
      </w:r>
      <w:r w:rsidR="0050479F" w:rsidRPr="009E3514">
        <w:rPr>
          <w:rFonts w:asciiTheme="minorHAnsi" w:hAnsiTheme="minorHAnsi"/>
          <w:lang w:eastAsia="en-AU"/>
        </w:rPr>
        <w:t>advice but</w:t>
      </w:r>
      <w:r w:rsidRPr="009E3514">
        <w:rPr>
          <w:rFonts w:asciiTheme="minorHAnsi" w:hAnsiTheme="minorHAnsi"/>
          <w:lang w:eastAsia="en-AU"/>
        </w:rPr>
        <w:t xml:space="preserve"> also listen to the communities most affected.</w:t>
      </w:r>
    </w:p>
    <w:p w14:paraId="01A2F910" w14:textId="0D84E9C0" w:rsidR="00312ECF" w:rsidRPr="009E3514" w:rsidRDefault="00312ECF" w:rsidP="00312ECF">
      <w:pPr>
        <w:rPr>
          <w:rFonts w:asciiTheme="minorHAnsi" w:hAnsiTheme="minorHAnsi"/>
          <w:lang w:eastAsia="en-AU"/>
        </w:rPr>
      </w:pPr>
      <w:r w:rsidRPr="009E3514">
        <w:rPr>
          <w:rFonts w:asciiTheme="minorHAnsi" w:hAnsiTheme="minorHAnsi"/>
          <w:lang w:eastAsia="en-AU"/>
        </w:rPr>
        <w:t xml:space="preserve">Evidence from HIV, immunisation programs, and the COVID-19 response shows that when communities are engaged, outcomes are stronger because trust is deeper </w:t>
      </w:r>
      <w:r w:rsidR="005B1564">
        <w:rPr>
          <w:rFonts w:asciiTheme="minorHAnsi" w:hAnsiTheme="minorHAnsi"/>
          <w:lang w:eastAsia="en-AU"/>
        </w:rPr>
        <w:t xml:space="preserve">and compliance is </w:t>
      </w:r>
      <w:r w:rsidR="00124EA5" w:rsidRPr="009E3514">
        <w:rPr>
          <w:rFonts w:asciiTheme="minorHAnsi" w:hAnsiTheme="minorHAnsi"/>
          <w:lang w:eastAsia="en-AU"/>
        </w:rPr>
        <w:t>higher</w:t>
      </w:r>
      <w:r w:rsidRPr="009E3514">
        <w:rPr>
          <w:rFonts w:asciiTheme="minorHAnsi" w:hAnsiTheme="minorHAnsi"/>
          <w:lang w:eastAsia="en-AU"/>
        </w:rPr>
        <w:t xml:space="preserve">. Without clear safeguards for consumer and community voice, there is a risk that the CDC will be seen as </w:t>
      </w:r>
      <w:r w:rsidR="00E677C2" w:rsidRPr="00E677C2">
        <w:rPr>
          <w:rFonts w:asciiTheme="minorHAnsi" w:hAnsiTheme="minorHAnsi"/>
          <w:lang w:eastAsia="en-AU"/>
        </w:rPr>
        <w:t>an expert body but unrepresentative,</w:t>
      </w:r>
      <w:r w:rsidRPr="009E3514">
        <w:rPr>
          <w:rFonts w:asciiTheme="minorHAnsi" w:hAnsiTheme="minorHAnsi"/>
          <w:lang w:eastAsia="en-AU"/>
        </w:rPr>
        <w:t xml:space="preserve"> limiting its effectiveness and undermining public confidence.</w:t>
      </w:r>
    </w:p>
    <w:p w14:paraId="64397BC7" w14:textId="58FECAB2" w:rsidR="00312ECF" w:rsidRPr="009E3514" w:rsidRDefault="00312ECF" w:rsidP="00312ECF">
      <w:pPr>
        <w:rPr>
          <w:rFonts w:asciiTheme="minorHAnsi" w:hAnsiTheme="minorHAnsi"/>
          <w:lang w:eastAsia="en-AU"/>
        </w:rPr>
      </w:pPr>
      <w:r w:rsidRPr="009E3514">
        <w:rPr>
          <w:rFonts w:asciiTheme="minorHAnsi" w:hAnsiTheme="minorHAnsi"/>
          <w:lang w:eastAsia="en-AU"/>
        </w:rPr>
        <w:t>The following recommendations outline specific amendments, grounded in evidence, that would strengthen the CDC’s independence, accountability and legitimacy.</w:t>
      </w:r>
    </w:p>
    <w:p w14:paraId="3598715C" w14:textId="5C2F80C0" w:rsidR="00C8486F" w:rsidRPr="00C8486F" w:rsidRDefault="00C8486F" w:rsidP="00C8486F">
      <w:pPr>
        <w:pStyle w:val="Heading1"/>
      </w:pPr>
      <w:bookmarkStart w:id="38" w:name="_Toc209728411"/>
      <w:bookmarkStart w:id="39" w:name="_Toc209778780"/>
      <w:r>
        <w:t>Why this matters</w:t>
      </w:r>
      <w:bookmarkEnd w:id="38"/>
      <w:bookmarkEnd w:id="39"/>
    </w:p>
    <w:p w14:paraId="1D22DE4D" w14:textId="77777777" w:rsidR="00866C35" w:rsidRDefault="00866C35" w:rsidP="00C8486F">
      <w:pPr>
        <w:pStyle w:val="NormalWeb"/>
        <w:rPr>
          <w:rFonts w:asciiTheme="minorHAnsi" w:hAnsiTheme="minorHAnsi" w:cstheme="minorBidi"/>
          <w:sz w:val="22"/>
          <w:szCs w:val="22"/>
          <w:lang w:eastAsia="en-AU"/>
        </w:rPr>
      </w:pPr>
    </w:p>
    <w:p w14:paraId="058BC4BE" w14:textId="299D2A5F" w:rsidR="005D4F6F" w:rsidRPr="005D4F6F" w:rsidRDefault="005D4F6F" w:rsidP="005D4F6F">
      <w:pPr>
        <w:spacing w:before="0" w:after="200"/>
        <w:rPr>
          <w:rFonts w:asciiTheme="minorHAnsi" w:hAnsiTheme="minorHAnsi"/>
          <w:lang w:eastAsia="en-AU"/>
        </w:rPr>
      </w:pPr>
      <w:r w:rsidRPr="005D4F6F">
        <w:rPr>
          <w:rFonts w:asciiTheme="minorHAnsi" w:hAnsiTheme="minorHAnsi"/>
          <w:lang w:eastAsia="en-AU"/>
        </w:rPr>
        <w:t xml:space="preserve">The Australian Centre for Disease Control will be a major new national institution. Its authority will rest not only on its scientific expertise but on whether it earns the trust of the people it serves. </w:t>
      </w:r>
      <w:r w:rsidR="00920476" w:rsidRPr="005D4F6F">
        <w:rPr>
          <w:rFonts w:asciiTheme="minorHAnsi" w:hAnsiTheme="minorHAnsi"/>
          <w:lang w:eastAsia="en-AU"/>
        </w:rPr>
        <w:t>When engagement is weak or absent, guidance risks being seen as distant or irrelevant, eroding confidence in the institution.</w:t>
      </w:r>
      <w:r w:rsidR="00920476">
        <w:rPr>
          <w:rFonts w:asciiTheme="minorHAnsi" w:hAnsiTheme="minorHAnsi"/>
          <w:lang w:eastAsia="en-AU"/>
        </w:rPr>
        <w:t xml:space="preserve"> </w:t>
      </w:r>
      <w:r w:rsidR="000B37B6" w:rsidRPr="000B37B6">
        <w:rPr>
          <w:rFonts w:asciiTheme="minorHAnsi" w:hAnsiTheme="minorHAnsi"/>
          <w:lang w:eastAsia="en-AU"/>
        </w:rPr>
        <w:t>The CDC will only succeed if it works with those most affected</w:t>
      </w:r>
      <w:r w:rsidR="0021648D">
        <w:rPr>
          <w:rFonts w:asciiTheme="minorHAnsi" w:hAnsiTheme="minorHAnsi"/>
          <w:lang w:eastAsia="en-AU"/>
        </w:rPr>
        <w:t xml:space="preserve">, including </w:t>
      </w:r>
      <w:r w:rsidR="000B37B6" w:rsidRPr="000B37B6">
        <w:rPr>
          <w:rFonts w:asciiTheme="minorHAnsi" w:hAnsiTheme="minorHAnsi"/>
          <w:lang w:eastAsia="en-AU"/>
        </w:rPr>
        <w:t>people in rural communities, Aboriginal and Torres Strait Islander peoples, people with disabilit</w:t>
      </w:r>
      <w:r w:rsidR="0021648D">
        <w:rPr>
          <w:rFonts w:asciiTheme="minorHAnsi" w:hAnsiTheme="minorHAnsi"/>
          <w:lang w:eastAsia="en-AU"/>
        </w:rPr>
        <w:t>ies</w:t>
      </w:r>
      <w:r w:rsidR="000B37B6" w:rsidRPr="000B37B6">
        <w:rPr>
          <w:rFonts w:asciiTheme="minorHAnsi" w:hAnsiTheme="minorHAnsi"/>
          <w:lang w:eastAsia="en-AU"/>
        </w:rPr>
        <w:t>, and culturally diverse communities.</w:t>
      </w:r>
      <w:r w:rsidR="0021648D">
        <w:rPr>
          <w:rFonts w:asciiTheme="minorHAnsi" w:hAnsiTheme="minorHAnsi"/>
          <w:lang w:eastAsia="en-AU"/>
        </w:rPr>
        <w:t xml:space="preserve"> </w:t>
      </w:r>
      <w:r w:rsidRPr="005D4F6F">
        <w:rPr>
          <w:rFonts w:asciiTheme="minorHAnsi" w:hAnsiTheme="minorHAnsi"/>
          <w:lang w:eastAsia="en-AU"/>
        </w:rPr>
        <w:t>Citizens are not passive recipients of public health advice</w:t>
      </w:r>
      <w:r w:rsidR="00C02248">
        <w:rPr>
          <w:rFonts w:asciiTheme="minorHAnsi" w:hAnsiTheme="minorHAnsi"/>
          <w:lang w:eastAsia="en-AU"/>
        </w:rPr>
        <w:t xml:space="preserve">. </w:t>
      </w:r>
      <w:r w:rsidRPr="005D4F6F">
        <w:rPr>
          <w:rFonts w:asciiTheme="minorHAnsi" w:hAnsiTheme="minorHAnsi"/>
          <w:lang w:eastAsia="en-AU"/>
        </w:rPr>
        <w:t xml:space="preserve"> </w:t>
      </w:r>
      <w:r w:rsidR="00C02248">
        <w:rPr>
          <w:rFonts w:asciiTheme="minorHAnsi" w:hAnsiTheme="minorHAnsi"/>
          <w:lang w:eastAsia="en-AU"/>
        </w:rPr>
        <w:t>T</w:t>
      </w:r>
      <w:r w:rsidRPr="005D4F6F">
        <w:rPr>
          <w:rFonts w:asciiTheme="minorHAnsi" w:hAnsiTheme="minorHAnsi"/>
          <w:lang w:eastAsia="en-AU"/>
        </w:rPr>
        <w:t>hey are active participants whose actions determine whether policies succeed.</w:t>
      </w:r>
    </w:p>
    <w:p w14:paraId="67AB47A0" w14:textId="77777777" w:rsidR="003B493C" w:rsidRPr="003B493C" w:rsidRDefault="003B493C" w:rsidP="003B493C">
      <w:pPr>
        <w:spacing w:before="0" w:after="200"/>
        <w:rPr>
          <w:rFonts w:asciiTheme="minorHAnsi" w:hAnsiTheme="minorHAnsi"/>
        </w:rPr>
      </w:pPr>
    </w:p>
    <w:p w14:paraId="30E7B033" w14:textId="26DA2670" w:rsidR="003B493C" w:rsidRPr="003B493C" w:rsidRDefault="003B493C" w:rsidP="003B493C">
      <w:pPr>
        <w:pStyle w:val="Heading1"/>
      </w:pPr>
      <w:bookmarkStart w:id="40" w:name="_Toc209728412"/>
      <w:bookmarkStart w:id="41" w:name="_Toc209778781"/>
      <w:r w:rsidRPr="003B493C">
        <w:t>Recommendations for amendment</w:t>
      </w:r>
      <w:r w:rsidR="00D50655">
        <w:t>s</w:t>
      </w:r>
      <w:bookmarkEnd w:id="40"/>
      <w:bookmarkEnd w:id="41"/>
    </w:p>
    <w:p w14:paraId="5B20C19D" w14:textId="77777777" w:rsidR="005805BD" w:rsidRDefault="005805BD" w:rsidP="004B2001">
      <w:pPr>
        <w:spacing w:before="0" w:after="200"/>
        <w:rPr>
          <w:rFonts w:asciiTheme="minorHAnsi" w:hAnsiTheme="minorHAnsi"/>
          <w:b/>
          <w:bCs/>
        </w:rPr>
      </w:pPr>
    </w:p>
    <w:p w14:paraId="68423A0E" w14:textId="42D40716" w:rsidR="007B2020" w:rsidRDefault="005805BD" w:rsidP="004B2001">
      <w:pPr>
        <w:spacing w:before="0" w:after="200"/>
        <w:rPr>
          <w:rFonts w:asciiTheme="minorHAnsi" w:hAnsiTheme="minorHAnsi"/>
        </w:rPr>
      </w:pPr>
      <w:r w:rsidRPr="005805BD">
        <w:rPr>
          <w:rFonts w:asciiTheme="minorHAnsi" w:hAnsiTheme="minorHAnsi"/>
        </w:rPr>
        <w:t>The table below sets out recommended amendments, together with supporting evidence, to ensure the CDC is both authoritative and trusted by the communities it serves.</w:t>
      </w:r>
    </w:p>
    <w:p w14:paraId="1A944CA0" w14:textId="77777777" w:rsidR="005805BD" w:rsidRPr="005805BD" w:rsidRDefault="005805BD" w:rsidP="004B2001">
      <w:pPr>
        <w:spacing w:before="0" w:after="200"/>
        <w:rPr>
          <w:rFonts w:asciiTheme="minorHAnsi" w:hAnsiTheme="minorHAnsi"/>
        </w:rPr>
      </w:pPr>
    </w:p>
    <w:tbl>
      <w:tblPr>
        <w:tblStyle w:val="TableGrid"/>
        <w:tblW w:w="0" w:type="auto"/>
        <w:tblCellMar>
          <w:top w:w="113" w:type="dxa"/>
          <w:bottom w:w="113" w:type="dxa"/>
        </w:tblCellMar>
        <w:tblLook w:val="04A0" w:firstRow="1" w:lastRow="0" w:firstColumn="1" w:lastColumn="0" w:noHBand="0" w:noVBand="1"/>
      </w:tblPr>
      <w:tblGrid>
        <w:gridCol w:w="4508"/>
        <w:gridCol w:w="4508"/>
      </w:tblGrid>
      <w:tr w:rsidR="007B2020" w14:paraId="585EEEE6" w14:textId="77777777" w:rsidTr="002F3919">
        <w:tc>
          <w:tcPr>
            <w:tcW w:w="9016" w:type="dxa"/>
            <w:gridSpan w:val="2"/>
          </w:tcPr>
          <w:p w14:paraId="133AF894" w14:textId="03A211A3" w:rsidR="007B2020" w:rsidRPr="007B2020" w:rsidRDefault="007B2020" w:rsidP="007B2020">
            <w:pPr>
              <w:spacing w:before="0" w:after="200" w:line="276" w:lineRule="auto"/>
              <w:rPr>
                <w:rFonts w:asciiTheme="minorHAnsi" w:hAnsiTheme="minorHAnsi"/>
              </w:rPr>
            </w:pPr>
            <w:r w:rsidRPr="004B2001">
              <w:rPr>
                <w:rFonts w:asciiTheme="minorHAnsi" w:hAnsiTheme="minorHAnsi"/>
                <w:b/>
                <w:bCs/>
              </w:rPr>
              <w:t>Advisory Council membership</w:t>
            </w:r>
          </w:p>
        </w:tc>
      </w:tr>
      <w:tr w:rsidR="007B2020" w14:paraId="51B74DD4" w14:textId="77777777" w:rsidTr="002F3919">
        <w:tc>
          <w:tcPr>
            <w:tcW w:w="4508" w:type="dxa"/>
          </w:tcPr>
          <w:p w14:paraId="4CFFE30B" w14:textId="27EE3CF2" w:rsidR="007B2020" w:rsidRDefault="007B2020" w:rsidP="004B2001">
            <w:pPr>
              <w:spacing w:before="0" w:after="200"/>
              <w:rPr>
                <w:rFonts w:asciiTheme="minorHAnsi" w:hAnsiTheme="minorHAnsi"/>
                <w:b/>
                <w:bCs/>
              </w:rPr>
            </w:pPr>
            <w:r w:rsidRPr="004B2001">
              <w:rPr>
                <w:rFonts w:asciiTheme="minorHAnsi" w:hAnsiTheme="minorHAnsi"/>
                <w:b/>
                <w:bCs/>
              </w:rPr>
              <w:t>Evidence</w:t>
            </w:r>
            <w:r w:rsidRPr="004B2001">
              <w:rPr>
                <w:rFonts w:asciiTheme="minorHAnsi" w:hAnsiTheme="minorHAnsi"/>
              </w:rPr>
              <w:t xml:space="preserve">: Comparable statutory bodies such as the Pharmaceutical Benefits Advisory Committee (PBAC) mandate consumer representation. This ensures advice reflects the lived realities of citizens, not only technical expertise. </w:t>
            </w:r>
            <w:r w:rsidR="00D50655">
              <w:rPr>
                <w:rFonts w:asciiTheme="minorHAnsi" w:hAnsiTheme="minorHAnsi"/>
              </w:rPr>
              <w:t>Also,</w:t>
            </w:r>
            <w:r w:rsidR="005E049D">
              <w:rPr>
                <w:rFonts w:asciiTheme="minorHAnsi" w:hAnsiTheme="minorHAnsi"/>
              </w:rPr>
              <w:t xml:space="preserve"> e</w:t>
            </w:r>
            <w:r w:rsidRPr="004B2001">
              <w:rPr>
                <w:rFonts w:asciiTheme="minorHAnsi" w:hAnsiTheme="minorHAnsi"/>
              </w:rPr>
              <w:t xml:space="preserve">vidence from HIV </w:t>
            </w:r>
            <w:r w:rsidRPr="004B2001">
              <w:rPr>
                <w:rFonts w:asciiTheme="minorHAnsi" w:hAnsiTheme="minorHAnsi"/>
              </w:rPr>
              <w:lastRenderedPageBreak/>
              <w:t>and COVID-19 shows that guidance is more effective and widely adopted when communities are represented at the table where decisions are shaped</w:t>
            </w:r>
            <w:r>
              <w:rPr>
                <w:rFonts w:asciiTheme="minorHAnsi" w:hAnsiTheme="minorHAnsi"/>
              </w:rPr>
              <w:t>.</w:t>
            </w:r>
          </w:p>
        </w:tc>
        <w:tc>
          <w:tcPr>
            <w:tcW w:w="4508" w:type="dxa"/>
          </w:tcPr>
          <w:p w14:paraId="6C899CD7" w14:textId="77777777" w:rsidR="007B2020" w:rsidRPr="004B2001" w:rsidRDefault="007B2020" w:rsidP="007B2020">
            <w:pPr>
              <w:spacing w:before="0" w:after="200" w:line="276" w:lineRule="auto"/>
              <w:rPr>
                <w:rFonts w:asciiTheme="minorHAnsi" w:hAnsiTheme="minorHAnsi"/>
              </w:rPr>
            </w:pPr>
            <w:r w:rsidRPr="004B2001">
              <w:rPr>
                <w:rFonts w:asciiTheme="minorHAnsi" w:hAnsiTheme="minorHAnsi"/>
                <w:b/>
                <w:bCs/>
              </w:rPr>
              <w:lastRenderedPageBreak/>
              <w:t>Recommendation</w:t>
            </w:r>
            <w:r w:rsidRPr="004B2001">
              <w:rPr>
                <w:rFonts w:asciiTheme="minorHAnsi" w:hAnsiTheme="minorHAnsi"/>
              </w:rPr>
              <w:t xml:space="preserve">: Amend section 30(4) of the Bill to require consumer and lived-experience expertise on the Advisory Council. Appointments should follow a </w:t>
            </w:r>
            <w:r w:rsidRPr="004B2001">
              <w:rPr>
                <w:rFonts w:asciiTheme="minorHAnsi" w:hAnsiTheme="minorHAnsi"/>
              </w:rPr>
              <w:lastRenderedPageBreak/>
              <w:t>transparent process with open expressions of interest and published selection criteria.</w:t>
            </w:r>
          </w:p>
          <w:p w14:paraId="0FB5EFA5" w14:textId="77777777" w:rsidR="007B2020" w:rsidRDefault="007B2020" w:rsidP="004B2001">
            <w:pPr>
              <w:spacing w:before="0" w:after="200"/>
              <w:rPr>
                <w:rFonts w:asciiTheme="minorHAnsi" w:hAnsiTheme="minorHAnsi"/>
                <w:b/>
                <w:bCs/>
              </w:rPr>
            </w:pPr>
          </w:p>
        </w:tc>
      </w:tr>
      <w:tr w:rsidR="007B2020" w14:paraId="03A229FE" w14:textId="77777777" w:rsidTr="002F3919">
        <w:tc>
          <w:tcPr>
            <w:tcW w:w="9016" w:type="dxa"/>
            <w:gridSpan w:val="2"/>
          </w:tcPr>
          <w:p w14:paraId="0B562A51" w14:textId="0F4368EB" w:rsidR="007B2020" w:rsidRDefault="007B2020" w:rsidP="004B2001">
            <w:pPr>
              <w:spacing w:before="0" w:after="200"/>
              <w:rPr>
                <w:rFonts w:asciiTheme="minorHAnsi" w:hAnsiTheme="minorHAnsi"/>
                <w:b/>
                <w:bCs/>
              </w:rPr>
            </w:pPr>
            <w:r w:rsidRPr="004B2001">
              <w:rPr>
                <w:rFonts w:asciiTheme="minorHAnsi" w:hAnsiTheme="minorHAnsi"/>
                <w:b/>
                <w:bCs/>
              </w:rPr>
              <w:lastRenderedPageBreak/>
              <w:t>Definition of public health matters</w:t>
            </w:r>
          </w:p>
        </w:tc>
      </w:tr>
      <w:tr w:rsidR="007B2020" w14:paraId="7D2F3C1F" w14:textId="77777777" w:rsidTr="002F3919">
        <w:tc>
          <w:tcPr>
            <w:tcW w:w="4508" w:type="dxa"/>
          </w:tcPr>
          <w:p w14:paraId="7F31987A" w14:textId="0CF81EAB" w:rsidR="007B2020" w:rsidRDefault="0037609E" w:rsidP="004B2001">
            <w:pPr>
              <w:spacing w:before="0" w:after="200"/>
              <w:rPr>
                <w:rFonts w:asciiTheme="minorHAnsi" w:hAnsiTheme="minorHAnsi"/>
                <w:b/>
                <w:bCs/>
              </w:rPr>
            </w:pPr>
            <w:r w:rsidRPr="004B2001">
              <w:rPr>
                <w:rFonts w:asciiTheme="minorHAnsi" w:hAnsiTheme="minorHAnsi"/>
                <w:b/>
                <w:bCs/>
              </w:rPr>
              <w:t>Evidence</w:t>
            </w:r>
            <w:r w:rsidRPr="004B2001">
              <w:rPr>
                <w:rFonts w:asciiTheme="minorHAnsi" w:hAnsiTheme="minorHAnsi"/>
              </w:rPr>
              <w:t>: International models</w:t>
            </w:r>
            <w:r w:rsidR="002E1D3C">
              <w:rPr>
                <w:rFonts w:asciiTheme="minorHAnsi" w:hAnsiTheme="minorHAnsi"/>
              </w:rPr>
              <w:t>,</w:t>
            </w:r>
            <w:r w:rsidRPr="004B2001">
              <w:rPr>
                <w:rFonts w:asciiTheme="minorHAnsi" w:hAnsiTheme="minorHAnsi"/>
              </w:rPr>
              <w:t xml:space="preserve"> such as </w:t>
            </w:r>
            <w:r w:rsidR="002E1D3C">
              <w:rPr>
                <w:rFonts w:asciiTheme="minorHAnsi" w:hAnsiTheme="minorHAnsi"/>
              </w:rPr>
              <w:t>in</w:t>
            </w:r>
            <w:r w:rsidRPr="004B2001">
              <w:rPr>
                <w:rFonts w:asciiTheme="minorHAnsi" w:hAnsiTheme="minorHAnsi"/>
              </w:rPr>
              <w:t xml:space="preserve"> UK and Canada</w:t>
            </w:r>
            <w:r w:rsidR="002E1D3C">
              <w:rPr>
                <w:rFonts w:asciiTheme="minorHAnsi" w:hAnsiTheme="minorHAnsi"/>
              </w:rPr>
              <w:t>,</w:t>
            </w:r>
            <w:r w:rsidRPr="004B2001">
              <w:rPr>
                <w:rFonts w:asciiTheme="minorHAnsi" w:hAnsiTheme="minorHAnsi"/>
              </w:rPr>
              <w:t xml:space="preserve"> define public health to include community health and citizen engagement. This framing broadens the remit of public health agencies and strengthens fairness and trust. Without it, advice risks overlooking the perspectives of the very people whose behaviour determines whether measures succeed</w:t>
            </w:r>
            <w:r>
              <w:rPr>
                <w:rFonts w:asciiTheme="minorHAnsi" w:hAnsiTheme="minorHAnsi"/>
              </w:rPr>
              <w:t>.</w:t>
            </w:r>
          </w:p>
        </w:tc>
        <w:tc>
          <w:tcPr>
            <w:tcW w:w="4508" w:type="dxa"/>
          </w:tcPr>
          <w:p w14:paraId="2CB37F81" w14:textId="5EBD2101" w:rsidR="007B2020" w:rsidRPr="00CB3AF9" w:rsidRDefault="0037609E" w:rsidP="00CB3AF9">
            <w:pPr>
              <w:spacing w:before="0" w:after="200" w:line="276" w:lineRule="auto"/>
              <w:rPr>
                <w:rFonts w:asciiTheme="minorHAnsi" w:hAnsiTheme="minorHAnsi"/>
              </w:rPr>
            </w:pPr>
            <w:r w:rsidRPr="004B2001">
              <w:rPr>
                <w:rFonts w:asciiTheme="minorHAnsi" w:hAnsiTheme="minorHAnsi"/>
                <w:b/>
                <w:bCs/>
              </w:rPr>
              <w:t>Recommendation</w:t>
            </w:r>
            <w:r w:rsidRPr="004B2001">
              <w:rPr>
                <w:rFonts w:asciiTheme="minorHAnsi" w:hAnsiTheme="minorHAnsi"/>
              </w:rPr>
              <w:t xml:space="preserve">: Amend the Bill’s definition of “public health matters” to explicitly include consumer </w:t>
            </w:r>
            <w:r w:rsidR="00FD74AC">
              <w:rPr>
                <w:rFonts w:asciiTheme="minorHAnsi" w:hAnsiTheme="minorHAnsi"/>
              </w:rPr>
              <w:t xml:space="preserve">engagement </w:t>
            </w:r>
            <w:r w:rsidRPr="004B2001">
              <w:rPr>
                <w:rFonts w:asciiTheme="minorHAnsi" w:hAnsiTheme="minorHAnsi"/>
              </w:rPr>
              <w:t>and community health.</w:t>
            </w:r>
          </w:p>
        </w:tc>
      </w:tr>
      <w:tr w:rsidR="007023E6" w14:paraId="5175F976" w14:textId="77777777" w:rsidTr="002F3919">
        <w:tc>
          <w:tcPr>
            <w:tcW w:w="9016" w:type="dxa"/>
            <w:gridSpan w:val="2"/>
          </w:tcPr>
          <w:p w14:paraId="796276D6" w14:textId="39D747EB" w:rsidR="007023E6" w:rsidRDefault="007023E6" w:rsidP="004B2001">
            <w:pPr>
              <w:spacing w:before="0" w:after="200"/>
              <w:rPr>
                <w:rFonts w:asciiTheme="minorHAnsi" w:hAnsiTheme="minorHAnsi"/>
                <w:b/>
                <w:bCs/>
              </w:rPr>
            </w:pPr>
            <w:r w:rsidRPr="004B2001">
              <w:rPr>
                <w:rFonts w:asciiTheme="minorHAnsi" w:hAnsiTheme="minorHAnsi"/>
                <w:b/>
                <w:bCs/>
              </w:rPr>
              <w:t>Consumer engagement mechanisms</w:t>
            </w:r>
          </w:p>
        </w:tc>
      </w:tr>
      <w:tr w:rsidR="007B2020" w14:paraId="2CCE98DC" w14:textId="77777777" w:rsidTr="002F3919">
        <w:tc>
          <w:tcPr>
            <w:tcW w:w="4508" w:type="dxa"/>
          </w:tcPr>
          <w:p w14:paraId="35EFF850" w14:textId="376D4A84" w:rsidR="007B2020" w:rsidRPr="007023E6" w:rsidRDefault="007023E6" w:rsidP="007023E6">
            <w:pPr>
              <w:spacing w:before="0" w:after="200" w:line="276" w:lineRule="auto"/>
              <w:rPr>
                <w:rFonts w:asciiTheme="minorHAnsi" w:hAnsiTheme="minorHAnsi"/>
              </w:rPr>
            </w:pPr>
            <w:r w:rsidRPr="004B2001">
              <w:rPr>
                <w:rFonts w:asciiTheme="minorHAnsi" w:hAnsiTheme="minorHAnsi"/>
                <w:b/>
                <w:bCs/>
              </w:rPr>
              <w:t>Evidence</w:t>
            </w:r>
            <w:r w:rsidRPr="004B2001">
              <w:rPr>
                <w:rFonts w:asciiTheme="minorHAnsi" w:hAnsiTheme="minorHAnsi"/>
              </w:rPr>
              <w:t>: The OECD, WHO, and Australia’s NHMRC all highlight consumer partnership as critical to effective and ethical health systems. Domestically, Australia’s HIV response shows that when communities are engaged as partners, outcomes improve dramatically — including testing rates, treatment adherence, and prevention uptake.</w:t>
            </w:r>
          </w:p>
        </w:tc>
        <w:tc>
          <w:tcPr>
            <w:tcW w:w="4508" w:type="dxa"/>
          </w:tcPr>
          <w:p w14:paraId="56755558" w14:textId="18A814CF" w:rsidR="007023E6" w:rsidRPr="004B2001" w:rsidRDefault="007023E6" w:rsidP="007023E6">
            <w:pPr>
              <w:spacing w:before="0" w:after="200" w:line="276" w:lineRule="auto"/>
              <w:rPr>
                <w:rFonts w:asciiTheme="minorHAnsi" w:hAnsiTheme="minorHAnsi"/>
              </w:rPr>
            </w:pPr>
            <w:r w:rsidRPr="004B2001">
              <w:rPr>
                <w:rFonts w:asciiTheme="minorHAnsi" w:hAnsiTheme="minorHAnsi"/>
                <w:b/>
                <w:bCs/>
              </w:rPr>
              <w:t>Recommendation</w:t>
            </w:r>
            <w:r w:rsidRPr="004B2001">
              <w:rPr>
                <w:rFonts w:asciiTheme="minorHAnsi" w:hAnsiTheme="minorHAnsi"/>
              </w:rPr>
              <w:t>: Insert a statutory function requiring the Director-General to establish and resource consumer and community engagement mechanisms, including for disproportionately affected populations.</w:t>
            </w:r>
          </w:p>
          <w:p w14:paraId="5215E3BD" w14:textId="77777777" w:rsidR="007B2020" w:rsidRDefault="007B2020" w:rsidP="004B2001">
            <w:pPr>
              <w:spacing w:before="0" w:after="200"/>
              <w:rPr>
                <w:rFonts w:asciiTheme="minorHAnsi" w:hAnsiTheme="minorHAnsi"/>
                <w:b/>
                <w:bCs/>
              </w:rPr>
            </w:pPr>
          </w:p>
        </w:tc>
      </w:tr>
      <w:tr w:rsidR="007023E6" w14:paraId="523BB340" w14:textId="77777777" w:rsidTr="002F3919">
        <w:tc>
          <w:tcPr>
            <w:tcW w:w="9016" w:type="dxa"/>
            <w:gridSpan w:val="2"/>
          </w:tcPr>
          <w:p w14:paraId="0213F21B" w14:textId="2494F468" w:rsidR="007023E6" w:rsidRDefault="007023E6" w:rsidP="004B2001">
            <w:pPr>
              <w:spacing w:before="0" w:after="200"/>
              <w:rPr>
                <w:rFonts w:asciiTheme="minorHAnsi" w:hAnsiTheme="minorHAnsi"/>
                <w:b/>
                <w:bCs/>
              </w:rPr>
            </w:pPr>
            <w:r w:rsidRPr="004B2001">
              <w:rPr>
                <w:rFonts w:asciiTheme="minorHAnsi" w:hAnsiTheme="minorHAnsi"/>
                <w:b/>
                <w:bCs/>
              </w:rPr>
              <w:t>Annual reporting</w:t>
            </w:r>
          </w:p>
        </w:tc>
      </w:tr>
      <w:tr w:rsidR="007023E6" w14:paraId="0E87B5BF" w14:textId="77777777" w:rsidTr="002F3919">
        <w:tc>
          <w:tcPr>
            <w:tcW w:w="4508" w:type="dxa"/>
          </w:tcPr>
          <w:p w14:paraId="6EF548D5" w14:textId="2770AC15" w:rsidR="007023E6" w:rsidRPr="007023E6" w:rsidRDefault="007023E6" w:rsidP="007023E6">
            <w:pPr>
              <w:spacing w:before="0" w:after="200" w:line="276" w:lineRule="auto"/>
              <w:rPr>
                <w:rFonts w:asciiTheme="minorHAnsi" w:hAnsiTheme="minorHAnsi"/>
              </w:rPr>
            </w:pPr>
            <w:r w:rsidRPr="004B2001">
              <w:rPr>
                <w:rFonts w:asciiTheme="minorHAnsi" w:hAnsiTheme="minorHAnsi"/>
                <w:b/>
                <w:bCs/>
              </w:rPr>
              <w:t>Evidence</w:t>
            </w:r>
            <w:r w:rsidRPr="004B2001">
              <w:rPr>
                <w:rFonts w:asciiTheme="minorHAnsi" w:hAnsiTheme="minorHAnsi"/>
              </w:rPr>
              <w:t>: Public bodies such as the Australian Commission on Safety and Quality in Health Care prepare annual plans and report against performance indicators. In New Zealand, the Health Quality &amp; Safety Commission publishes an annual “Window on the Quality of Health Care” report, providing a national snapshot of quality and safety across hospitals and services. This approach makes performance data transparent and accessible</w:t>
            </w:r>
            <w:r w:rsidR="009C6F2A">
              <w:rPr>
                <w:rFonts w:asciiTheme="minorHAnsi" w:hAnsiTheme="minorHAnsi"/>
              </w:rPr>
              <w:t xml:space="preserve">. It </w:t>
            </w:r>
            <w:r w:rsidRPr="004B2001">
              <w:rPr>
                <w:rFonts w:asciiTheme="minorHAnsi" w:hAnsiTheme="minorHAnsi"/>
              </w:rPr>
              <w:t>deliberately uses reporting as a lever for accountability and system improvement. The</w:t>
            </w:r>
            <w:r w:rsidR="009C6F2A">
              <w:rPr>
                <w:rFonts w:asciiTheme="minorHAnsi" w:hAnsiTheme="minorHAnsi"/>
              </w:rPr>
              <w:t>se</w:t>
            </w:r>
            <w:r w:rsidRPr="004B2001">
              <w:rPr>
                <w:rFonts w:asciiTheme="minorHAnsi" w:hAnsiTheme="minorHAnsi"/>
              </w:rPr>
              <w:t xml:space="preserve"> annual reports also show how consumer engagement is incorporated and measured.</w:t>
            </w:r>
          </w:p>
        </w:tc>
        <w:tc>
          <w:tcPr>
            <w:tcW w:w="4508" w:type="dxa"/>
          </w:tcPr>
          <w:p w14:paraId="52F7FBE7" w14:textId="7178E0B3" w:rsidR="007023E6" w:rsidRPr="00174BFC" w:rsidRDefault="007023E6" w:rsidP="00174BFC">
            <w:pPr>
              <w:spacing w:before="0" w:after="200" w:line="276" w:lineRule="auto"/>
              <w:rPr>
                <w:rFonts w:asciiTheme="minorHAnsi" w:hAnsiTheme="minorHAnsi"/>
              </w:rPr>
            </w:pPr>
            <w:r w:rsidRPr="004B2001">
              <w:rPr>
                <w:rFonts w:asciiTheme="minorHAnsi" w:hAnsiTheme="minorHAnsi"/>
                <w:b/>
                <w:bCs/>
              </w:rPr>
              <w:t>Recommendation</w:t>
            </w:r>
            <w:r w:rsidRPr="004B2001">
              <w:rPr>
                <w:rFonts w:asciiTheme="minorHAnsi" w:hAnsiTheme="minorHAnsi"/>
              </w:rPr>
              <w:t>: Require the Director-General to prepare an annual Consumer and Community Engagement Plan, tabled in Parliament, along with a public report that includes key performance indicators such as diversity of consultation, reach, timeliness, accessibility, feedback-to-action, and participant satisfaction. The public reporting framework should include a national “scorecard” or dashboard summary of engagement performance, modelled on the NZ approach, to allow stakeholders and citizens to monitor progress.</w:t>
            </w:r>
            <w:r w:rsidR="001E439D">
              <w:rPr>
                <w:rFonts w:asciiTheme="minorHAnsi" w:hAnsiTheme="minorHAnsi"/>
              </w:rPr>
              <w:t xml:space="preserve"> These activities can be </w:t>
            </w:r>
            <w:r w:rsidR="001E439D" w:rsidRPr="001E439D">
              <w:rPr>
                <w:rFonts w:asciiTheme="minorHAnsi" w:hAnsiTheme="minorHAnsi"/>
              </w:rPr>
              <w:t>streamlined and aligned with existing reporting obligations.</w:t>
            </w:r>
          </w:p>
        </w:tc>
      </w:tr>
      <w:tr w:rsidR="007023E6" w14:paraId="192813E6" w14:textId="77777777" w:rsidTr="002F3919">
        <w:tc>
          <w:tcPr>
            <w:tcW w:w="9016" w:type="dxa"/>
            <w:gridSpan w:val="2"/>
          </w:tcPr>
          <w:p w14:paraId="2813C2E2" w14:textId="2DE1614C" w:rsidR="007023E6" w:rsidRDefault="007023E6" w:rsidP="004B2001">
            <w:pPr>
              <w:spacing w:before="0" w:after="200"/>
              <w:rPr>
                <w:rFonts w:asciiTheme="minorHAnsi" w:hAnsiTheme="minorHAnsi"/>
                <w:b/>
                <w:bCs/>
              </w:rPr>
            </w:pPr>
            <w:r w:rsidRPr="004B2001">
              <w:rPr>
                <w:rFonts w:asciiTheme="minorHAnsi" w:hAnsiTheme="minorHAnsi"/>
                <w:b/>
                <w:bCs/>
              </w:rPr>
              <w:lastRenderedPageBreak/>
              <w:t>Emergency readiness</w:t>
            </w:r>
          </w:p>
        </w:tc>
      </w:tr>
      <w:tr w:rsidR="007023E6" w14:paraId="66E13F81" w14:textId="77777777" w:rsidTr="002F3919">
        <w:tc>
          <w:tcPr>
            <w:tcW w:w="4508" w:type="dxa"/>
          </w:tcPr>
          <w:p w14:paraId="0613DC00" w14:textId="3E67523F" w:rsidR="007023E6" w:rsidRPr="00325023" w:rsidRDefault="007023E6" w:rsidP="00325023">
            <w:pPr>
              <w:spacing w:before="0" w:after="200" w:line="276" w:lineRule="auto"/>
              <w:rPr>
                <w:rFonts w:asciiTheme="minorHAnsi" w:hAnsiTheme="minorHAnsi"/>
              </w:rPr>
            </w:pPr>
            <w:r w:rsidRPr="004B2001">
              <w:rPr>
                <w:rFonts w:asciiTheme="minorHAnsi" w:hAnsiTheme="minorHAnsi"/>
                <w:b/>
                <w:bCs/>
              </w:rPr>
              <w:t>Evidence</w:t>
            </w:r>
            <w:r w:rsidRPr="004B2001">
              <w:rPr>
                <w:rFonts w:asciiTheme="minorHAnsi" w:hAnsiTheme="minorHAnsi"/>
              </w:rPr>
              <w:t>: Studies of pandemic responses, in Australia and internationally, show that rapid, even informal, community consultation improved compliance. Communities were more willing to follow urgent advice when they felt their voices were respected, even in crisis.</w:t>
            </w:r>
          </w:p>
        </w:tc>
        <w:tc>
          <w:tcPr>
            <w:tcW w:w="4508" w:type="dxa"/>
          </w:tcPr>
          <w:p w14:paraId="42EBB08F" w14:textId="4EE7B3C3" w:rsidR="007023E6" w:rsidRPr="00174BFC" w:rsidRDefault="007023E6" w:rsidP="00174BFC">
            <w:pPr>
              <w:spacing w:before="0" w:after="200" w:line="276" w:lineRule="auto"/>
              <w:rPr>
                <w:rFonts w:asciiTheme="minorHAnsi" w:hAnsiTheme="minorHAnsi"/>
              </w:rPr>
            </w:pPr>
            <w:r w:rsidRPr="004B2001">
              <w:rPr>
                <w:rFonts w:asciiTheme="minorHAnsi" w:hAnsiTheme="minorHAnsi"/>
                <w:b/>
                <w:bCs/>
              </w:rPr>
              <w:t>Recommendation</w:t>
            </w:r>
            <w:r w:rsidRPr="004B2001">
              <w:rPr>
                <w:rFonts w:asciiTheme="minorHAnsi" w:hAnsiTheme="minorHAnsi"/>
              </w:rPr>
              <w:t xml:space="preserve">: Provide for a standing rapid-consultation mechanism so that the CDC can obtain community input during emergencies without delaying urgent </w:t>
            </w:r>
            <w:r w:rsidR="00F77E66" w:rsidRPr="004B2001">
              <w:rPr>
                <w:rFonts w:asciiTheme="minorHAnsi" w:hAnsiTheme="minorHAnsi"/>
              </w:rPr>
              <w:t>action and</w:t>
            </w:r>
            <w:r w:rsidRPr="004B2001">
              <w:rPr>
                <w:rFonts w:asciiTheme="minorHAnsi" w:hAnsiTheme="minorHAnsi"/>
              </w:rPr>
              <w:t xml:space="preserve"> require a post-event review of engagement to identify lessons learned.</w:t>
            </w:r>
          </w:p>
        </w:tc>
      </w:tr>
      <w:tr w:rsidR="007023E6" w14:paraId="5745DE60" w14:textId="77777777" w:rsidTr="002F3919">
        <w:tc>
          <w:tcPr>
            <w:tcW w:w="9016" w:type="dxa"/>
            <w:gridSpan w:val="2"/>
          </w:tcPr>
          <w:p w14:paraId="349BC79F" w14:textId="1B1BBFEB" w:rsidR="007023E6" w:rsidRDefault="007023E6" w:rsidP="004B2001">
            <w:pPr>
              <w:spacing w:before="0" w:after="200"/>
              <w:rPr>
                <w:rFonts w:asciiTheme="minorHAnsi" w:hAnsiTheme="minorHAnsi"/>
                <w:b/>
                <w:bCs/>
              </w:rPr>
            </w:pPr>
            <w:r w:rsidRPr="004B2001">
              <w:rPr>
                <w:rFonts w:asciiTheme="minorHAnsi" w:hAnsiTheme="minorHAnsi"/>
                <w:b/>
                <w:bCs/>
              </w:rPr>
              <w:t>Independent review</w:t>
            </w:r>
          </w:p>
        </w:tc>
      </w:tr>
      <w:tr w:rsidR="007023E6" w14:paraId="231A39C6" w14:textId="77777777" w:rsidTr="002F3919">
        <w:tc>
          <w:tcPr>
            <w:tcW w:w="4508" w:type="dxa"/>
          </w:tcPr>
          <w:p w14:paraId="1BAE60E8" w14:textId="0E90253E" w:rsidR="007023E6" w:rsidRPr="00B2286D" w:rsidRDefault="007023E6" w:rsidP="00B2286D">
            <w:pPr>
              <w:spacing w:before="0" w:after="200" w:line="276" w:lineRule="auto"/>
              <w:rPr>
                <w:rFonts w:asciiTheme="minorHAnsi" w:hAnsiTheme="minorHAnsi"/>
              </w:rPr>
            </w:pPr>
            <w:r w:rsidRPr="004B2001">
              <w:rPr>
                <w:rFonts w:asciiTheme="minorHAnsi" w:hAnsiTheme="minorHAnsi"/>
                <w:b/>
                <w:bCs/>
              </w:rPr>
              <w:t>Evidence</w:t>
            </w:r>
            <w:r w:rsidRPr="004B2001">
              <w:rPr>
                <w:rFonts w:asciiTheme="minorHAnsi" w:hAnsiTheme="minorHAnsi"/>
              </w:rPr>
              <w:t>: Major reforms across health and social policy (e.g. aged care, disability) have included statutory reviews within 2–3 years of commencement. These reviews allow course correction and ensure governance models are tested in practice.</w:t>
            </w:r>
          </w:p>
        </w:tc>
        <w:tc>
          <w:tcPr>
            <w:tcW w:w="4508" w:type="dxa"/>
          </w:tcPr>
          <w:p w14:paraId="0BC86D6A" w14:textId="6967E7CB" w:rsidR="007023E6" w:rsidRPr="00B2286D" w:rsidRDefault="007023E6" w:rsidP="00B2286D">
            <w:pPr>
              <w:spacing w:before="0" w:after="200" w:line="276" w:lineRule="auto"/>
              <w:rPr>
                <w:rFonts w:asciiTheme="minorHAnsi" w:hAnsiTheme="minorHAnsi"/>
              </w:rPr>
            </w:pPr>
            <w:r w:rsidRPr="004B2001">
              <w:rPr>
                <w:rFonts w:asciiTheme="minorHAnsi" w:hAnsiTheme="minorHAnsi"/>
                <w:b/>
                <w:bCs/>
              </w:rPr>
              <w:t>Recommendation</w:t>
            </w:r>
            <w:r w:rsidRPr="004B2001">
              <w:rPr>
                <w:rFonts w:asciiTheme="minorHAnsi" w:hAnsiTheme="minorHAnsi"/>
              </w:rPr>
              <w:t>: Require an independent review of the CDC’s consumer and community engagement within three years of commencement, reporting to Parliament with scope for legislative or administrative change.</w:t>
            </w:r>
          </w:p>
        </w:tc>
      </w:tr>
    </w:tbl>
    <w:p w14:paraId="4AB1ED34" w14:textId="25D7E4C6" w:rsidR="004B2001" w:rsidRPr="004B2001" w:rsidRDefault="004B2001" w:rsidP="007023E6">
      <w:pPr>
        <w:spacing w:before="0" w:after="200"/>
        <w:rPr>
          <w:rFonts w:asciiTheme="minorHAnsi" w:hAnsiTheme="minorHAnsi"/>
        </w:rPr>
      </w:pPr>
    </w:p>
    <w:p w14:paraId="5E69E6CF" w14:textId="77777777" w:rsidR="00C13234" w:rsidRPr="00D01A71" w:rsidRDefault="00C13234" w:rsidP="00C13234">
      <w:pPr>
        <w:pStyle w:val="Heading1"/>
      </w:pPr>
      <w:bookmarkStart w:id="42" w:name="_Toc209728413"/>
      <w:bookmarkStart w:id="43" w:name="_Toc209778782"/>
      <w:r>
        <w:t>C</w:t>
      </w:r>
      <w:r w:rsidRPr="00D01A71">
        <w:t>ommittee outcomes</w:t>
      </w:r>
      <w:bookmarkEnd w:id="42"/>
      <w:bookmarkEnd w:id="43"/>
    </w:p>
    <w:p w14:paraId="1FC8700A" w14:textId="77777777" w:rsidR="00C13234" w:rsidRDefault="00C13234" w:rsidP="00C13234">
      <w:pPr>
        <w:spacing w:before="0" w:after="200"/>
        <w:rPr>
          <w:rFonts w:asciiTheme="minorHAnsi" w:hAnsiTheme="minorHAnsi"/>
        </w:rPr>
      </w:pPr>
    </w:p>
    <w:p w14:paraId="01724B5B" w14:textId="67269A4B" w:rsidR="00F66B2B" w:rsidRDefault="00F66B2B" w:rsidP="004B2001">
      <w:pPr>
        <w:spacing w:before="0" w:after="200"/>
        <w:rPr>
          <w:rFonts w:asciiTheme="minorHAnsi" w:hAnsiTheme="minorHAnsi"/>
        </w:rPr>
      </w:pPr>
      <w:r w:rsidRPr="00F66B2B">
        <w:rPr>
          <w:rFonts w:asciiTheme="minorHAnsi" w:hAnsiTheme="minorHAnsi"/>
        </w:rPr>
        <w:t>We ask the Committee to recommend the amendments outlined above. Where amendments are not adopted, we ask the Committee to recommend that the Government and the CDC commit to strong administrative measures and transparent public reporting that achieve the same effect in practice.</w:t>
      </w:r>
      <w:r w:rsidR="00C153BA">
        <w:rPr>
          <w:rFonts w:asciiTheme="minorHAnsi" w:hAnsiTheme="minorHAnsi"/>
        </w:rPr>
        <w:t xml:space="preserve"> </w:t>
      </w:r>
      <w:r w:rsidR="00C153BA" w:rsidRPr="00C153BA">
        <w:rPr>
          <w:rFonts w:asciiTheme="minorHAnsi" w:hAnsiTheme="minorHAnsi"/>
        </w:rPr>
        <w:t>This allows Government to act immediately</w:t>
      </w:r>
      <w:r w:rsidR="002E135C">
        <w:rPr>
          <w:rFonts w:asciiTheme="minorHAnsi" w:hAnsiTheme="minorHAnsi"/>
        </w:rPr>
        <w:t xml:space="preserve"> to address these matters</w:t>
      </w:r>
      <w:r w:rsidR="000E294D">
        <w:rPr>
          <w:rFonts w:asciiTheme="minorHAnsi" w:hAnsiTheme="minorHAnsi"/>
        </w:rPr>
        <w:t xml:space="preserve">. </w:t>
      </w:r>
    </w:p>
    <w:p w14:paraId="54A15824" w14:textId="11C739FB" w:rsidR="004B2001" w:rsidRDefault="00F66B2B" w:rsidP="004B2001">
      <w:pPr>
        <w:spacing w:before="0" w:after="200"/>
        <w:rPr>
          <w:rFonts w:asciiTheme="minorHAnsi" w:hAnsiTheme="minorHAnsi"/>
        </w:rPr>
      </w:pPr>
      <w:r w:rsidRPr="00F66B2B">
        <w:rPr>
          <w:rFonts w:asciiTheme="minorHAnsi" w:hAnsiTheme="minorHAnsi"/>
        </w:rPr>
        <w:br/>
        <w:t xml:space="preserve">By taking this position, the Committee can ensure that Parliament signals its expectation of genuine consumer and community engagement, regardless of whether legislative change is made </w:t>
      </w:r>
      <w:r w:rsidR="008A7AE2">
        <w:rPr>
          <w:rFonts w:asciiTheme="minorHAnsi" w:hAnsiTheme="minorHAnsi"/>
        </w:rPr>
        <w:t>straight away</w:t>
      </w:r>
      <w:r w:rsidRPr="00F66B2B">
        <w:rPr>
          <w:rFonts w:asciiTheme="minorHAnsi" w:hAnsiTheme="minorHAnsi"/>
        </w:rPr>
        <w:t>.</w:t>
      </w:r>
    </w:p>
    <w:p w14:paraId="02857C4B" w14:textId="77777777" w:rsidR="00054EEF" w:rsidRPr="004B2001" w:rsidRDefault="00054EEF" w:rsidP="004B2001">
      <w:pPr>
        <w:spacing w:before="0" w:after="200"/>
        <w:rPr>
          <w:rFonts w:asciiTheme="minorHAnsi" w:hAnsiTheme="minorHAnsi"/>
        </w:rPr>
      </w:pPr>
    </w:p>
    <w:p w14:paraId="7183D78A" w14:textId="19F8138A" w:rsidR="004C7ADC" w:rsidRPr="004C7ADC" w:rsidRDefault="00EC2E54" w:rsidP="00ED01B0">
      <w:pPr>
        <w:pStyle w:val="Heading1"/>
      </w:pPr>
      <w:bookmarkStart w:id="44" w:name="_Toc209728414"/>
      <w:bookmarkStart w:id="45" w:name="_Toc209778783"/>
      <w:r>
        <w:t>I</w:t>
      </w:r>
      <w:r w:rsidR="004C7ADC" w:rsidRPr="004C7ADC">
        <w:t>f amendments are not made</w:t>
      </w:r>
      <w:bookmarkEnd w:id="44"/>
      <w:bookmarkEnd w:id="45"/>
    </w:p>
    <w:p w14:paraId="539FACF9" w14:textId="77777777" w:rsidR="00ED01B0" w:rsidRDefault="00ED01B0" w:rsidP="004C7ADC">
      <w:pPr>
        <w:spacing w:before="0" w:after="200"/>
        <w:rPr>
          <w:rFonts w:asciiTheme="minorHAnsi" w:hAnsiTheme="minorHAnsi"/>
        </w:rPr>
      </w:pPr>
    </w:p>
    <w:p w14:paraId="69F0AF2F" w14:textId="7777539A" w:rsidR="002C5DBD" w:rsidRDefault="00F42696" w:rsidP="00DB1E17">
      <w:pPr>
        <w:spacing w:before="0" w:after="200"/>
        <w:rPr>
          <w:rFonts w:asciiTheme="minorHAnsi" w:hAnsiTheme="minorHAnsi"/>
        </w:rPr>
      </w:pPr>
      <w:r w:rsidRPr="00F42696">
        <w:rPr>
          <w:rFonts w:asciiTheme="minorHAnsi" w:hAnsiTheme="minorHAnsi"/>
        </w:rPr>
        <w:t>Even if the Bills pass without change, the CDC can use its existing powers to deliver strong consumer and community engagement from its first day. Parliament and the public will expect this, and evidence shows that practical steps can make a significant difference.</w:t>
      </w:r>
      <w:r w:rsidRPr="00F42696">
        <w:rPr>
          <w:rFonts w:asciiTheme="minorHAnsi" w:hAnsiTheme="minorHAnsi"/>
        </w:rPr>
        <w:br/>
      </w:r>
    </w:p>
    <w:p w14:paraId="37CF2FAF" w14:textId="77777777" w:rsidR="002C5DBD" w:rsidRDefault="002C5DBD">
      <w:pPr>
        <w:spacing w:before="0" w:after="200"/>
        <w:rPr>
          <w:rFonts w:asciiTheme="minorHAnsi" w:hAnsiTheme="minorHAnsi"/>
        </w:rPr>
      </w:pPr>
      <w:r>
        <w:rPr>
          <w:rFonts w:asciiTheme="minorHAnsi" w:hAnsiTheme="minorHAnsi"/>
        </w:rPr>
        <w:br w:type="page"/>
      </w:r>
    </w:p>
    <w:p w14:paraId="63135380" w14:textId="77777777" w:rsidR="004C7ADC" w:rsidRPr="004C7ADC" w:rsidRDefault="004C7ADC" w:rsidP="00DB1E17">
      <w:pPr>
        <w:spacing w:before="0" w:after="200"/>
        <w:rPr>
          <w:rFonts w:asciiTheme="minorHAnsi" w:hAnsiTheme="minorHAnsi"/>
        </w:rPr>
      </w:pPr>
    </w:p>
    <w:p w14:paraId="517D8733" w14:textId="77777777" w:rsidR="004C7ADC" w:rsidRPr="004C7ADC" w:rsidRDefault="004C7ADC" w:rsidP="004C7ADC">
      <w:pPr>
        <w:spacing w:before="0" w:after="200"/>
        <w:rPr>
          <w:rFonts w:asciiTheme="minorHAnsi" w:hAnsiTheme="minorHAnsi"/>
        </w:rPr>
      </w:pPr>
      <w:r w:rsidRPr="004C7ADC">
        <w:rPr>
          <w:rFonts w:asciiTheme="minorHAnsi" w:hAnsiTheme="minorHAnsi"/>
          <w:b/>
          <w:bCs/>
        </w:rPr>
        <w:t>Practical steps within the current Bill</w:t>
      </w:r>
    </w:p>
    <w:p w14:paraId="57B8834C" w14:textId="77777777" w:rsidR="004C7ADC" w:rsidRPr="004C7ADC" w:rsidRDefault="004C7ADC" w:rsidP="004C7ADC">
      <w:pPr>
        <w:numPr>
          <w:ilvl w:val="0"/>
          <w:numId w:val="26"/>
        </w:numPr>
        <w:spacing w:before="0" w:after="200"/>
        <w:rPr>
          <w:rFonts w:asciiTheme="minorHAnsi" w:hAnsiTheme="minorHAnsi"/>
        </w:rPr>
      </w:pPr>
      <w:r w:rsidRPr="004C7ADC">
        <w:rPr>
          <w:rFonts w:asciiTheme="minorHAnsi" w:hAnsiTheme="minorHAnsi"/>
          <w:b/>
          <w:bCs/>
        </w:rPr>
        <w:t>Publish an engagement framework from inception</w:t>
      </w:r>
      <w:r w:rsidRPr="004C7ADC">
        <w:rPr>
          <w:rFonts w:asciiTheme="minorHAnsi" w:hAnsiTheme="minorHAnsi"/>
        </w:rPr>
        <w:t>: Set out how the CDC will engage consumers and communities, with clear principles and methods.</w:t>
      </w:r>
    </w:p>
    <w:p w14:paraId="5C91D74B" w14:textId="377AA2BB" w:rsidR="004C7ADC" w:rsidRDefault="00B92DF5" w:rsidP="004C7ADC">
      <w:pPr>
        <w:numPr>
          <w:ilvl w:val="0"/>
          <w:numId w:val="26"/>
        </w:numPr>
        <w:spacing w:before="0" w:after="200"/>
        <w:rPr>
          <w:rFonts w:asciiTheme="minorHAnsi" w:hAnsiTheme="minorHAnsi"/>
        </w:rPr>
      </w:pPr>
      <w:r>
        <w:rPr>
          <w:rFonts w:asciiTheme="minorHAnsi" w:hAnsiTheme="minorHAnsi"/>
          <w:b/>
          <w:bCs/>
        </w:rPr>
        <w:t>S</w:t>
      </w:r>
      <w:r w:rsidR="004C7ADC" w:rsidRPr="004C7ADC">
        <w:rPr>
          <w:rFonts w:asciiTheme="minorHAnsi" w:hAnsiTheme="minorHAnsi"/>
          <w:b/>
          <w:bCs/>
        </w:rPr>
        <w:t>elect advisers</w:t>
      </w:r>
      <w:r>
        <w:rPr>
          <w:rFonts w:asciiTheme="minorHAnsi" w:hAnsiTheme="minorHAnsi"/>
          <w:b/>
          <w:bCs/>
        </w:rPr>
        <w:t xml:space="preserve"> t</w:t>
      </w:r>
      <w:r w:rsidRPr="004C7ADC">
        <w:rPr>
          <w:rFonts w:asciiTheme="minorHAnsi" w:hAnsiTheme="minorHAnsi"/>
          <w:b/>
          <w:bCs/>
        </w:rPr>
        <w:t>ransparent</w:t>
      </w:r>
      <w:r>
        <w:rPr>
          <w:rFonts w:asciiTheme="minorHAnsi" w:hAnsiTheme="minorHAnsi"/>
          <w:b/>
          <w:bCs/>
        </w:rPr>
        <w:t>ly</w:t>
      </w:r>
      <w:r w:rsidR="004C7ADC" w:rsidRPr="004C7ADC">
        <w:rPr>
          <w:rFonts w:asciiTheme="minorHAnsi" w:hAnsiTheme="minorHAnsi"/>
        </w:rPr>
        <w:t>: Use open expressions of interest and published criteria to appoint consumer and community advisers to the Advisory Council and to Expert Advisory Groups.</w:t>
      </w:r>
    </w:p>
    <w:p w14:paraId="18CE2586" w14:textId="5AB54851" w:rsidR="000919F1" w:rsidRPr="004C7ADC" w:rsidRDefault="00AE393C" w:rsidP="004C7ADC">
      <w:pPr>
        <w:numPr>
          <w:ilvl w:val="0"/>
          <w:numId w:val="26"/>
        </w:numPr>
        <w:spacing w:before="0" w:after="200"/>
        <w:rPr>
          <w:rFonts w:asciiTheme="minorHAnsi" w:hAnsiTheme="minorHAnsi"/>
        </w:rPr>
      </w:pPr>
      <w:r>
        <w:rPr>
          <w:rFonts w:asciiTheme="minorHAnsi" w:hAnsiTheme="minorHAnsi"/>
          <w:b/>
          <w:bCs/>
        </w:rPr>
        <w:t xml:space="preserve">Keep </w:t>
      </w:r>
      <w:r w:rsidR="00B64AA1">
        <w:rPr>
          <w:rFonts w:asciiTheme="minorHAnsi" w:hAnsiTheme="minorHAnsi"/>
          <w:b/>
          <w:bCs/>
        </w:rPr>
        <w:t>the Council and committees</w:t>
      </w:r>
      <w:r>
        <w:rPr>
          <w:rFonts w:asciiTheme="minorHAnsi" w:hAnsiTheme="minorHAnsi"/>
          <w:b/>
          <w:bCs/>
        </w:rPr>
        <w:t xml:space="preserve"> fresh</w:t>
      </w:r>
      <w:r w:rsidRPr="00AE393C">
        <w:rPr>
          <w:rFonts w:asciiTheme="minorHAnsi" w:hAnsiTheme="minorHAnsi"/>
        </w:rPr>
        <w:t>:</w:t>
      </w:r>
      <w:r>
        <w:rPr>
          <w:rFonts w:asciiTheme="minorHAnsi" w:hAnsiTheme="minorHAnsi"/>
        </w:rPr>
        <w:t xml:space="preserve"> There should be a limit on the number of times people can be reappointed or a total number of years they can serve on the Advisory Council</w:t>
      </w:r>
      <w:r w:rsidR="00B64AA1">
        <w:rPr>
          <w:rFonts w:asciiTheme="minorHAnsi" w:hAnsiTheme="minorHAnsi"/>
        </w:rPr>
        <w:t xml:space="preserve"> and associated committees</w:t>
      </w:r>
      <w:r>
        <w:rPr>
          <w:rFonts w:asciiTheme="minorHAnsi" w:hAnsiTheme="minorHAnsi"/>
        </w:rPr>
        <w:t xml:space="preserve">. This provision ensure that the </w:t>
      </w:r>
      <w:r w:rsidR="002F7AE3">
        <w:rPr>
          <w:rFonts w:asciiTheme="minorHAnsi" w:hAnsiTheme="minorHAnsi"/>
        </w:rPr>
        <w:t>advisory structures are</w:t>
      </w:r>
      <w:r>
        <w:rPr>
          <w:rFonts w:asciiTheme="minorHAnsi" w:hAnsiTheme="minorHAnsi"/>
        </w:rPr>
        <w:t xml:space="preserve"> refreshed </w:t>
      </w:r>
      <w:r w:rsidR="002F7AE3">
        <w:rPr>
          <w:rFonts w:asciiTheme="minorHAnsi" w:hAnsiTheme="minorHAnsi"/>
        </w:rPr>
        <w:t xml:space="preserve">regularly, ensuring that </w:t>
      </w:r>
      <w:r w:rsidR="00591F08">
        <w:rPr>
          <w:rFonts w:asciiTheme="minorHAnsi" w:hAnsiTheme="minorHAnsi"/>
        </w:rPr>
        <w:t xml:space="preserve">the CDC </w:t>
      </w:r>
      <w:r w:rsidR="00CC7825">
        <w:rPr>
          <w:rFonts w:asciiTheme="minorHAnsi" w:hAnsiTheme="minorHAnsi"/>
        </w:rPr>
        <w:t>works with</w:t>
      </w:r>
      <w:r w:rsidR="00591F08">
        <w:rPr>
          <w:rFonts w:asciiTheme="minorHAnsi" w:hAnsiTheme="minorHAnsi"/>
        </w:rPr>
        <w:t xml:space="preserve"> the</w:t>
      </w:r>
      <w:r>
        <w:rPr>
          <w:rFonts w:asciiTheme="minorHAnsi" w:hAnsiTheme="minorHAnsi"/>
        </w:rPr>
        <w:t xml:space="preserve"> </w:t>
      </w:r>
      <w:r w:rsidR="00CC7825">
        <w:rPr>
          <w:rFonts w:asciiTheme="minorHAnsi" w:hAnsiTheme="minorHAnsi"/>
        </w:rPr>
        <w:t>leading</w:t>
      </w:r>
      <w:r>
        <w:rPr>
          <w:rFonts w:asciiTheme="minorHAnsi" w:hAnsiTheme="minorHAnsi"/>
        </w:rPr>
        <w:t xml:space="preserve"> advi</w:t>
      </w:r>
      <w:r w:rsidR="00CC7825">
        <w:rPr>
          <w:rFonts w:asciiTheme="minorHAnsi" w:hAnsiTheme="minorHAnsi"/>
        </w:rPr>
        <w:t>sors</w:t>
      </w:r>
      <w:r>
        <w:rPr>
          <w:rFonts w:asciiTheme="minorHAnsi" w:hAnsiTheme="minorHAnsi"/>
        </w:rPr>
        <w:t xml:space="preserve"> on the current and emerging issues.</w:t>
      </w:r>
    </w:p>
    <w:p w14:paraId="61FD4C88" w14:textId="55EF5470" w:rsidR="004C7ADC" w:rsidRPr="004C7ADC" w:rsidRDefault="004C7ADC" w:rsidP="004C7ADC">
      <w:pPr>
        <w:numPr>
          <w:ilvl w:val="0"/>
          <w:numId w:val="26"/>
        </w:numPr>
        <w:spacing w:before="0" w:after="200"/>
        <w:rPr>
          <w:rFonts w:asciiTheme="minorHAnsi" w:hAnsiTheme="minorHAnsi"/>
        </w:rPr>
      </w:pPr>
      <w:r w:rsidRPr="004C7ADC">
        <w:rPr>
          <w:rFonts w:asciiTheme="minorHAnsi" w:hAnsiTheme="minorHAnsi"/>
          <w:b/>
          <w:bCs/>
        </w:rPr>
        <w:t>Resourc</w:t>
      </w:r>
      <w:r w:rsidR="00D95E42">
        <w:rPr>
          <w:rFonts w:asciiTheme="minorHAnsi" w:hAnsiTheme="minorHAnsi"/>
          <w:b/>
          <w:bCs/>
        </w:rPr>
        <w:t>e</w:t>
      </w:r>
      <w:r w:rsidRPr="004C7ADC">
        <w:rPr>
          <w:rFonts w:asciiTheme="minorHAnsi" w:hAnsiTheme="minorHAnsi"/>
          <w:b/>
          <w:bCs/>
        </w:rPr>
        <w:t xml:space="preserve"> participation</w:t>
      </w:r>
      <w:r w:rsidRPr="004C7ADC">
        <w:rPr>
          <w:rFonts w:asciiTheme="minorHAnsi" w:hAnsiTheme="minorHAnsi"/>
        </w:rPr>
        <w:t>: Provide adequate funding for consumer involvement, ensuring participation is accessible, inclusive, and culturally safe.</w:t>
      </w:r>
    </w:p>
    <w:p w14:paraId="4D6DFA03" w14:textId="29DC0399" w:rsidR="004C7ADC" w:rsidRPr="004C7ADC" w:rsidRDefault="00C47BC7" w:rsidP="004C7ADC">
      <w:pPr>
        <w:numPr>
          <w:ilvl w:val="0"/>
          <w:numId w:val="26"/>
        </w:numPr>
        <w:spacing w:before="0" w:after="200"/>
        <w:rPr>
          <w:rFonts w:asciiTheme="minorHAnsi" w:hAnsiTheme="minorHAnsi"/>
        </w:rPr>
      </w:pPr>
      <w:r>
        <w:rPr>
          <w:rFonts w:asciiTheme="minorHAnsi" w:hAnsiTheme="minorHAnsi"/>
          <w:b/>
          <w:bCs/>
        </w:rPr>
        <w:t>C</w:t>
      </w:r>
      <w:r w:rsidR="004C7ADC" w:rsidRPr="004C7ADC">
        <w:rPr>
          <w:rFonts w:asciiTheme="minorHAnsi" w:hAnsiTheme="minorHAnsi"/>
          <w:b/>
          <w:bCs/>
        </w:rPr>
        <w:t>ommunicat</w:t>
      </w:r>
      <w:r>
        <w:rPr>
          <w:rFonts w:asciiTheme="minorHAnsi" w:hAnsiTheme="minorHAnsi"/>
          <w:b/>
          <w:bCs/>
        </w:rPr>
        <w:t>e plainly</w:t>
      </w:r>
      <w:r w:rsidR="004C7ADC" w:rsidRPr="004C7ADC">
        <w:rPr>
          <w:rFonts w:asciiTheme="minorHAnsi" w:hAnsiTheme="minorHAnsi"/>
        </w:rPr>
        <w:t>: Produce summaries of advice and decisions in clear, accessible language so that citizens can see and understand the CDC’s work.</w:t>
      </w:r>
    </w:p>
    <w:p w14:paraId="0F1D218E" w14:textId="5C6CB3E3" w:rsidR="004C7ADC" w:rsidRPr="004C7ADC" w:rsidRDefault="004C7ADC" w:rsidP="004C7ADC">
      <w:pPr>
        <w:numPr>
          <w:ilvl w:val="0"/>
          <w:numId w:val="26"/>
        </w:numPr>
        <w:spacing w:before="0" w:after="200"/>
        <w:rPr>
          <w:rFonts w:asciiTheme="minorHAnsi" w:hAnsiTheme="minorHAnsi"/>
        </w:rPr>
      </w:pPr>
      <w:r w:rsidRPr="004C7ADC">
        <w:rPr>
          <w:rFonts w:asciiTheme="minorHAnsi" w:hAnsiTheme="minorHAnsi"/>
          <w:b/>
          <w:bCs/>
        </w:rPr>
        <w:t>P</w:t>
      </w:r>
      <w:r w:rsidR="00DE2751">
        <w:rPr>
          <w:rFonts w:asciiTheme="minorHAnsi" w:hAnsiTheme="minorHAnsi"/>
          <w:b/>
          <w:bCs/>
        </w:rPr>
        <w:t>roduce p</w:t>
      </w:r>
      <w:r w:rsidRPr="004C7ADC">
        <w:rPr>
          <w:rFonts w:asciiTheme="minorHAnsi" w:hAnsiTheme="minorHAnsi"/>
          <w:b/>
          <w:bCs/>
        </w:rPr>
        <w:t>ublic feedback reports</w:t>
      </w:r>
      <w:r w:rsidRPr="004C7ADC">
        <w:rPr>
          <w:rFonts w:asciiTheme="minorHAnsi" w:hAnsiTheme="minorHAnsi"/>
        </w:rPr>
        <w:t>: Show how consumer input has been considered and acted on, “closing the loop” for participants and strengthening trust.</w:t>
      </w:r>
    </w:p>
    <w:p w14:paraId="6B9CFD9B" w14:textId="47AC9FB4" w:rsidR="004C7ADC" w:rsidRPr="004C7ADC" w:rsidRDefault="00DC2CD6" w:rsidP="004C7ADC">
      <w:pPr>
        <w:numPr>
          <w:ilvl w:val="0"/>
          <w:numId w:val="26"/>
        </w:numPr>
        <w:spacing w:before="0" w:after="200"/>
        <w:rPr>
          <w:rFonts w:asciiTheme="minorHAnsi" w:hAnsiTheme="minorHAnsi"/>
        </w:rPr>
      </w:pPr>
      <w:r>
        <w:rPr>
          <w:rFonts w:asciiTheme="minorHAnsi" w:hAnsiTheme="minorHAnsi"/>
          <w:b/>
          <w:bCs/>
        </w:rPr>
        <w:t>Guarantee A</w:t>
      </w:r>
      <w:r w:rsidR="004C7ADC" w:rsidRPr="004C7ADC">
        <w:rPr>
          <w:rFonts w:asciiTheme="minorHAnsi" w:hAnsiTheme="minorHAnsi"/>
          <w:b/>
          <w:bCs/>
        </w:rPr>
        <w:t>dvisory Council practice</w:t>
      </w:r>
      <w:r w:rsidR="004C7ADC" w:rsidRPr="004C7ADC">
        <w:rPr>
          <w:rFonts w:asciiTheme="minorHAnsi" w:hAnsiTheme="minorHAnsi"/>
        </w:rPr>
        <w:t xml:space="preserve">: Adopt a standing practice of hearing directly from consumer and community representatives on agenda </w:t>
      </w:r>
      <w:r w:rsidR="00F77E66" w:rsidRPr="004C7ADC">
        <w:rPr>
          <w:rFonts w:asciiTheme="minorHAnsi" w:hAnsiTheme="minorHAnsi"/>
        </w:rPr>
        <w:t>items and</w:t>
      </w:r>
      <w:r w:rsidR="004C7ADC" w:rsidRPr="004C7ADC">
        <w:rPr>
          <w:rFonts w:asciiTheme="minorHAnsi" w:hAnsiTheme="minorHAnsi"/>
        </w:rPr>
        <w:t xml:space="preserve"> publish how their contributions influenced deliberations.</w:t>
      </w:r>
    </w:p>
    <w:p w14:paraId="00BA05EB" w14:textId="77777777" w:rsidR="004C7ADC" w:rsidRPr="004C7ADC" w:rsidRDefault="004C7ADC" w:rsidP="004C7ADC">
      <w:pPr>
        <w:numPr>
          <w:ilvl w:val="0"/>
          <w:numId w:val="26"/>
        </w:numPr>
        <w:spacing w:before="0" w:after="200"/>
        <w:rPr>
          <w:rFonts w:asciiTheme="minorHAnsi" w:hAnsiTheme="minorHAnsi"/>
        </w:rPr>
      </w:pPr>
      <w:r w:rsidRPr="004C7ADC">
        <w:rPr>
          <w:rFonts w:asciiTheme="minorHAnsi" w:hAnsiTheme="minorHAnsi"/>
          <w:b/>
          <w:bCs/>
        </w:rPr>
        <w:t>Pilot rapid-consultation models</w:t>
      </w:r>
      <w:r w:rsidRPr="004C7ADC">
        <w:rPr>
          <w:rFonts w:asciiTheme="minorHAnsi" w:hAnsiTheme="minorHAnsi"/>
        </w:rPr>
        <w:t>: In preparation for emergencies, establish and test lightweight mechanisms to bring in consumer voices quickly without delaying urgent action.</w:t>
      </w:r>
    </w:p>
    <w:p w14:paraId="0B2C8406" w14:textId="77777777" w:rsidR="00DB1E17" w:rsidRPr="00DB1E17" w:rsidRDefault="00DB1E17" w:rsidP="00DB1E17">
      <w:pPr>
        <w:spacing w:before="0" w:after="200"/>
        <w:rPr>
          <w:rFonts w:asciiTheme="minorHAnsi" w:hAnsiTheme="minorHAnsi"/>
        </w:rPr>
      </w:pPr>
      <w:r w:rsidRPr="00DB1E17">
        <w:rPr>
          <w:rFonts w:asciiTheme="minorHAnsi" w:hAnsiTheme="minorHAnsi"/>
        </w:rPr>
        <w:t xml:space="preserve">Acting early in this way would demonstrate the CDC’s commitment to fairness, transparency, and accountability — and build the trust it needs to succeed. </w:t>
      </w:r>
    </w:p>
    <w:p w14:paraId="11916BCF" w14:textId="77777777" w:rsidR="00CD743B" w:rsidRPr="00CD743B" w:rsidRDefault="00CD743B" w:rsidP="00B96669">
      <w:pPr>
        <w:pStyle w:val="TOC1"/>
      </w:pPr>
      <w:bookmarkStart w:id="46" w:name="_Toc209728415"/>
      <w:bookmarkStart w:id="47" w:name="_Toc209778784"/>
      <w:r w:rsidRPr="00CD743B">
        <w:t>Concl</w:t>
      </w:r>
      <w:r w:rsidRPr="00B96669">
        <w:t>us</w:t>
      </w:r>
      <w:r w:rsidRPr="00CD743B">
        <w:t>ion</w:t>
      </w:r>
      <w:bookmarkEnd w:id="46"/>
      <w:bookmarkEnd w:id="47"/>
    </w:p>
    <w:p w14:paraId="01230394" w14:textId="3B133514" w:rsidR="00BB5781" w:rsidRDefault="00BB5781" w:rsidP="009E3514">
      <w:pPr>
        <w:spacing w:before="0" w:after="200"/>
        <w:rPr>
          <w:rFonts w:asciiTheme="minorHAnsi" w:hAnsiTheme="minorHAnsi"/>
        </w:rPr>
      </w:pPr>
      <w:r w:rsidRPr="00BB5781">
        <w:rPr>
          <w:rFonts w:asciiTheme="minorHAnsi" w:hAnsiTheme="minorHAnsi"/>
        </w:rPr>
        <w:t>The Australian Centre for Disease Control is a once-in-a-generation reform. Its success will depend on strong governance, clear accountability, and the confidence of citizens.</w:t>
      </w:r>
    </w:p>
    <w:p w14:paraId="73ACC295" w14:textId="7FC9F0AC" w:rsidR="009E3514" w:rsidRPr="009E3514" w:rsidRDefault="009E3514" w:rsidP="009E3514">
      <w:pPr>
        <w:spacing w:before="0" w:after="200"/>
        <w:rPr>
          <w:rFonts w:asciiTheme="minorHAnsi" w:hAnsiTheme="minorHAnsi"/>
        </w:rPr>
      </w:pPr>
      <w:r w:rsidRPr="009E3514">
        <w:rPr>
          <w:rFonts w:asciiTheme="minorHAnsi" w:hAnsiTheme="minorHAnsi"/>
        </w:rPr>
        <w:t>Our recommendations set out practical amendments to embed consumer and community voice in the CDC’s structures, reporting and governance. If these amendments are not made, the CDC should still act from its first day to demonstrate transparency, accountability and genuine engagement.</w:t>
      </w:r>
    </w:p>
    <w:p w14:paraId="45B1C989" w14:textId="77777777" w:rsidR="009E3514" w:rsidRPr="009E3514" w:rsidRDefault="009E3514" w:rsidP="009E3514">
      <w:pPr>
        <w:spacing w:before="0" w:after="200"/>
        <w:rPr>
          <w:rFonts w:asciiTheme="minorHAnsi" w:hAnsiTheme="minorHAnsi"/>
        </w:rPr>
      </w:pPr>
      <w:r w:rsidRPr="009E3514">
        <w:rPr>
          <w:rFonts w:asciiTheme="minorHAnsi" w:hAnsiTheme="minorHAnsi"/>
        </w:rPr>
        <w:t>The Consumers Health Forum stands ready to support this work. We bring the networks, expertise and experience needed to help the CDC design frameworks, test communications and establish reporting models that meet community expectations.</w:t>
      </w:r>
    </w:p>
    <w:p w14:paraId="46F3A6D8" w14:textId="1B098C63" w:rsidR="006A4045" w:rsidRPr="00A16152" w:rsidRDefault="009E3514" w:rsidP="0051141E">
      <w:pPr>
        <w:spacing w:before="0" w:after="200"/>
        <w:rPr>
          <w:rFonts w:asciiTheme="minorHAnsi" w:hAnsiTheme="minorHAnsi"/>
        </w:rPr>
      </w:pPr>
      <w:r w:rsidRPr="009E3514">
        <w:rPr>
          <w:rFonts w:asciiTheme="minorHAnsi" w:hAnsiTheme="minorHAnsi"/>
        </w:rPr>
        <w:lastRenderedPageBreak/>
        <w:t xml:space="preserve">Strong consumer engagement is not a “nice to have.” It is the foundation for trust, fairness and compliance. With it, the CDC can become </w:t>
      </w:r>
      <w:r w:rsidR="00864566">
        <w:rPr>
          <w:rFonts w:asciiTheme="minorHAnsi" w:hAnsiTheme="minorHAnsi"/>
        </w:rPr>
        <w:t>our newest</w:t>
      </w:r>
      <w:r w:rsidRPr="009E3514">
        <w:rPr>
          <w:rFonts w:asciiTheme="minorHAnsi" w:hAnsiTheme="minorHAnsi"/>
        </w:rPr>
        <w:t xml:space="preserve"> national </w:t>
      </w:r>
      <w:r w:rsidR="0079442D">
        <w:rPr>
          <w:rFonts w:asciiTheme="minorHAnsi" w:hAnsiTheme="minorHAnsi"/>
        </w:rPr>
        <w:t>treasure</w:t>
      </w:r>
      <w:r w:rsidRPr="009E3514">
        <w:rPr>
          <w:rFonts w:asciiTheme="minorHAnsi" w:hAnsiTheme="minorHAnsi"/>
        </w:rPr>
        <w:t xml:space="preserve">, </w:t>
      </w:r>
      <w:r w:rsidR="00FF3174">
        <w:rPr>
          <w:rFonts w:asciiTheme="minorHAnsi" w:hAnsiTheme="minorHAnsi"/>
        </w:rPr>
        <w:t>trusted with</w:t>
      </w:r>
      <w:r w:rsidRPr="009E3514">
        <w:rPr>
          <w:rFonts w:asciiTheme="minorHAnsi" w:hAnsiTheme="minorHAnsi"/>
        </w:rPr>
        <w:t xml:space="preserve"> protecting the health of all Australians.</w:t>
      </w:r>
    </w:p>
    <w:sectPr w:rsidR="006A4045" w:rsidRPr="00A16152" w:rsidSect="00A24B00">
      <w:footerReference w:type="even" r:id="rId15"/>
      <w:footerReference w:type="default" r:id="rId16"/>
      <w:endnotePr>
        <w:numFmt w:val="decimal"/>
      </w:endnotePr>
      <w:pgSz w:w="11906" w:h="16838"/>
      <w:pgMar w:top="1276"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5B9AB" w14:textId="77777777" w:rsidR="002627C4" w:rsidRDefault="002627C4" w:rsidP="00D740CB"/>
  </w:endnote>
  <w:endnote w:type="continuationSeparator" w:id="0">
    <w:p w14:paraId="25F09009" w14:textId="77777777" w:rsidR="002627C4" w:rsidRDefault="002627C4" w:rsidP="00D740CB">
      <w:r>
        <w:continuationSeparator/>
      </w:r>
    </w:p>
  </w:endnote>
  <w:endnote w:type="continuationNotice" w:id="1">
    <w:p w14:paraId="59EC352B" w14:textId="77777777" w:rsidR="002627C4" w:rsidRDefault="002627C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Light">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charset w:val="00"/>
    <w:family w:val="auto"/>
    <w:pitch w:val="variable"/>
    <w:sig w:usb0="000004FF" w:usb1="8000405F" w:usb2="00000022"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658A" w14:textId="77777777" w:rsidR="00C025CD" w:rsidRPr="00AD6AF4" w:rsidRDefault="00C025CD" w:rsidP="00C025CD">
    <w:pPr>
      <w:pStyle w:val="Footer"/>
      <w:tabs>
        <w:tab w:val="left" w:pos="8148"/>
      </w:tabs>
      <w:rPr>
        <w:rFonts w:ascii="Roboto" w:hAnsi="Roboto"/>
        <w:bCs/>
        <w:color w:val="643169" w:themeColor="accent1"/>
        <w:sz w:val="18"/>
        <w:szCs w:val="18"/>
      </w:rPr>
    </w:pPr>
    <w:r w:rsidRPr="00AD6AF4">
      <w:rPr>
        <w:rFonts w:ascii="Roboto" w:hAnsi="Roboto"/>
        <w:bCs/>
        <w:color w:val="643169" w:themeColor="accent1"/>
        <w:sz w:val="18"/>
        <w:szCs w:val="18"/>
      </w:rPr>
      <w:fldChar w:fldCharType="begin"/>
    </w:r>
    <w:r w:rsidRPr="00AD6AF4">
      <w:rPr>
        <w:rFonts w:ascii="Roboto" w:hAnsi="Roboto"/>
        <w:bCs/>
        <w:color w:val="643169" w:themeColor="accent1"/>
        <w:sz w:val="18"/>
        <w:szCs w:val="18"/>
      </w:rPr>
      <w:instrText xml:space="preserve"> PAGE   \* MERGEFORMAT </w:instrText>
    </w:r>
    <w:r w:rsidRPr="00AD6AF4">
      <w:rPr>
        <w:rFonts w:ascii="Roboto" w:hAnsi="Roboto"/>
        <w:bCs/>
        <w:color w:val="643169" w:themeColor="accent1"/>
        <w:sz w:val="18"/>
        <w:szCs w:val="18"/>
      </w:rPr>
      <w:fldChar w:fldCharType="separate"/>
    </w:r>
    <w:r w:rsidR="00DC54E5" w:rsidRPr="00AD6AF4">
      <w:rPr>
        <w:rFonts w:ascii="Roboto" w:hAnsi="Roboto"/>
        <w:bCs/>
        <w:noProof/>
        <w:color w:val="643169" w:themeColor="accent1"/>
        <w:sz w:val="18"/>
        <w:szCs w:val="18"/>
      </w:rPr>
      <w:t>4</w:t>
    </w:r>
    <w:r w:rsidRPr="00AD6AF4">
      <w:rPr>
        <w:rFonts w:ascii="Roboto" w:hAnsi="Roboto"/>
        <w:bCs/>
        <w:noProof/>
        <w:color w:val="643169" w:themeColor="accent1"/>
        <w:sz w:val="18"/>
        <w:szCs w:val="18"/>
      </w:rPr>
      <w:fldChar w:fldCharType="end"/>
    </w:r>
    <w:r w:rsidRPr="00AD6AF4">
      <w:rPr>
        <w:rFonts w:ascii="Roboto" w:hAnsi="Roboto"/>
        <w:bCs/>
        <w:noProof/>
        <w:color w:val="643169" w:themeColor="accent1"/>
        <w:sz w:val="18"/>
        <w:szCs w:val="18"/>
      </w:rPr>
      <w:t xml:space="preserve">   Consumers Health Forum of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BBC5" w14:textId="4C81CDF8" w:rsidR="00C025CD" w:rsidRPr="005D5F02" w:rsidRDefault="00AA4800" w:rsidP="00C025CD">
    <w:pPr>
      <w:pStyle w:val="Footer"/>
      <w:tabs>
        <w:tab w:val="left" w:pos="8148"/>
      </w:tabs>
      <w:jc w:val="right"/>
      <w:rPr>
        <w:rFonts w:ascii="Roboto" w:hAnsi="Roboto"/>
        <w:color w:val="643169" w:themeColor="accent1"/>
        <w:sz w:val="18"/>
        <w:szCs w:val="18"/>
      </w:rPr>
    </w:pPr>
    <w:r w:rsidRPr="00F06F4C">
      <w:rPr>
        <w:rFonts w:ascii="Roboto" w:hAnsi="Roboto"/>
        <w:color w:val="643169" w:themeColor="accent1"/>
        <w:sz w:val="18"/>
        <w:szCs w:val="18"/>
      </w:rPr>
      <w:t>Submission</w:t>
    </w:r>
    <w:r w:rsidR="00E21543" w:rsidRPr="00F06F4C">
      <w:rPr>
        <w:rFonts w:ascii="Roboto" w:hAnsi="Roboto"/>
        <w:color w:val="643169" w:themeColor="accent1"/>
        <w:sz w:val="18"/>
        <w:szCs w:val="18"/>
      </w:rPr>
      <w:t xml:space="preserve">: </w:t>
    </w:r>
    <w:r w:rsidR="00A46BFE">
      <w:rPr>
        <w:rFonts w:ascii="Roboto" w:hAnsi="Roboto"/>
        <w:color w:val="643169" w:themeColor="accent1"/>
        <w:sz w:val="18"/>
        <w:szCs w:val="18"/>
      </w:rPr>
      <w:t>Australian Centre for Disease Control</w:t>
    </w:r>
    <w:r w:rsidR="007A7C17">
      <w:rPr>
        <w:rFonts w:asciiTheme="majorHAnsi" w:hAnsiTheme="majorHAnsi"/>
        <w:color w:val="643169" w:themeColor="accent1"/>
        <w:sz w:val="18"/>
        <w:szCs w:val="18"/>
      </w:rPr>
      <w:t xml:space="preserve"> </w:t>
    </w:r>
    <w:r w:rsidR="00C025CD" w:rsidRPr="00B91114">
      <w:rPr>
        <w:rFonts w:asciiTheme="majorHAnsi" w:hAnsiTheme="majorHAnsi"/>
        <w:color w:val="643169" w:themeColor="accent1"/>
        <w:sz w:val="18"/>
        <w:szCs w:val="18"/>
      </w:rPr>
      <w:t xml:space="preserve">  </w:t>
    </w:r>
    <w:r w:rsidR="00C025CD" w:rsidRPr="007A7C17">
      <w:rPr>
        <w:rFonts w:ascii="Roboto" w:hAnsi="Roboto"/>
        <w:bCs/>
        <w:color w:val="643169" w:themeColor="accent1"/>
        <w:sz w:val="18"/>
        <w:szCs w:val="18"/>
      </w:rPr>
      <w:fldChar w:fldCharType="begin"/>
    </w:r>
    <w:r w:rsidR="00C025CD" w:rsidRPr="007A7C17">
      <w:rPr>
        <w:rFonts w:ascii="Roboto" w:hAnsi="Roboto"/>
        <w:bCs/>
        <w:color w:val="643169" w:themeColor="accent1"/>
        <w:sz w:val="18"/>
        <w:szCs w:val="18"/>
      </w:rPr>
      <w:instrText xml:space="preserve"> PAGE   \* MERGEFORMAT </w:instrText>
    </w:r>
    <w:r w:rsidR="00C025CD" w:rsidRPr="007A7C17">
      <w:rPr>
        <w:rFonts w:ascii="Roboto" w:hAnsi="Roboto"/>
        <w:bCs/>
        <w:color w:val="643169" w:themeColor="accent1"/>
        <w:sz w:val="18"/>
        <w:szCs w:val="18"/>
      </w:rPr>
      <w:fldChar w:fldCharType="separate"/>
    </w:r>
    <w:r w:rsidR="00291CCC" w:rsidRPr="007A7C17">
      <w:rPr>
        <w:rFonts w:ascii="Roboto" w:hAnsi="Roboto"/>
        <w:bCs/>
        <w:noProof/>
        <w:color w:val="643169" w:themeColor="accent1"/>
        <w:sz w:val="18"/>
        <w:szCs w:val="18"/>
      </w:rPr>
      <w:t>3</w:t>
    </w:r>
    <w:r w:rsidR="00C025CD" w:rsidRPr="007A7C17">
      <w:rPr>
        <w:rFonts w:ascii="Roboto" w:hAnsi="Roboto"/>
        <w:bCs/>
        <w:noProof/>
        <w:color w:val="643169" w:themeColor="accen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9BA77" w14:textId="77777777" w:rsidR="002627C4" w:rsidRDefault="002627C4" w:rsidP="00D740CB">
      <w:r>
        <w:separator/>
      </w:r>
    </w:p>
  </w:footnote>
  <w:footnote w:type="continuationSeparator" w:id="0">
    <w:p w14:paraId="16189754" w14:textId="77777777" w:rsidR="002627C4" w:rsidRDefault="002627C4" w:rsidP="00D740CB">
      <w:r>
        <w:continuationSeparator/>
      </w:r>
    </w:p>
  </w:footnote>
  <w:footnote w:type="continuationNotice" w:id="1">
    <w:p w14:paraId="600FFE47" w14:textId="77777777" w:rsidR="002627C4" w:rsidRDefault="002627C4">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196A"/>
    <w:multiLevelType w:val="multilevel"/>
    <w:tmpl w:val="52DC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83012"/>
    <w:multiLevelType w:val="hybridMultilevel"/>
    <w:tmpl w:val="F0408A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773F2A"/>
    <w:multiLevelType w:val="multilevel"/>
    <w:tmpl w:val="FFCC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52829"/>
    <w:multiLevelType w:val="multilevel"/>
    <w:tmpl w:val="E08E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E0108"/>
    <w:multiLevelType w:val="hybridMultilevel"/>
    <w:tmpl w:val="397C93DE"/>
    <w:lvl w:ilvl="0" w:tplc="FFFFFFFF">
      <w:start w:val="1"/>
      <w:numFmt w:val="bullet"/>
      <w:lvlText w:val="-"/>
      <w:lvlJc w:val="left"/>
      <w:pPr>
        <w:ind w:left="2160" w:hanging="360"/>
      </w:pPr>
      <w:rPr>
        <w:rFonts w:ascii="Aptos" w:eastAsiaTheme="minorHAnsi" w:hAnsi="Aptos" w:cstheme="minorBidi" w:hint="default"/>
      </w:rPr>
    </w:lvl>
    <w:lvl w:ilvl="1" w:tplc="7E7E39AC">
      <w:start w:val="1"/>
      <w:numFmt w:val="bullet"/>
      <w:lvlText w:val="-"/>
      <w:lvlJc w:val="left"/>
      <w:pPr>
        <w:ind w:left="2880" w:hanging="360"/>
      </w:pPr>
      <w:rPr>
        <w:rFonts w:ascii="Aptos" w:eastAsiaTheme="minorHAnsi" w:hAnsi="Aptos" w:cstheme="minorBidi"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 w15:restartNumberingAfterBreak="0">
    <w:nsid w:val="1B856A00"/>
    <w:multiLevelType w:val="multilevel"/>
    <w:tmpl w:val="7FE2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C35B8"/>
    <w:multiLevelType w:val="multilevel"/>
    <w:tmpl w:val="4648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E357A"/>
    <w:multiLevelType w:val="multilevel"/>
    <w:tmpl w:val="886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371423"/>
    <w:multiLevelType w:val="multilevel"/>
    <w:tmpl w:val="85EA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502F1"/>
    <w:multiLevelType w:val="hybridMultilevel"/>
    <w:tmpl w:val="39D874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AC37B1"/>
    <w:multiLevelType w:val="hybridMultilevel"/>
    <w:tmpl w:val="E676D2D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DC7393"/>
    <w:multiLevelType w:val="hybridMultilevel"/>
    <w:tmpl w:val="0BA052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06293F"/>
    <w:multiLevelType w:val="hybridMultilevel"/>
    <w:tmpl w:val="45D0CA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AC275F"/>
    <w:multiLevelType w:val="hybridMultilevel"/>
    <w:tmpl w:val="648A62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F64BCB"/>
    <w:multiLevelType w:val="multilevel"/>
    <w:tmpl w:val="E742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7F00BB"/>
    <w:multiLevelType w:val="multilevel"/>
    <w:tmpl w:val="5118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3F6561"/>
    <w:multiLevelType w:val="hybridMultilevel"/>
    <w:tmpl w:val="6F1E73A2"/>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78A05A1"/>
    <w:multiLevelType w:val="hybridMultilevel"/>
    <w:tmpl w:val="6F1E73A2"/>
    <w:lvl w:ilvl="0" w:tplc="A2E25CA8">
      <w:start w:val="1"/>
      <w:numFmt w:val="lowerLetter"/>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F283CBE"/>
    <w:multiLevelType w:val="multilevel"/>
    <w:tmpl w:val="EE8E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35F66"/>
    <w:multiLevelType w:val="hybridMultilevel"/>
    <w:tmpl w:val="41CCA7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F8E1F0A"/>
    <w:multiLevelType w:val="hybridMultilevel"/>
    <w:tmpl w:val="DB6A1BE4"/>
    <w:lvl w:ilvl="0" w:tplc="7E7E39AC">
      <w:start w:val="1"/>
      <w:numFmt w:val="bullet"/>
      <w:lvlText w:val="-"/>
      <w:lvlJc w:val="left"/>
      <w:pPr>
        <w:ind w:left="2160" w:hanging="360"/>
      </w:pPr>
      <w:rPr>
        <w:rFonts w:ascii="Aptos" w:eastAsiaTheme="minorHAnsi" w:hAnsi="Aptos" w:cstheme="minorBidi"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15:restartNumberingAfterBreak="0">
    <w:nsid w:val="61A363D5"/>
    <w:multiLevelType w:val="multilevel"/>
    <w:tmpl w:val="7E5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842080"/>
    <w:multiLevelType w:val="hybridMultilevel"/>
    <w:tmpl w:val="0B4A8BEA"/>
    <w:lvl w:ilvl="0" w:tplc="068EEC62">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F41826"/>
    <w:multiLevelType w:val="multilevel"/>
    <w:tmpl w:val="2D22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9910F7"/>
    <w:multiLevelType w:val="hybridMultilevel"/>
    <w:tmpl w:val="B3E275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D10585"/>
    <w:multiLevelType w:val="multilevel"/>
    <w:tmpl w:val="E08E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924A18"/>
    <w:multiLevelType w:val="multilevel"/>
    <w:tmpl w:val="61C6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882636">
    <w:abstractNumId w:val="22"/>
  </w:num>
  <w:num w:numId="2" w16cid:durableId="1099564491">
    <w:abstractNumId w:val="10"/>
  </w:num>
  <w:num w:numId="3" w16cid:durableId="2077362240">
    <w:abstractNumId w:val="9"/>
  </w:num>
  <w:num w:numId="4" w16cid:durableId="1732733921">
    <w:abstractNumId w:val="24"/>
  </w:num>
  <w:num w:numId="5" w16cid:durableId="408113781">
    <w:abstractNumId w:val="1"/>
  </w:num>
  <w:num w:numId="6" w16cid:durableId="1639646526">
    <w:abstractNumId w:val="11"/>
  </w:num>
  <w:num w:numId="7" w16cid:durableId="1560244366">
    <w:abstractNumId w:val="13"/>
  </w:num>
  <w:num w:numId="8" w16cid:durableId="937981882">
    <w:abstractNumId w:val="17"/>
  </w:num>
  <w:num w:numId="9" w16cid:durableId="217981451">
    <w:abstractNumId w:val="16"/>
  </w:num>
  <w:num w:numId="10" w16cid:durableId="821117901">
    <w:abstractNumId w:val="20"/>
  </w:num>
  <w:num w:numId="11" w16cid:durableId="1015156837">
    <w:abstractNumId w:val="4"/>
  </w:num>
  <w:num w:numId="12" w16cid:durableId="98991050">
    <w:abstractNumId w:val="12"/>
  </w:num>
  <w:num w:numId="13" w16cid:durableId="47389235">
    <w:abstractNumId w:val="19"/>
  </w:num>
  <w:num w:numId="14" w16cid:durableId="729882901">
    <w:abstractNumId w:val="7"/>
  </w:num>
  <w:num w:numId="15" w16cid:durableId="226383978">
    <w:abstractNumId w:val="6"/>
  </w:num>
  <w:num w:numId="16" w16cid:durableId="1960837382">
    <w:abstractNumId w:val="2"/>
  </w:num>
  <w:num w:numId="17" w16cid:durableId="991056998">
    <w:abstractNumId w:val="18"/>
  </w:num>
  <w:num w:numId="18" w16cid:durableId="1903712589">
    <w:abstractNumId w:val="0"/>
  </w:num>
  <w:num w:numId="19" w16cid:durableId="745883351">
    <w:abstractNumId w:val="5"/>
  </w:num>
  <w:num w:numId="20" w16cid:durableId="1291589053">
    <w:abstractNumId w:val="14"/>
  </w:num>
  <w:num w:numId="21" w16cid:durableId="1851987317">
    <w:abstractNumId w:val="8"/>
  </w:num>
  <w:num w:numId="22" w16cid:durableId="707606134">
    <w:abstractNumId w:val="15"/>
  </w:num>
  <w:num w:numId="23" w16cid:durableId="1437825151">
    <w:abstractNumId w:val="3"/>
  </w:num>
  <w:num w:numId="24" w16cid:durableId="42826639">
    <w:abstractNumId w:val="23"/>
  </w:num>
  <w:num w:numId="25" w16cid:durableId="1401096269">
    <w:abstractNumId w:val="26"/>
  </w:num>
  <w:num w:numId="26" w16cid:durableId="1324166016">
    <w:abstractNumId w:val="21"/>
  </w:num>
  <w:num w:numId="27" w16cid:durableId="2140999756">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A5"/>
    <w:rsid w:val="00001367"/>
    <w:rsid w:val="00001370"/>
    <w:rsid w:val="00001F4D"/>
    <w:rsid w:val="00002C23"/>
    <w:rsid w:val="00003625"/>
    <w:rsid w:val="0000368C"/>
    <w:rsid w:val="00003B00"/>
    <w:rsid w:val="00005816"/>
    <w:rsid w:val="000058B9"/>
    <w:rsid w:val="00005D66"/>
    <w:rsid w:val="00005FF9"/>
    <w:rsid w:val="0000614D"/>
    <w:rsid w:val="000062B6"/>
    <w:rsid w:val="00006786"/>
    <w:rsid w:val="00006B04"/>
    <w:rsid w:val="000070D1"/>
    <w:rsid w:val="0000746D"/>
    <w:rsid w:val="000101E1"/>
    <w:rsid w:val="00010415"/>
    <w:rsid w:val="00011C68"/>
    <w:rsid w:val="00013135"/>
    <w:rsid w:val="00013E38"/>
    <w:rsid w:val="00014801"/>
    <w:rsid w:val="000150D6"/>
    <w:rsid w:val="00015393"/>
    <w:rsid w:val="0001540C"/>
    <w:rsid w:val="00015533"/>
    <w:rsid w:val="00015872"/>
    <w:rsid w:val="00015B9D"/>
    <w:rsid w:val="00016CA3"/>
    <w:rsid w:val="00016EB7"/>
    <w:rsid w:val="00017549"/>
    <w:rsid w:val="000175BF"/>
    <w:rsid w:val="000179EF"/>
    <w:rsid w:val="00017A94"/>
    <w:rsid w:val="000200AF"/>
    <w:rsid w:val="00021B41"/>
    <w:rsid w:val="00021B4C"/>
    <w:rsid w:val="000222F8"/>
    <w:rsid w:val="00022418"/>
    <w:rsid w:val="00022EBE"/>
    <w:rsid w:val="00023600"/>
    <w:rsid w:val="000237CA"/>
    <w:rsid w:val="00023A18"/>
    <w:rsid w:val="0002407B"/>
    <w:rsid w:val="000246D1"/>
    <w:rsid w:val="00024FD4"/>
    <w:rsid w:val="00024FF5"/>
    <w:rsid w:val="0002582F"/>
    <w:rsid w:val="0002583F"/>
    <w:rsid w:val="00025B4C"/>
    <w:rsid w:val="00025D72"/>
    <w:rsid w:val="000260F7"/>
    <w:rsid w:val="000270AC"/>
    <w:rsid w:val="00027688"/>
    <w:rsid w:val="00030B4D"/>
    <w:rsid w:val="00030E20"/>
    <w:rsid w:val="00031789"/>
    <w:rsid w:val="00031FDD"/>
    <w:rsid w:val="0003208C"/>
    <w:rsid w:val="000322F5"/>
    <w:rsid w:val="00032533"/>
    <w:rsid w:val="00032CC0"/>
    <w:rsid w:val="00032FE8"/>
    <w:rsid w:val="00035E49"/>
    <w:rsid w:val="000365B7"/>
    <w:rsid w:val="00036A64"/>
    <w:rsid w:val="0003784B"/>
    <w:rsid w:val="00037FDD"/>
    <w:rsid w:val="00040451"/>
    <w:rsid w:val="00040478"/>
    <w:rsid w:val="00040FBF"/>
    <w:rsid w:val="00041EFF"/>
    <w:rsid w:val="0004225C"/>
    <w:rsid w:val="000428CB"/>
    <w:rsid w:val="00042F9F"/>
    <w:rsid w:val="0004315B"/>
    <w:rsid w:val="00043314"/>
    <w:rsid w:val="000435EE"/>
    <w:rsid w:val="00045379"/>
    <w:rsid w:val="00045AA8"/>
    <w:rsid w:val="00045D7A"/>
    <w:rsid w:val="00046E22"/>
    <w:rsid w:val="000477F1"/>
    <w:rsid w:val="00050694"/>
    <w:rsid w:val="0005074D"/>
    <w:rsid w:val="00051389"/>
    <w:rsid w:val="00052142"/>
    <w:rsid w:val="00052553"/>
    <w:rsid w:val="00052DBB"/>
    <w:rsid w:val="0005343C"/>
    <w:rsid w:val="000536E3"/>
    <w:rsid w:val="00053DA1"/>
    <w:rsid w:val="00053E09"/>
    <w:rsid w:val="000540CB"/>
    <w:rsid w:val="00054831"/>
    <w:rsid w:val="00054912"/>
    <w:rsid w:val="00054A27"/>
    <w:rsid w:val="00054EEF"/>
    <w:rsid w:val="00055AD3"/>
    <w:rsid w:val="00055C3E"/>
    <w:rsid w:val="000560B1"/>
    <w:rsid w:val="00056A00"/>
    <w:rsid w:val="00056F97"/>
    <w:rsid w:val="00057AA5"/>
    <w:rsid w:val="00061325"/>
    <w:rsid w:val="00061520"/>
    <w:rsid w:val="000615D5"/>
    <w:rsid w:val="00061D48"/>
    <w:rsid w:val="00061F9F"/>
    <w:rsid w:val="00061FD8"/>
    <w:rsid w:val="0006371F"/>
    <w:rsid w:val="00063961"/>
    <w:rsid w:val="0006414A"/>
    <w:rsid w:val="000648C7"/>
    <w:rsid w:val="00065049"/>
    <w:rsid w:val="00065DB9"/>
    <w:rsid w:val="0006637A"/>
    <w:rsid w:val="00066E1F"/>
    <w:rsid w:val="00067817"/>
    <w:rsid w:val="000703E9"/>
    <w:rsid w:val="00070A83"/>
    <w:rsid w:val="00071222"/>
    <w:rsid w:val="00071571"/>
    <w:rsid w:val="00071D80"/>
    <w:rsid w:val="000720B8"/>
    <w:rsid w:val="000724E1"/>
    <w:rsid w:val="0007332F"/>
    <w:rsid w:val="00074D2E"/>
    <w:rsid w:val="00075173"/>
    <w:rsid w:val="0007701A"/>
    <w:rsid w:val="00077289"/>
    <w:rsid w:val="00077930"/>
    <w:rsid w:val="000805C8"/>
    <w:rsid w:val="000807D4"/>
    <w:rsid w:val="000818F1"/>
    <w:rsid w:val="000826E1"/>
    <w:rsid w:val="00082BA6"/>
    <w:rsid w:val="00082C5F"/>
    <w:rsid w:val="00082F8B"/>
    <w:rsid w:val="000830F5"/>
    <w:rsid w:val="0008378E"/>
    <w:rsid w:val="00083801"/>
    <w:rsid w:val="0008387D"/>
    <w:rsid w:val="00083C75"/>
    <w:rsid w:val="00084581"/>
    <w:rsid w:val="000847F8"/>
    <w:rsid w:val="00084990"/>
    <w:rsid w:val="00084C3C"/>
    <w:rsid w:val="00084F0B"/>
    <w:rsid w:val="00086149"/>
    <w:rsid w:val="00086E4C"/>
    <w:rsid w:val="000879DD"/>
    <w:rsid w:val="000902A8"/>
    <w:rsid w:val="00091572"/>
    <w:rsid w:val="000916EA"/>
    <w:rsid w:val="000919F1"/>
    <w:rsid w:val="00091EAE"/>
    <w:rsid w:val="000928B0"/>
    <w:rsid w:val="00092C35"/>
    <w:rsid w:val="000937CF"/>
    <w:rsid w:val="00094414"/>
    <w:rsid w:val="00094701"/>
    <w:rsid w:val="00095666"/>
    <w:rsid w:val="000959EB"/>
    <w:rsid w:val="00096729"/>
    <w:rsid w:val="00096D18"/>
    <w:rsid w:val="000971EE"/>
    <w:rsid w:val="000A02C8"/>
    <w:rsid w:val="000A21E1"/>
    <w:rsid w:val="000A222A"/>
    <w:rsid w:val="000A2720"/>
    <w:rsid w:val="000A3B53"/>
    <w:rsid w:val="000A3BC3"/>
    <w:rsid w:val="000A4E77"/>
    <w:rsid w:val="000A59F7"/>
    <w:rsid w:val="000A61E9"/>
    <w:rsid w:val="000A65F3"/>
    <w:rsid w:val="000B0501"/>
    <w:rsid w:val="000B15B7"/>
    <w:rsid w:val="000B1B71"/>
    <w:rsid w:val="000B2564"/>
    <w:rsid w:val="000B2817"/>
    <w:rsid w:val="000B2EE4"/>
    <w:rsid w:val="000B3110"/>
    <w:rsid w:val="000B3501"/>
    <w:rsid w:val="000B37B6"/>
    <w:rsid w:val="000B57C6"/>
    <w:rsid w:val="000B5D1A"/>
    <w:rsid w:val="000B6821"/>
    <w:rsid w:val="000B6E01"/>
    <w:rsid w:val="000B79B1"/>
    <w:rsid w:val="000B7FF9"/>
    <w:rsid w:val="000BFBF4"/>
    <w:rsid w:val="000C0B01"/>
    <w:rsid w:val="000C0E64"/>
    <w:rsid w:val="000C3152"/>
    <w:rsid w:val="000C31CD"/>
    <w:rsid w:val="000C338A"/>
    <w:rsid w:val="000C3643"/>
    <w:rsid w:val="000C454C"/>
    <w:rsid w:val="000C4B08"/>
    <w:rsid w:val="000C50F5"/>
    <w:rsid w:val="000C5395"/>
    <w:rsid w:val="000C5D04"/>
    <w:rsid w:val="000C5F51"/>
    <w:rsid w:val="000C6F8A"/>
    <w:rsid w:val="000C7076"/>
    <w:rsid w:val="000D0047"/>
    <w:rsid w:val="000D0329"/>
    <w:rsid w:val="000D09B4"/>
    <w:rsid w:val="000D1A3D"/>
    <w:rsid w:val="000D1B2C"/>
    <w:rsid w:val="000D1C34"/>
    <w:rsid w:val="000D20C2"/>
    <w:rsid w:val="000D2109"/>
    <w:rsid w:val="000D233D"/>
    <w:rsid w:val="000D33B4"/>
    <w:rsid w:val="000D58E7"/>
    <w:rsid w:val="000D59B3"/>
    <w:rsid w:val="000D76F1"/>
    <w:rsid w:val="000D79F4"/>
    <w:rsid w:val="000E1E54"/>
    <w:rsid w:val="000E262B"/>
    <w:rsid w:val="000E294D"/>
    <w:rsid w:val="000E2F04"/>
    <w:rsid w:val="000E30F4"/>
    <w:rsid w:val="000E3B1D"/>
    <w:rsid w:val="000E44A2"/>
    <w:rsid w:val="000E44D8"/>
    <w:rsid w:val="000E472B"/>
    <w:rsid w:val="000E4F5B"/>
    <w:rsid w:val="000E522F"/>
    <w:rsid w:val="000E526E"/>
    <w:rsid w:val="000E5A08"/>
    <w:rsid w:val="000E5E34"/>
    <w:rsid w:val="000E69C5"/>
    <w:rsid w:val="000E6E85"/>
    <w:rsid w:val="000E713E"/>
    <w:rsid w:val="000E7E5D"/>
    <w:rsid w:val="000E7EFB"/>
    <w:rsid w:val="000F0BEA"/>
    <w:rsid w:val="000F111C"/>
    <w:rsid w:val="000F13CA"/>
    <w:rsid w:val="000F35D1"/>
    <w:rsid w:val="000F46A8"/>
    <w:rsid w:val="000F4727"/>
    <w:rsid w:val="000F4D34"/>
    <w:rsid w:val="000F5219"/>
    <w:rsid w:val="000F57AC"/>
    <w:rsid w:val="000F58DC"/>
    <w:rsid w:val="000F5924"/>
    <w:rsid w:val="000F5DCB"/>
    <w:rsid w:val="000F6BE5"/>
    <w:rsid w:val="000F7AF8"/>
    <w:rsid w:val="000F7C8C"/>
    <w:rsid w:val="0010070B"/>
    <w:rsid w:val="0010072D"/>
    <w:rsid w:val="001010FB"/>
    <w:rsid w:val="00101AFD"/>
    <w:rsid w:val="001021D8"/>
    <w:rsid w:val="001023A4"/>
    <w:rsid w:val="0010263A"/>
    <w:rsid w:val="00102E81"/>
    <w:rsid w:val="00103603"/>
    <w:rsid w:val="0010372C"/>
    <w:rsid w:val="001038A8"/>
    <w:rsid w:val="00103E6C"/>
    <w:rsid w:val="00104A4C"/>
    <w:rsid w:val="0010515D"/>
    <w:rsid w:val="00105343"/>
    <w:rsid w:val="001057A4"/>
    <w:rsid w:val="00106EAA"/>
    <w:rsid w:val="00107014"/>
    <w:rsid w:val="00107B48"/>
    <w:rsid w:val="00110133"/>
    <w:rsid w:val="00110219"/>
    <w:rsid w:val="00110B30"/>
    <w:rsid w:val="00110E0F"/>
    <w:rsid w:val="001129B5"/>
    <w:rsid w:val="0011353E"/>
    <w:rsid w:val="00113A24"/>
    <w:rsid w:val="001144C1"/>
    <w:rsid w:val="001149DD"/>
    <w:rsid w:val="00115005"/>
    <w:rsid w:val="00115671"/>
    <w:rsid w:val="00116F50"/>
    <w:rsid w:val="00117852"/>
    <w:rsid w:val="00117E2E"/>
    <w:rsid w:val="00117ECB"/>
    <w:rsid w:val="00117F1D"/>
    <w:rsid w:val="00120A98"/>
    <w:rsid w:val="00121727"/>
    <w:rsid w:val="00121814"/>
    <w:rsid w:val="00121B86"/>
    <w:rsid w:val="00121D78"/>
    <w:rsid w:val="001229D9"/>
    <w:rsid w:val="001235D4"/>
    <w:rsid w:val="0012380A"/>
    <w:rsid w:val="001247FE"/>
    <w:rsid w:val="00124E70"/>
    <w:rsid w:val="00124EA5"/>
    <w:rsid w:val="00124FCC"/>
    <w:rsid w:val="00125193"/>
    <w:rsid w:val="00125642"/>
    <w:rsid w:val="0012588F"/>
    <w:rsid w:val="00125CAE"/>
    <w:rsid w:val="00125DF7"/>
    <w:rsid w:val="00126605"/>
    <w:rsid w:val="00126673"/>
    <w:rsid w:val="00127E3D"/>
    <w:rsid w:val="0013060E"/>
    <w:rsid w:val="00130696"/>
    <w:rsid w:val="001308A5"/>
    <w:rsid w:val="0013092D"/>
    <w:rsid w:val="00130E0E"/>
    <w:rsid w:val="00130F6C"/>
    <w:rsid w:val="001317CB"/>
    <w:rsid w:val="00131ADB"/>
    <w:rsid w:val="00131B27"/>
    <w:rsid w:val="001322B1"/>
    <w:rsid w:val="001323FE"/>
    <w:rsid w:val="00132877"/>
    <w:rsid w:val="00132BC6"/>
    <w:rsid w:val="00133108"/>
    <w:rsid w:val="00133201"/>
    <w:rsid w:val="00133C5A"/>
    <w:rsid w:val="00134550"/>
    <w:rsid w:val="001348BA"/>
    <w:rsid w:val="00135CE7"/>
    <w:rsid w:val="00135F7F"/>
    <w:rsid w:val="00136C1A"/>
    <w:rsid w:val="001375C9"/>
    <w:rsid w:val="0013767C"/>
    <w:rsid w:val="0013782F"/>
    <w:rsid w:val="001379F0"/>
    <w:rsid w:val="00140208"/>
    <w:rsid w:val="001410A3"/>
    <w:rsid w:val="0014127F"/>
    <w:rsid w:val="00141C38"/>
    <w:rsid w:val="0014241B"/>
    <w:rsid w:val="00142A6F"/>
    <w:rsid w:val="001435FE"/>
    <w:rsid w:val="0014440E"/>
    <w:rsid w:val="00145D7B"/>
    <w:rsid w:val="00146011"/>
    <w:rsid w:val="001465E3"/>
    <w:rsid w:val="00146BAE"/>
    <w:rsid w:val="00147723"/>
    <w:rsid w:val="00147C82"/>
    <w:rsid w:val="00147D64"/>
    <w:rsid w:val="00147FD1"/>
    <w:rsid w:val="0015039B"/>
    <w:rsid w:val="001507F4"/>
    <w:rsid w:val="00150BD7"/>
    <w:rsid w:val="00151470"/>
    <w:rsid w:val="001533E2"/>
    <w:rsid w:val="001539B6"/>
    <w:rsid w:val="00153D96"/>
    <w:rsid w:val="00154426"/>
    <w:rsid w:val="00154F25"/>
    <w:rsid w:val="00156279"/>
    <w:rsid w:val="00156508"/>
    <w:rsid w:val="00160246"/>
    <w:rsid w:val="00160C15"/>
    <w:rsid w:val="001615D6"/>
    <w:rsid w:val="001621CC"/>
    <w:rsid w:val="00162210"/>
    <w:rsid w:val="00162766"/>
    <w:rsid w:val="00163F2C"/>
    <w:rsid w:val="0016497D"/>
    <w:rsid w:val="00164D0F"/>
    <w:rsid w:val="00164D7C"/>
    <w:rsid w:val="00164E5F"/>
    <w:rsid w:val="00165151"/>
    <w:rsid w:val="0016528D"/>
    <w:rsid w:val="0016559F"/>
    <w:rsid w:val="0016570D"/>
    <w:rsid w:val="00165AE4"/>
    <w:rsid w:val="0016619D"/>
    <w:rsid w:val="00166BDE"/>
    <w:rsid w:val="0016749E"/>
    <w:rsid w:val="00167940"/>
    <w:rsid w:val="00167CDD"/>
    <w:rsid w:val="00170B18"/>
    <w:rsid w:val="0017191F"/>
    <w:rsid w:val="00171961"/>
    <w:rsid w:val="00171A07"/>
    <w:rsid w:val="001725BA"/>
    <w:rsid w:val="00172A2A"/>
    <w:rsid w:val="00173418"/>
    <w:rsid w:val="00173920"/>
    <w:rsid w:val="00173934"/>
    <w:rsid w:val="00173A70"/>
    <w:rsid w:val="0017402D"/>
    <w:rsid w:val="00174BFC"/>
    <w:rsid w:val="00175800"/>
    <w:rsid w:val="00176646"/>
    <w:rsid w:val="00177BE9"/>
    <w:rsid w:val="00177F5D"/>
    <w:rsid w:val="0018143D"/>
    <w:rsid w:val="00181E8F"/>
    <w:rsid w:val="00182F25"/>
    <w:rsid w:val="00183931"/>
    <w:rsid w:val="00184633"/>
    <w:rsid w:val="00184CB7"/>
    <w:rsid w:val="00184E19"/>
    <w:rsid w:val="001851A3"/>
    <w:rsid w:val="001853FC"/>
    <w:rsid w:val="00185E93"/>
    <w:rsid w:val="001871D3"/>
    <w:rsid w:val="001873FB"/>
    <w:rsid w:val="001876CC"/>
    <w:rsid w:val="00187709"/>
    <w:rsid w:val="00190902"/>
    <w:rsid w:val="00190A96"/>
    <w:rsid w:val="001916F2"/>
    <w:rsid w:val="00192258"/>
    <w:rsid w:val="00193068"/>
    <w:rsid w:val="001933D7"/>
    <w:rsid w:val="00193C44"/>
    <w:rsid w:val="00193EBC"/>
    <w:rsid w:val="00194E16"/>
    <w:rsid w:val="00194F90"/>
    <w:rsid w:val="00195563"/>
    <w:rsid w:val="00195818"/>
    <w:rsid w:val="001959B2"/>
    <w:rsid w:val="00195D80"/>
    <w:rsid w:val="0019675F"/>
    <w:rsid w:val="00196FFD"/>
    <w:rsid w:val="00197070"/>
    <w:rsid w:val="00197277"/>
    <w:rsid w:val="00197ACA"/>
    <w:rsid w:val="00197BA8"/>
    <w:rsid w:val="00197C3C"/>
    <w:rsid w:val="00197DDB"/>
    <w:rsid w:val="001A015F"/>
    <w:rsid w:val="001A083B"/>
    <w:rsid w:val="001A1D07"/>
    <w:rsid w:val="001A2AE2"/>
    <w:rsid w:val="001A3462"/>
    <w:rsid w:val="001A3E5C"/>
    <w:rsid w:val="001A42BA"/>
    <w:rsid w:val="001A4904"/>
    <w:rsid w:val="001A4E9E"/>
    <w:rsid w:val="001A5559"/>
    <w:rsid w:val="001A708F"/>
    <w:rsid w:val="001A729B"/>
    <w:rsid w:val="001A7304"/>
    <w:rsid w:val="001A78D8"/>
    <w:rsid w:val="001A7BB1"/>
    <w:rsid w:val="001B0765"/>
    <w:rsid w:val="001B124E"/>
    <w:rsid w:val="001B1D79"/>
    <w:rsid w:val="001B2178"/>
    <w:rsid w:val="001B229D"/>
    <w:rsid w:val="001B2302"/>
    <w:rsid w:val="001B25C0"/>
    <w:rsid w:val="001B3D64"/>
    <w:rsid w:val="001B4089"/>
    <w:rsid w:val="001B4649"/>
    <w:rsid w:val="001B470A"/>
    <w:rsid w:val="001B4717"/>
    <w:rsid w:val="001B4D32"/>
    <w:rsid w:val="001B5337"/>
    <w:rsid w:val="001B54E3"/>
    <w:rsid w:val="001B5BEC"/>
    <w:rsid w:val="001B5FD0"/>
    <w:rsid w:val="001B6989"/>
    <w:rsid w:val="001B7FC4"/>
    <w:rsid w:val="001C0608"/>
    <w:rsid w:val="001C14B3"/>
    <w:rsid w:val="001C15DB"/>
    <w:rsid w:val="001C24EB"/>
    <w:rsid w:val="001C2E12"/>
    <w:rsid w:val="001C3347"/>
    <w:rsid w:val="001C33BF"/>
    <w:rsid w:val="001C44AF"/>
    <w:rsid w:val="001C4F4A"/>
    <w:rsid w:val="001C5939"/>
    <w:rsid w:val="001C60BA"/>
    <w:rsid w:val="001C69BF"/>
    <w:rsid w:val="001C728B"/>
    <w:rsid w:val="001C78E4"/>
    <w:rsid w:val="001D021A"/>
    <w:rsid w:val="001D0BA7"/>
    <w:rsid w:val="001D2AD2"/>
    <w:rsid w:val="001D3379"/>
    <w:rsid w:val="001D345A"/>
    <w:rsid w:val="001D4507"/>
    <w:rsid w:val="001D731D"/>
    <w:rsid w:val="001D7A2F"/>
    <w:rsid w:val="001E0F4D"/>
    <w:rsid w:val="001E158A"/>
    <w:rsid w:val="001E15D1"/>
    <w:rsid w:val="001E1F2B"/>
    <w:rsid w:val="001E2AA0"/>
    <w:rsid w:val="001E333F"/>
    <w:rsid w:val="001E34A0"/>
    <w:rsid w:val="001E3837"/>
    <w:rsid w:val="001E38FF"/>
    <w:rsid w:val="001E3C6D"/>
    <w:rsid w:val="001E3CC0"/>
    <w:rsid w:val="001E439D"/>
    <w:rsid w:val="001E4566"/>
    <w:rsid w:val="001E4817"/>
    <w:rsid w:val="001E5727"/>
    <w:rsid w:val="001E5EE5"/>
    <w:rsid w:val="001E6151"/>
    <w:rsid w:val="001E7306"/>
    <w:rsid w:val="001E7ADB"/>
    <w:rsid w:val="001E7B52"/>
    <w:rsid w:val="001E7D20"/>
    <w:rsid w:val="001E7D2A"/>
    <w:rsid w:val="001E7D87"/>
    <w:rsid w:val="001F04EC"/>
    <w:rsid w:val="001F06AD"/>
    <w:rsid w:val="001F1536"/>
    <w:rsid w:val="001F1A91"/>
    <w:rsid w:val="001F228B"/>
    <w:rsid w:val="001F24A8"/>
    <w:rsid w:val="001F28E0"/>
    <w:rsid w:val="001F2E69"/>
    <w:rsid w:val="001F350D"/>
    <w:rsid w:val="001F443B"/>
    <w:rsid w:val="001F45ED"/>
    <w:rsid w:val="001F5032"/>
    <w:rsid w:val="001F50CE"/>
    <w:rsid w:val="00200700"/>
    <w:rsid w:val="00200915"/>
    <w:rsid w:val="002013DE"/>
    <w:rsid w:val="002017A1"/>
    <w:rsid w:val="002024CC"/>
    <w:rsid w:val="00205EE6"/>
    <w:rsid w:val="00206043"/>
    <w:rsid w:val="00207696"/>
    <w:rsid w:val="00210199"/>
    <w:rsid w:val="00210673"/>
    <w:rsid w:val="00210792"/>
    <w:rsid w:val="002110CD"/>
    <w:rsid w:val="00211176"/>
    <w:rsid w:val="00212329"/>
    <w:rsid w:val="00212650"/>
    <w:rsid w:val="0021648D"/>
    <w:rsid w:val="002165A6"/>
    <w:rsid w:val="00216F83"/>
    <w:rsid w:val="00217C2E"/>
    <w:rsid w:val="0022002C"/>
    <w:rsid w:val="00220299"/>
    <w:rsid w:val="002207B7"/>
    <w:rsid w:val="00220C45"/>
    <w:rsid w:val="002222FF"/>
    <w:rsid w:val="00223019"/>
    <w:rsid w:val="002231F4"/>
    <w:rsid w:val="0022431F"/>
    <w:rsid w:val="0022547F"/>
    <w:rsid w:val="002256E3"/>
    <w:rsid w:val="00226147"/>
    <w:rsid w:val="00226474"/>
    <w:rsid w:val="002264C0"/>
    <w:rsid w:val="002265A8"/>
    <w:rsid w:val="00226CC8"/>
    <w:rsid w:val="00227012"/>
    <w:rsid w:val="00227964"/>
    <w:rsid w:val="00230F7A"/>
    <w:rsid w:val="00231E93"/>
    <w:rsid w:val="0023340E"/>
    <w:rsid w:val="00233718"/>
    <w:rsid w:val="00233A33"/>
    <w:rsid w:val="00234670"/>
    <w:rsid w:val="00234A75"/>
    <w:rsid w:val="00235DA6"/>
    <w:rsid w:val="00235F4A"/>
    <w:rsid w:val="00236AE6"/>
    <w:rsid w:val="00236E18"/>
    <w:rsid w:val="002373D7"/>
    <w:rsid w:val="00237C64"/>
    <w:rsid w:val="00240290"/>
    <w:rsid w:val="00240D41"/>
    <w:rsid w:val="00240E5F"/>
    <w:rsid w:val="00240E89"/>
    <w:rsid w:val="00241833"/>
    <w:rsid w:val="00241D80"/>
    <w:rsid w:val="002420EA"/>
    <w:rsid w:val="00242B5C"/>
    <w:rsid w:val="002433DC"/>
    <w:rsid w:val="00243859"/>
    <w:rsid w:val="00243B0A"/>
    <w:rsid w:val="00243E2A"/>
    <w:rsid w:val="00243E70"/>
    <w:rsid w:val="00245C18"/>
    <w:rsid w:val="00245E7D"/>
    <w:rsid w:val="002467AD"/>
    <w:rsid w:val="002472A6"/>
    <w:rsid w:val="002474FD"/>
    <w:rsid w:val="00247748"/>
    <w:rsid w:val="00247769"/>
    <w:rsid w:val="002506A3"/>
    <w:rsid w:val="00250DDE"/>
    <w:rsid w:val="0025105D"/>
    <w:rsid w:val="00252308"/>
    <w:rsid w:val="0025298C"/>
    <w:rsid w:val="0025395D"/>
    <w:rsid w:val="00253DBC"/>
    <w:rsid w:val="00255293"/>
    <w:rsid w:val="002558BE"/>
    <w:rsid w:val="00256355"/>
    <w:rsid w:val="00256422"/>
    <w:rsid w:val="00256EE7"/>
    <w:rsid w:val="00260648"/>
    <w:rsid w:val="0026082A"/>
    <w:rsid w:val="00260DB3"/>
    <w:rsid w:val="00260E42"/>
    <w:rsid w:val="0026159C"/>
    <w:rsid w:val="002615DA"/>
    <w:rsid w:val="00262260"/>
    <w:rsid w:val="00262384"/>
    <w:rsid w:val="0026270C"/>
    <w:rsid w:val="002627C4"/>
    <w:rsid w:val="00262932"/>
    <w:rsid w:val="00262A91"/>
    <w:rsid w:val="00262F04"/>
    <w:rsid w:val="0026308F"/>
    <w:rsid w:val="00263A6A"/>
    <w:rsid w:val="00265AD8"/>
    <w:rsid w:val="00265C35"/>
    <w:rsid w:val="00265C36"/>
    <w:rsid w:val="002665C7"/>
    <w:rsid w:val="002667E3"/>
    <w:rsid w:val="00266A67"/>
    <w:rsid w:val="00266E77"/>
    <w:rsid w:val="00267456"/>
    <w:rsid w:val="0026767A"/>
    <w:rsid w:val="00267949"/>
    <w:rsid w:val="00267A92"/>
    <w:rsid w:val="00267D11"/>
    <w:rsid w:val="00267E6E"/>
    <w:rsid w:val="00267F01"/>
    <w:rsid w:val="002703C0"/>
    <w:rsid w:val="002728CA"/>
    <w:rsid w:val="00272FA1"/>
    <w:rsid w:val="002739B6"/>
    <w:rsid w:val="00274822"/>
    <w:rsid w:val="00274B74"/>
    <w:rsid w:val="00275BF2"/>
    <w:rsid w:val="00276600"/>
    <w:rsid w:val="0027720E"/>
    <w:rsid w:val="002775CD"/>
    <w:rsid w:val="0028096B"/>
    <w:rsid w:val="00280B76"/>
    <w:rsid w:val="002813C4"/>
    <w:rsid w:val="002813E8"/>
    <w:rsid w:val="002813F1"/>
    <w:rsid w:val="00281B95"/>
    <w:rsid w:val="0028226F"/>
    <w:rsid w:val="00284823"/>
    <w:rsid w:val="0028533F"/>
    <w:rsid w:val="00285678"/>
    <w:rsid w:val="00285701"/>
    <w:rsid w:val="00285A37"/>
    <w:rsid w:val="00285DFD"/>
    <w:rsid w:val="00286996"/>
    <w:rsid w:val="00286E8C"/>
    <w:rsid w:val="002873F8"/>
    <w:rsid w:val="00287478"/>
    <w:rsid w:val="00287D33"/>
    <w:rsid w:val="0029059D"/>
    <w:rsid w:val="00290BF9"/>
    <w:rsid w:val="002917F7"/>
    <w:rsid w:val="00291AC6"/>
    <w:rsid w:val="00291CCC"/>
    <w:rsid w:val="002924FB"/>
    <w:rsid w:val="00292DDD"/>
    <w:rsid w:val="002935B5"/>
    <w:rsid w:val="002935DA"/>
    <w:rsid w:val="002947B1"/>
    <w:rsid w:val="00294865"/>
    <w:rsid w:val="002958EA"/>
    <w:rsid w:val="00295B64"/>
    <w:rsid w:val="00295B94"/>
    <w:rsid w:val="00296B9F"/>
    <w:rsid w:val="002A045B"/>
    <w:rsid w:val="002A0DD8"/>
    <w:rsid w:val="002A1484"/>
    <w:rsid w:val="002A18C2"/>
    <w:rsid w:val="002A1F34"/>
    <w:rsid w:val="002A2DC3"/>
    <w:rsid w:val="002A2E1D"/>
    <w:rsid w:val="002A345E"/>
    <w:rsid w:val="002A3D57"/>
    <w:rsid w:val="002A45EC"/>
    <w:rsid w:val="002A5049"/>
    <w:rsid w:val="002A5CA0"/>
    <w:rsid w:val="002A64FC"/>
    <w:rsid w:val="002A69AD"/>
    <w:rsid w:val="002A69DA"/>
    <w:rsid w:val="002A70D0"/>
    <w:rsid w:val="002B037C"/>
    <w:rsid w:val="002B0FBC"/>
    <w:rsid w:val="002B1135"/>
    <w:rsid w:val="002B156B"/>
    <w:rsid w:val="002B218B"/>
    <w:rsid w:val="002B2C59"/>
    <w:rsid w:val="002B3389"/>
    <w:rsid w:val="002B3ADD"/>
    <w:rsid w:val="002B3F28"/>
    <w:rsid w:val="002B4C19"/>
    <w:rsid w:val="002B5C4C"/>
    <w:rsid w:val="002B63EF"/>
    <w:rsid w:val="002C048C"/>
    <w:rsid w:val="002C0AE1"/>
    <w:rsid w:val="002C1405"/>
    <w:rsid w:val="002C24E4"/>
    <w:rsid w:val="002C27F0"/>
    <w:rsid w:val="002C373C"/>
    <w:rsid w:val="002C3BC0"/>
    <w:rsid w:val="002C45C8"/>
    <w:rsid w:val="002C519C"/>
    <w:rsid w:val="002C53E9"/>
    <w:rsid w:val="002C5620"/>
    <w:rsid w:val="002C5DBD"/>
    <w:rsid w:val="002C5E46"/>
    <w:rsid w:val="002C6054"/>
    <w:rsid w:val="002C6C43"/>
    <w:rsid w:val="002C7337"/>
    <w:rsid w:val="002C7AF8"/>
    <w:rsid w:val="002C7E5F"/>
    <w:rsid w:val="002D0BEB"/>
    <w:rsid w:val="002D0E0B"/>
    <w:rsid w:val="002D1213"/>
    <w:rsid w:val="002D215B"/>
    <w:rsid w:val="002D23C6"/>
    <w:rsid w:val="002D2449"/>
    <w:rsid w:val="002D36B4"/>
    <w:rsid w:val="002D3A28"/>
    <w:rsid w:val="002D3A6A"/>
    <w:rsid w:val="002D480E"/>
    <w:rsid w:val="002D48F1"/>
    <w:rsid w:val="002D526B"/>
    <w:rsid w:val="002D5999"/>
    <w:rsid w:val="002D5A71"/>
    <w:rsid w:val="002D5F51"/>
    <w:rsid w:val="002D7238"/>
    <w:rsid w:val="002D7332"/>
    <w:rsid w:val="002E00B1"/>
    <w:rsid w:val="002E018C"/>
    <w:rsid w:val="002E0656"/>
    <w:rsid w:val="002E07D1"/>
    <w:rsid w:val="002E0EBC"/>
    <w:rsid w:val="002E135C"/>
    <w:rsid w:val="002E16A1"/>
    <w:rsid w:val="002E19F6"/>
    <w:rsid w:val="002E1D3C"/>
    <w:rsid w:val="002E1F86"/>
    <w:rsid w:val="002E2870"/>
    <w:rsid w:val="002E29DE"/>
    <w:rsid w:val="002E2E91"/>
    <w:rsid w:val="002E3185"/>
    <w:rsid w:val="002E3564"/>
    <w:rsid w:val="002E38E2"/>
    <w:rsid w:val="002E4A86"/>
    <w:rsid w:val="002E57B4"/>
    <w:rsid w:val="002E5897"/>
    <w:rsid w:val="002E5999"/>
    <w:rsid w:val="002E5CAF"/>
    <w:rsid w:val="002E6EC9"/>
    <w:rsid w:val="002E7BB4"/>
    <w:rsid w:val="002F0084"/>
    <w:rsid w:val="002F12AD"/>
    <w:rsid w:val="002F12BF"/>
    <w:rsid w:val="002F13DF"/>
    <w:rsid w:val="002F1D25"/>
    <w:rsid w:val="002F1F49"/>
    <w:rsid w:val="002F260C"/>
    <w:rsid w:val="002F2F14"/>
    <w:rsid w:val="002F316E"/>
    <w:rsid w:val="002F38D0"/>
    <w:rsid w:val="002F3919"/>
    <w:rsid w:val="002F3C9F"/>
    <w:rsid w:val="002F478A"/>
    <w:rsid w:val="002F4976"/>
    <w:rsid w:val="002F5008"/>
    <w:rsid w:val="002F529E"/>
    <w:rsid w:val="002F599D"/>
    <w:rsid w:val="002F5E0F"/>
    <w:rsid w:val="002F5EE4"/>
    <w:rsid w:val="002F62D3"/>
    <w:rsid w:val="002F7912"/>
    <w:rsid w:val="002F7ACF"/>
    <w:rsid w:val="002F7AE3"/>
    <w:rsid w:val="0030092E"/>
    <w:rsid w:val="003010B9"/>
    <w:rsid w:val="0030130F"/>
    <w:rsid w:val="00302E86"/>
    <w:rsid w:val="003031BC"/>
    <w:rsid w:val="003033CC"/>
    <w:rsid w:val="003047BD"/>
    <w:rsid w:val="00304962"/>
    <w:rsid w:val="00304ACE"/>
    <w:rsid w:val="00304F0F"/>
    <w:rsid w:val="003055E6"/>
    <w:rsid w:val="003058F8"/>
    <w:rsid w:val="00305B94"/>
    <w:rsid w:val="00307362"/>
    <w:rsid w:val="00307556"/>
    <w:rsid w:val="00307649"/>
    <w:rsid w:val="00307D04"/>
    <w:rsid w:val="00310697"/>
    <w:rsid w:val="0031078C"/>
    <w:rsid w:val="00311ECB"/>
    <w:rsid w:val="00312118"/>
    <w:rsid w:val="003125D5"/>
    <w:rsid w:val="00312C23"/>
    <w:rsid w:val="00312ECF"/>
    <w:rsid w:val="00312F9A"/>
    <w:rsid w:val="0031538D"/>
    <w:rsid w:val="00315B08"/>
    <w:rsid w:val="00315C77"/>
    <w:rsid w:val="00315C7C"/>
    <w:rsid w:val="003163CC"/>
    <w:rsid w:val="003164DD"/>
    <w:rsid w:val="00316880"/>
    <w:rsid w:val="00316E34"/>
    <w:rsid w:val="00317044"/>
    <w:rsid w:val="00317461"/>
    <w:rsid w:val="00317543"/>
    <w:rsid w:val="003175F4"/>
    <w:rsid w:val="003175F8"/>
    <w:rsid w:val="00317948"/>
    <w:rsid w:val="00317D19"/>
    <w:rsid w:val="00317D96"/>
    <w:rsid w:val="00320E9E"/>
    <w:rsid w:val="00321562"/>
    <w:rsid w:val="00321C46"/>
    <w:rsid w:val="00321C70"/>
    <w:rsid w:val="00321E94"/>
    <w:rsid w:val="003228E0"/>
    <w:rsid w:val="0032338D"/>
    <w:rsid w:val="00323551"/>
    <w:rsid w:val="00323B29"/>
    <w:rsid w:val="00323C20"/>
    <w:rsid w:val="00324710"/>
    <w:rsid w:val="00325023"/>
    <w:rsid w:val="003262B1"/>
    <w:rsid w:val="00326AB3"/>
    <w:rsid w:val="003310C7"/>
    <w:rsid w:val="00332CFE"/>
    <w:rsid w:val="0033349E"/>
    <w:rsid w:val="00333E7D"/>
    <w:rsid w:val="00334EC3"/>
    <w:rsid w:val="0033574D"/>
    <w:rsid w:val="00335F27"/>
    <w:rsid w:val="0033674C"/>
    <w:rsid w:val="00337BA5"/>
    <w:rsid w:val="0034026B"/>
    <w:rsid w:val="0034138C"/>
    <w:rsid w:val="003418BF"/>
    <w:rsid w:val="003427FD"/>
    <w:rsid w:val="00342F18"/>
    <w:rsid w:val="003430E6"/>
    <w:rsid w:val="0034317C"/>
    <w:rsid w:val="003435F6"/>
    <w:rsid w:val="003438E8"/>
    <w:rsid w:val="00343CD5"/>
    <w:rsid w:val="00343E0D"/>
    <w:rsid w:val="00344012"/>
    <w:rsid w:val="00344CA9"/>
    <w:rsid w:val="00345D35"/>
    <w:rsid w:val="00345D7F"/>
    <w:rsid w:val="00345F67"/>
    <w:rsid w:val="00346029"/>
    <w:rsid w:val="00346700"/>
    <w:rsid w:val="00347621"/>
    <w:rsid w:val="00347BE8"/>
    <w:rsid w:val="003506D1"/>
    <w:rsid w:val="00350F7D"/>
    <w:rsid w:val="0035276A"/>
    <w:rsid w:val="00353686"/>
    <w:rsid w:val="00353AEF"/>
    <w:rsid w:val="00353BB3"/>
    <w:rsid w:val="00354A4C"/>
    <w:rsid w:val="00354A61"/>
    <w:rsid w:val="00354DFA"/>
    <w:rsid w:val="00354EF0"/>
    <w:rsid w:val="0035588B"/>
    <w:rsid w:val="0035598B"/>
    <w:rsid w:val="00355A53"/>
    <w:rsid w:val="00356040"/>
    <w:rsid w:val="003605A2"/>
    <w:rsid w:val="00360667"/>
    <w:rsid w:val="00360AA4"/>
    <w:rsid w:val="00360DAE"/>
    <w:rsid w:val="003618F2"/>
    <w:rsid w:val="0036196E"/>
    <w:rsid w:val="00361ACF"/>
    <w:rsid w:val="00361E22"/>
    <w:rsid w:val="0036232A"/>
    <w:rsid w:val="00362B6C"/>
    <w:rsid w:val="00362BA1"/>
    <w:rsid w:val="00363C2C"/>
    <w:rsid w:val="00363E74"/>
    <w:rsid w:val="00363E88"/>
    <w:rsid w:val="00363F4B"/>
    <w:rsid w:val="0036479F"/>
    <w:rsid w:val="00364856"/>
    <w:rsid w:val="003648B7"/>
    <w:rsid w:val="00364A41"/>
    <w:rsid w:val="0036556C"/>
    <w:rsid w:val="00365888"/>
    <w:rsid w:val="00366047"/>
    <w:rsid w:val="0036640E"/>
    <w:rsid w:val="00366420"/>
    <w:rsid w:val="0036643C"/>
    <w:rsid w:val="003666BE"/>
    <w:rsid w:val="00366993"/>
    <w:rsid w:val="00370431"/>
    <w:rsid w:val="00370743"/>
    <w:rsid w:val="0037188E"/>
    <w:rsid w:val="00371EDA"/>
    <w:rsid w:val="0037201F"/>
    <w:rsid w:val="00372A69"/>
    <w:rsid w:val="00372BD6"/>
    <w:rsid w:val="00373943"/>
    <w:rsid w:val="00373E0F"/>
    <w:rsid w:val="00374CE4"/>
    <w:rsid w:val="00374E07"/>
    <w:rsid w:val="00375583"/>
    <w:rsid w:val="0037609E"/>
    <w:rsid w:val="003765A8"/>
    <w:rsid w:val="00376AB4"/>
    <w:rsid w:val="00377073"/>
    <w:rsid w:val="00377211"/>
    <w:rsid w:val="0037790B"/>
    <w:rsid w:val="0038046B"/>
    <w:rsid w:val="0038052C"/>
    <w:rsid w:val="00381084"/>
    <w:rsid w:val="003812FF"/>
    <w:rsid w:val="003814AD"/>
    <w:rsid w:val="00381CAA"/>
    <w:rsid w:val="0038269C"/>
    <w:rsid w:val="003835D4"/>
    <w:rsid w:val="00383736"/>
    <w:rsid w:val="0038380C"/>
    <w:rsid w:val="00383D46"/>
    <w:rsid w:val="00384525"/>
    <w:rsid w:val="003845E8"/>
    <w:rsid w:val="00384AC5"/>
    <w:rsid w:val="00385359"/>
    <w:rsid w:val="003855E5"/>
    <w:rsid w:val="0038567F"/>
    <w:rsid w:val="00386521"/>
    <w:rsid w:val="00386B00"/>
    <w:rsid w:val="0038778F"/>
    <w:rsid w:val="0038788F"/>
    <w:rsid w:val="00387B14"/>
    <w:rsid w:val="0039192E"/>
    <w:rsid w:val="003920BD"/>
    <w:rsid w:val="00392446"/>
    <w:rsid w:val="00392765"/>
    <w:rsid w:val="003935EA"/>
    <w:rsid w:val="00393D9D"/>
    <w:rsid w:val="00393E03"/>
    <w:rsid w:val="00394DD9"/>
    <w:rsid w:val="00394E62"/>
    <w:rsid w:val="00396C5C"/>
    <w:rsid w:val="003971CD"/>
    <w:rsid w:val="003A1788"/>
    <w:rsid w:val="003A2AC2"/>
    <w:rsid w:val="003A34E2"/>
    <w:rsid w:val="003A3D52"/>
    <w:rsid w:val="003A4F56"/>
    <w:rsid w:val="003A5840"/>
    <w:rsid w:val="003A595B"/>
    <w:rsid w:val="003A5A3A"/>
    <w:rsid w:val="003A609B"/>
    <w:rsid w:val="003A63D8"/>
    <w:rsid w:val="003A646F"/>
    <w:rsid w:val="003A708B"/>
    <w:rsid w:val="003A70B7"/>
    <w:rsid w:val="003A7361"/>
    <w:rsid w:val="003A78DE"/>
    <w:rsid w:val="003A7F55"/>
    <w:rsid w:val="003B05C1"/>
    <w:rsid w:val="003B0A35"/>
    <w:rsid w:val="003B0FE6"/>
    <w:rsid w:val="003B1771"/>
    <w:rsid w:val="003B1D74"/>
    <w:rsid w:val="003B2A41"/>
    <w:rsid w:val="003B40E0"/>
    <w:rsid w:val="003B44F5"/>
    <w:rsid w:val="003B462C"/>
    <w:rsid w:val="003B493C"/>
    <w:rsid w:val="003B51A3"/>
    <w:rsid w:val="003B6588"/>
    <w:rsid w:val="003B7119"/>
    <w:rsid w:val="003B72C5"/>
    <w:rsid w:val="003B742D"/>
    <w:rsid w:val="003C05D2"/>
    <w:rsid w:val="003C0733"/>
    <w:rsid w:val="003C12A4"/>
    <w:rsid w:val="003C19CA"/>
    <w:rsid w:val="003C1E65"/>
    <w:rsid w:val="003C2A52"/>
    <w:rsid w:val="003C3439"/>
    <w:rsid w:val="003C3570"/>
    <w:rsid w:val="003C3834"/>
    <w:rsid w:val="003C398A"/>
    <w:rsid w:val="003C3CC5"/>
    <w:rsid w:val="003C4DB1"/>
    <w:rsid w:val="003C50DC"/>
    <w:rsid w:val="003C7244"/>
    <w:rsid w:val="003C78A0"/>
    <w:rsid w:val="003D0424"/>
    <w:rsid w:val="003D0A9C"/>
    <w:rsid w:val="003D0CDD"/>
    <w:rsid w:val="003D0E46"/>
    <w:rsid w:val="003D1852"/>
    <w:rsid w:val="003D2435"/>
    <w:rsid w:val="003D2804"/>
    <w:rsid w:val="003D2867"/>
    <w:rsid w:val="003D2E47"/>
    <w:rsid w:val="003D337A"/>
    <w:rsid w:val="003D5929"/>
    <w:rsid w:val="003D5CFC"/>
    <w:rsid w:val="003D6399"/>
    <w:rsid w:val="003D6DF8"/>
    <w:rsid w:val="003D72FE"/>
    <w:rsid w:val="003D76F4"/>
    <w:rsid w:val="003D7C6D"/>
    <w:rsid w:val="003E1A22"/>
    <w:rsid w:val="003E2710"/>
    <w:rsid w:val="003E2F86"/>
    <w:rsid w:val="003E36E0"/>
    <w:rsid w:val="003E4D97"/>
    <w:rsid w:val="003E5384"/>
    <w:rsid w:val="003E5723"/>
    <w:rsid w:val="003E5957"/>
    <w:rsid w:val="003E5D09"/>
    <w:rsid w:val="003E6915"/>
    <w:rsid w:val="003E768E"/>
    <w:rsid w:val="003F0C0C"/>
    <w:rsid w:val="003F1A78"/>
    <w:rsid w:val="003F21B1"/>
    <w:rsid w:val="003F2838"/>
    <w:rsid w:val="003F2A05"/>
    <w:rsid w:val="003F3BFF"/>
    <w:rsid w:val="003F4490"/>
    <w:rsid w:val="003F47CA"/>
    <w:rsid w:val="003F4EBB"/>
    <w:rsid w:val="003F51C2"/>
    <w:rsid w:val="003F5460"/>
    <w:rsid w:val="003F579E"/>
    <w:rsid w:val="003F683E"/>
    <w:rsid w:val="003F6CE8"/>
    <w:rsid w:val="003F7159"/>
    <w:rsid w:val="003F74E5"/>
    <w:rsid w:val="003F7ABA"/>
    <w:rsid w:val="00400DAE"/>
    <w:rsid w:val="004010A7"/>
    <w:rsid w:val="00401C3D"/>
    <w:rsid w:val="004021AA"/>
    <w:rsid w:val="0040318F"/>
    <w:rsid w:val="00403F40"/>
    <w:rsid w:val="00404F1B"/>
    <w:rsid w:val="00405294"/>
    <w:rsid w:val="0040542B"/>
    <w:rsid w:val="0040553D"/>
    <w:rsid w:val="00405EE1"/>
    <w:rsid w:val="004060E8"/>
    <w:rsid w:val="004068C8"/>
    <w:rsid w:val="004070D6"/>
    <w:rsid w:val="00407E6E"/>
    <w:rsid w:val="0041039F"/>
    <w:rsid w:val="004119AB"/>
    <w:rsid w:val="00411B3D"/>
    <w:rsid w:val="00411BE3"/>
    <w:rsid w:val="00411C77"/>
    <w:rsid w:val="004126EB"/>
    <w:rsid w:val="00412859"/>
    <w:rsid w:val="00414CCB"/>
    <w:rsid w:val="004154A3"/>
    <w:rsid w:val="004155F9"/>
    <w:rsid w:val="00415D28"/>
    <w:rsid w:val="0041616E"/>
    <w:rsid w:val="004161E0"/>
    <w:rsid w:val="00417CA1"/>
    <w:rsid w:val="00420255"/>
    <w:rsid w:val="0042051D"/>
    <w:rsid w:val="0042135A"/>
    <w:rsid w:val="00421931"/>
    <w:rsid w:val="00423243"/>
    <w:rsid w:val="00423B85"/>
    <w:rsid w:val="00423FF1"/>
    <w:rsid w:val="004240AB"/>
    <w:rsid w:val="00424279"/>
    <w:rsid w:val="004243F5"/>
    <w:rsid w:val="004246CD"/>
    <w:rsid w:val="00424B21"/>
    <w:rsid w:val="00424ECF"/>
    <w:rsid w:val="0042503C"/>
    <w:rsid w:val="00425D74"/>
    <w:rsid w:val="00427582"/>
    <w:rsid w:val="0042765C"/>
    <w:rsid w:val="00427C4D"/>
    <w:rsid w:val="00430AEE"/>
    <w:rsid w:val="004319F3"/>
    <w:rsid w:val="0043298B"/>
    <w:rsid w:val="00432B53"/>
    <w:rsid w:val="00432C78"/>
    <w:rsid w:val="00432EBD"/>
    <w:rsid w:val="00433ABC"/>
    <w:rsid w:val="00433D03"/>
    <w:rsid w:val="00434A4C"/>
    <w:rsid w:val="004350B2"/>
    <w:rsid w:val="00436582"/>
    <w:rsid w:val="0043711A"/>
    <w:rsid w:val="00437210"/>
    <w:rsid w:val="004401BF"/>
    <w:rsid w:val="00440238"/>
    <w:rsid w:val="004404E0"/>
    <w:rsid w:val="0044096F"/>
    <w:rsid w:val="00442528"/>
    <w:rsid w:val="00442C66"/>
    <w:rsid w:val="00442D63"/>
    <w:rsid w:val="00443BCB"/>
    <w:rsid w:val="00444020"/>
    <w:rsid w:val="0044471B"/>
    <w:rsid w:val="00444F05"/>
    <w:rsid w:val="004452B3"/>
    <w:rsid w:val="004460B0"/>
    <w:rsid w:val="00446524"/>
    <w:rsid w:val="00446C28"/>
    <w:rsid w:val="004473AC"/>
    <w:rsid w:val="004501CB"/>
    <w:rsid w:val="00450E44"/>
    <w:rsid w:val="00451175"/>
    <w:rsid w:val="00451230"/>
    <w:rsid w:val="0045531F"/>
    <w:rsid w:val="00455782"/>
    <w:rsid w:val="004557DF"/>
    <w:rsid w:val="004558AD"/>
    <w:rsid w:val="00456902"/>
    <w:rsid w:val="00460C51"/>
    <w:rsid w:val="00460EE0"/>
    <w:rsid w:val="004613A6"/>
    <w:rsid w:val="004613D3"/>
    <w:rsid w:val="004615E9"/>
    <w:rsid w:val="00462105"/>
    <w:rsid w:val="00464992"/>
    <w:rsid w:val="00464BB6"/>
    <w:rsid w:val="00465032"/>
    <w:rsid w:val="004667C4"/>
    <w:rsid w:val="00467039"/>
    <w:rsid w:val="00467BF9"/>
    <w:rsid w:val="00470543"/>
    <w:rsid w:val="00470FC8"/>
    <w:rsid w:val="004713CB"/>
    <w:rsid w:val="00472995"/>
    <w:rsid w:val="00472C6E"/>
    <w:rsid w:val="00473A62"/>
    <w:rsid w:val="00474C43"/>
    <w:rsid w:val="0047580F"/>
    <w:rsid w:val="0047598F"/>
    <w:rsid w:val="004760C3"/>
    <w:rsid w:val="00476577"/>
    <w:rsid w:val="00477079"/>
    <w:rsid w:val="004774FC"/>
    <w:rsid w:val="00477675"/>
    <w:rsid w:val="00477D8D"/>
    <w:rsid w:val="00477D9F"/>
    <w:rsid w:val="00480151"/>
    <w:rsid w:val="00480154"/>
    <w:rsid w:val="0048050A"/>
    <w:rsid w:val="00481ECD"/>
    <w:rsid w:val="00482207"/>
    <w:rsid w:val="00482D7E"/>
    <w:rsid w:val="004833CF"/>
    <w:rsid w:val="00483551"/>
    <w:rsid w:val="00483DD6"/>
    <w:rsid w:val="00483F92"/>
    <w:rsid w:val="00484A67"/>
    <w:rsid w:val="004850E0"/>
    <w:rsid w:val="0048551B"/>
    <w:rsid w:val="0048574D"/>
    <w:rsid w:val="00485AEC"/>
    <w:rsid w:val="00485BDE"/>
    <w:rsid w:val="00485E73"/>
    <w:rsid w:val="00486204"/>
    <w:rsid w:val="0048636B"/>
    <w:rsid w:val="0048643A"/>
    <w:rsid w:val="00486E7C"/>
    <w:rsid w:val="0048749E"/>
    <w:rsid w:val="00487A30"/>
    <w:rsid w:val="00490641"/>
    <w:rsid w:val="00491160"/>
    <w:rsid w:val="00491C11"/>
    <w:rsid w:val="004921A9"/>
    <w:rsid w:val="004923F8"/>
    <w:rsid w:val="0049251C"/>
    <w:rsid w:val="0049306B"/>
    <w:rsid w:val="004933B9"/>
    <w:rsid w:val="004943D0"/>
    <w:rsid w:val="00494BCE"/>
    <w:rsid w:val="00494F14"/>
    <w:rsid w:val="00495162"/>
    <w:rsid w:val="004956FB"/>
    <w:rsid w:val="0049571E"/>
    <w:rsid w:val="0049617E"/>
    <w:rsid w:val="004966C8"/>
    <w:rsid w:val="00496C06"/>
    <w:rsid w:val="0049759D"/>
    <w:rsid w:val="00497F42"/>
    <w:rsid w:val="004A0320"/>
    <w:rsid w:val="004A07FC"/>
    <w:rsid w:val="004A143D"/>
    <w:rsid w:val="004A1540"/>
    <w:rsid w:val="004A17FC"/>
    <w:rsid w:val="004A1BC8"/>
    <w:rsid w:val="004A1C6E"/>
    <w:rsid w:val="004A2E3F"/>
    <w:rsid w:val="004A3F80"/>
    <w:rsid w:val="004A47EF"/>
    <w:rsid w:val="004A4C31"/>
    <w:rsid w:val="004A5569"/>
    <w:rsid w:val="004A5945"/>
    <w:rsid w:val="004A5C7D"/>
    <w:rsid w:val="004A6B5E"/>
    <w:rsid w:val="004A6DD3"/>
    <w:rsid w:val="004A782D"/>
    <w:rsid w:val="004A7CD0"/>
    <w:rsid w:val="004B0084"/>
    <w:rsid w:val="004B062C"/>
    <w:rsid w:val="004B0A7D"/>
    <w:rsid w:val="004B2001"/>
    <w:rsid w:val="004B3554"/>
    <w:rsid w:val="004B3999"/>
    <w:rsid w:val="004B41AD"/>
    <w:rsid w:val="004B4571"/>
    <w:rsid w:val="004B4CFE"/>
    <w:rsid w:val="004B4FBC"/>
    <w:rsid w:val="004B5756"/>
    <w:rsid w:val="004B613B"/>
    <w:rsid w:val="004B6283"/>
    <w:rsid w:val="004B6956"/>
    <w:rsid w:val="004B72EC"/>
    <w:rsid w:val="004B7A08"/>
    <w:rsid w:val="004B7BCA"/>
    <w:rsid w:val="004B7C69"/>
    <w:rsid w:val="004C033A"/>
    <w:rsid w:val="004C1A4F"/>
    <w:rsid w:val="004C2C51"/>
    <w:rsid w:val="004C3331"/>
    <w:rsid w:val="004C4323"/>
    <w:rsid w:val="004C492F"/>
    <w:rsid w:val="004C4ABD"/>
    <w:rsid w:val="004C4AEC"/>
    <w:rsid w:val="004C4D6E"/>
    <w:rsid w:val="004C5E3F"/>
    <w:rsid w:val="004C5E6A"/>
    <w:rsid w:val="004C6436"/>
    <w:rsid w:val="004C68D5"/>
    <w:rsid w:val="004C692F"/>
    <w:rsid w:val="004C6942"/>
    <w:rsid w:val="004C6D44"/>
    <w:rsid w:val="004C7ADC"/>
    <w:rsid w:val="004D0FE8"/>
    <w:rsid w:val="004D10C1"/>
    <w:rsid w:val="004D1147"/>
    <w:rsid w:val="004D1584"/>
    <w:rsid w:val="004D15D2"/>
    <w:rsid w:val="004D1978"/>
    <w:rsid w:val="004D1CF5"/>
    <w:rsid w:val="004D200A"/>
    <w:rsid w:val="004D3803"/>
    <w:rsid w:val="004D3DD7"/>
    <w:rsid w:val="004D3FE3"/>
    <w:rsid w:val="004D41D8"/>
    <w:rsid w:val="004D4508"/>
    <w:rsid w:val="004D51BA"/>
    <w:rsid w:val="004D53BA"/>
    <w:rsid w:val="004D53E6"/>
    <w:rsid w:val="004D57DE"/>
    <w:rsid w:val="004D5C39"/>
    <w:rsid w:val="004D6B12"/>
    <w:rsid w:val="004D7285"/>
    <w:rsid w:val="004D7499"/>
    <w:rsid w:val="004D7D08"/>
    <w:rsid w:val="004E0C84"/>
    <w:rsid w:val="004E1702"/>
    <w:rsid w:val="004E212B"/>
    <w:rsid w:val="004E2299"/>
    <w:rsid w:val="004E3AEF"/>
    <w:rsid w:val="004E4276"/>
    <w:rsid w:val="004E4BD2"/>
    <w:rsid w:val="004E507D"/>
    <w:rsid w:val="004E50E7"/>
    <w:rsid w:val="004E5146"/>
    <w:rsid w:val="004E5F14"/>
    <w:rsid w:val="004E6047"/>
    <w:rsid w:val="004E705E"/>
    <w:rsid w:val="004E78FF"/>
    <w:rsid w:val="004F28E0"/>
    <w:rsid w:val="004F2B41"/>
    <w:rsid w:val="004F41EB"/>
    <w:rsid w:val="004F43EB"/>
    <w:rsid w:val="004F4CE7"/>
    <w:rsid w:val="004F52DE"/>
    <w:rsid w:val="004F5310"/>
    <w:rsid w:val="004F5580"/>
    <w:rsid w:val="004F648B"/>
    <w:rsid w:val="004F6490"/>
    <w:rsid w:val="004F67C8"/>
    <w:rsid w:val="004F7AF1"/>
    <w:rsid w:val="004F7E8B"/>
    <w:rsid w:val="0050076A"/>
    <w:rsid w:val="005008A1"/>
    <w:rsid w:val="0050151B"/>
    <w:rsid w:val="0050199A"/>
    <w:rsid w:val="00501C3E"/>
    <w:rsid w:val="00502468"/>
    <w:rsid w:val="0050250B"/>
    <w:rsid w:val="00502EE2"/>
    <w:rsid w:val="005035DD"/>
    <w:rsid w:val="0050373E"/>
    <w:rsid w:val="005039B6"/>
    <w:rsid w:val="00503FF6"/>
    <w:rsid w:val="00504728"/>
    <w:rsid w:val="00504739"/>
    <w:rsid w:val="0050479F"/>
    <w:rsid w:val="005048A3"/>
    <w:rsid w:val="00504FC5"/>
    <w:rsid w:val="005052C7"/>
    <w:rsid w:val="00505969"/>
    <w:rsid w:val="00506306"/>
    <w:rsid w:val="0050666D"/>
    <w:rsid w:val="0050713B"/>
    <w:rsid w:val="00507B9C"/>
    <w:rsid w:val="00507D3E"/>
    <w:rsid w:val="00507E25"/>
    <w:rsid w:val="0051141E"/>
    <w:rsid w:val="005115E2"/>
    <w:rsid w:val="00511BD8"/>
    <w:rsid w:val="00512885"/>
    <w:rsid w:val="0051438B"/>
    <w:rsid w:val="00514514"/>
    <w:rsid w:val="00514A4C"/>
    <w:rsid w:val="00515286"/>
    <w:rsid w:val="005157E5"/>
    <w:rsid w:val="005159AA"/>
    <w:rsid w:val="00516257"/>
    <w:rsid w:val="00516AD7"/>
    <w:rsid w:val="00516BD2"/>
    <w:rsid w:val="00516D76"/>
    <w:rsid w:val="00517FD0"/>
    <w:rsid w:val="00520505"/>
    <w:rsid w:val="005206A8"/>
    <w:rsid w:val="0052147C"/>
    <w:rsid w:val="00521754"/>
    <w:rsid w:val="005218C7"/>
    <w:rsid w:val="00521CE7"/>
    <w:rsid w:val="00521F7A"/>
    <w:rsid w:val="00523380"/>
    <w:rsid w:val="0052364D"/>
    <w:rsid w:val="00523AF2"/>
    <w:rsid w:val="00523B26"/>
    <w:rsid w:val="00523D3B"/>
    <w:rsid w:val="0052456E"/>
    <w:rsid w:val="0052461E"/>
    <w:rsid w:val="005246E8"/>
    <w:rsid w:val="00524BAD"/>
    <w:rsid w:val="00525088"/>
    <w:rsid w:val="00525C14"/>
    <w:rsid w:val="00525C61"/>
    <w:rsid w:val="00525E74"/>
    <w:rsid w:val="00525F08"/>
    <w:rsid w:val="005266EC"/>
    <w:rsid w:val="0052793A"/>
    <w:rsid w:val="00530318"/>
    <w:rsid w:val="005308A9"/>
    <w:rsid w:val="00530F05"/>
    <w:rsid w:val="0053101B"/>
    <w:rsid w:val="005316EC"/>
    <w:rsid w:val="00531907"/>
    <w:rsid w:val="00531C99"/>
    <w:rsid w:val="00531DEC"/>
    <w:rsid w:val="00531E8B"/>
    <w:rsid w:val="00532558"/>
    <w:rsid w:val="00532B7E"/>
    <w:rsid w:val="00533107"/>
    <w:rsid w:val="005338F2"/>
    <w:rsid w:val="00533A2A"/>
    <w:rsid w:val="0053413B"/>
    <w:rsid w:val="005341E8"/>
    <w:rsid w:val="00534307"/>
    <w:rsid w:val="00534B82"/>
    <w:rsid w:val="0053539A"/>
    <w:rsid w:val="00535AE4"/>
    <w:rsid w:val="00536086"/>
    <w:rsid w:val="00536301"/>
    <w:rsid w:val="00536690"/>
    <w:rsid w:val="0053687E"/>
    <w:rsid w:val="00536C12"/>
    <w:rsid w:val="00536CC9"/>
    <w:rsid w:val="00537154"/>
    <w:rsid w:val="005371FE"/>
    <w:rsid w:val="00537244"/>
    <w:rsid w:val="00537860"/>
    <w:rsid w:val="0053799E"/>
    <w:rsid w:val="00537C60"/>
    <w:rsid w:val="00540740"/>
    <w:rsid w:val="0054076E"/>
    <w:rsid w:val="00541DBE"/>
    <w:rsid w:val="005432FD"/>
    <w:rsid w:val="005435EE"/>
    <w:rsid w:val="00544547"/>
    <w:rsid w:val="00544558"/>
    <w:rsid w:val="0054484F"/>
    <w:rsid w:val="00545763"/>
    <w:rsid w:val="00546161"/>
    <w:rsid w:val="005461AE"/>
    <w:rsid w:val="00546C3E"/>
    <w:rsid w:val="005470AE"/>
    <w:rsid w:val="00547A24"/>
    <w:rsid w:val="0055024D"/>
    <w:rsid w:val="005502AC"/>
    <w:rsid w:val="005507A6"/>
    <w:rsid w:val="00552244"/>
    <w:rsid w:val="005529BF"/>
    <w:rsid w:val="00552F3E"/>
    <w:rsid w:val="00553A3B"/>
    <w:rsid w:val="00553B09"/>
    <w:rsid w:val="00553F72"/>
    <w:rsid w:val="0055507B"/>
    <w:rsid w:val="00555E88"/>
    <w:rsid w:val="0055705E"/>
    <w:rsid w:val="0055757E"/>
    <w:rsid w:val="00560376"/>
    <w:rsid w:val="0056131E"/>
    <w:rsid w:val="00561CBF"/>
    <w:rsid w:val="0056234F"/>
    <w:rsid w:val="005627D3"/>
    <w:rsid w:val="00563A7D"/>
    <w:rsid w:val="005647A9"/>
    <w:rsid w:val="00564F07"/>
    <w:rsid w:val="00565134"/>
    <w:rsid w:val="00565F25"/>
    <w:rsid w:val="005668C7"/>
    <w:rsid w:val="005669A8"/>
    <w:rsid w:val="00566E40"/>
    <w:rsid w:val="005675C3"/>
    <w:rsid w:val="00567CB9"/>
    <w:rsid w:val="00570656"/>
    <w:rsid w:val="005710B2"/>
    <w:rsid w:val="0057136E"/>
    <w:rsid w:val="005716DD"/>
    <w:rsid w:val="00571934"/>
    <w:rsid w:val="005721CB"/>
    <w:rsid w:val="005725E3"/>
    <w:rsid w:val="005734B5"/>
    <w:rsid w:val="0057356C"/>
    <w:rsid w:val="005738CC"/>
    <w:rsid w:val="00573D55"/>
    <w:rsid w:val="00574563"/>
    <w:rsid w:val="00574CC6"/>
    <w:rsid w:val="00574F6E"/>
    <w:rsid w:val="00575A9B"/>
    <w:rsid w:val="005763E2"/>
    <w:rsid w:val="00576853"/>
    <w:rsid w:val="005770C3"/>
    <w:rsid w:val="0057770F"/>
    <w:rsid w:val="005805BD"/>
    <w:rsid w:val="00580714"/>
    <w:rsid w:val="00581820"/>
    <w:rsid w:val="005820D9"/>
    <w:rsid w:val="0058214C"/>
    <w:rsid w:val="00582AD7"/>
    <w:rsid w:val="00584BFE"/>
    <w:rsid w:val="00584EDB"/>
    <w:rsid w:val="00585C8D"/>
    <w:rsid w:val="00586893"/>
    <w:rsid w:val="0058700E"/>
    <w:rsid w:val="00587072"/>
    <w:rsid w:val="005870DA"/>
    <w:rsid w:val="0058786F"/>
    <w:rsid w:val="00587A02"/>
    <w:rsid w:val="00587C07"/>
    <w:rsid w:val="00587D25"/>
    <w:rsid w:val="00590D5C"/>
    <w:rsid w:val="00591E55"/>
    <w:rsid w:val="00591F08"/>
    <w:rsid w:val="0059203F"/>
    <w:rsid w:val="0059281A"/>
    <w:rsid w:val="00592B3E"/>
    <w:rsid w:val="005940DB"/>
    <w:rsid w:val="00594342"/>
    <w:rsid w:val="00594AE3"/>
    <w:rsid w:val="00594E7C"/>
    <w:rsid w:val="00594F1F"/>
    <w:rsid w:val="00595454"/>
    <w:rsid w:val="005970B0"/>
    <w:rsid w:val="005971C1"/>
    <w:rsid w:val="0059733B"/>
    <w:rsid w:val="005A0835"/>
    <w:rsid w:val="005A1AC7"/>
    <w:rsid w:val="005A1D89"/>
    <w:rsid w:val="005A2593"/>
    <w:rsid w:val="005A25F9"/>
    <w:rsid w:val="005A26D6"/>
    <w:rsid w:val="005A29C0"/>
    <w:rsid w:val="005A2E1B"/>
    <w:rsid w:val="005A34B0"/>
    <w:rsid w:val="005A396F"/>
    <w:rsid w:val="005A4BDB"/>
    <w:rsid w:val="005A531E"/>
    <w:rsid w:val="005A58DC"/>
    <w:rsid w:val="005A6095"/>
    <w:rsid w:val="005A69E5"/>
    <w:rsid w:val="005A6BFE"/>
    <w:rsid w:val="005A6F33"/>
    <w:rsid w:val="005B0B14"/>
    <w:rsid w:val="005B0FA2"/>
    <w:rsid w:val="005B1564"/>
    <w:rsid w:val="005B173C"/>
    <w:rsid w:val="005B1984"/>
    <w:rsid w:val="005B1EE7"/>
    <w:rsid w:val="005B326E"/>
    <w:rsid w:val="005B35C4"/>
    <w:rsid w:val="005B3E9A"/>
    <w:rsid w:val="005B43E7"/>
    <w:rsid w:val="005B454E"/>
    <w:rsid w:val="005B4637"/>
    <w:rsid w:val="005B4CE5"/>
    <w:rsid w:val="005B5213"/>
    <w:rsid w:val="005B55A4"/>
    <w:rsid w:val="005B5955"/>
    <w:rsid w:val="005B5D3F"/>
    <w:rsid w:val="005B637E"/>
    <w:rsid w:val="005B6E98"/>
    <w:rsid w:val="005B7284"/>
    <w:rsid w:val="005C0328"/>
    <w:rsid w:val="005C1169"/>
    <w:rsid w:val="005C15FF"/>
    <w:rsid w:val="005C19F6"/>
    <w:rsid w:val="005C1ABF"/>
    <w:rsid w:val="005C2426"/>
    <w:rsid w:val="005C2C32"/>
    <w:rsid w:val="005C3E28"/>
    <w:rsid w:val="005C4A88"/>
    <w:rsid w:val="005C4E3E"/>
    <w:rsid w:val="005C5267"/>
    <w:rsid w:val="005C5354"/>
    <w:rsid w:val="005C551E"/>
    <w:rsid w:val="005C584D"/>
    <w:rsid w:val="005C60E8"/>
    <w:rsid w:val="005C6518"/>
    <w:rsid w:val="005C6533"/>
    <w:rsid w:val="005C7F62"/>
    <w:rsid w:val="005D0BE4"/>
    <w:rsid w:val="005D0D9D"/>
    <w:rsid w:val="005D1EAC"/>
    <w:rsid w:val="005D213B"/>
    <w:rsid w:val="005D232B"/>
    <w:rsid w:val="005D2C87"/>
    <w:rsid w:val="005D2E12"/>
    <w:rsid w:val="005D36B6"/>
    <w:rsid w:val="005D3D1F"/>
    <w:rsid w:val="005D47C9"/>
    <w:rsid w:val="005D48F8"/>
    <w:rsid w:val="005D4F6F"/>
    <w:rsid w:val="005D54A0"/>
    <w:rsid w:val="005D59AF"/>
    <w:rsid w:val="005D5B7A"/>
    <w:rsid w:val="005D5C8A"/>
    <w:rsid w:val="005D5F02"/>
    <w:rsid w:val="005D686C"/>
    <w:rsid w:val="005D688C"/>
    <w:rsid w:val="005D6E71"/>
    <w:rsid w:val="005D70D1"/>
    <w:rsid w:val="005D7933"/>
    <w:rsid w:val="005E01F9"/>
    <w:rsid w:val="005E049D"/>
    <w:rsid w:val="005E0DD0"/>
    <w:rsid w:val="005E0E82"/>
    <w:rsid w:val="005E123D"/>
    <w:rsid w:val="005E1546"/>
    <w:rsid w:val="005E1A64"/>
    <w:rsid w:val="005E27A1"/>
    <w:rsid w:val="005E2B62"/>
    <w:rsid w:val="005E2F67"/>
    <w:rsid w:val="005E4DD7"/>
    <w:rsid w:val="005E4EE3"/>
    <w:rsid w:val="005E4FFD"/>
    <w:rsid w:val="005E54C9"/>
    <w:rsid w:val="005E57FE"/>
    <w:rsid w:val="005E6B16"/>
    <w:rsid w:val="005E6D74"/>
    <w:rsid w:val="005E6F47"/>
    <w:rsid w:val="005E7587"/>
    <w:rsid w:val="005E78CE"/>
    <w:rsid w:val="005F0878"/>
    <w:rsid w:val="005F2C9E"/>
    <w:rsid w:val="005F32BF"/>
    <w:rsid w:val="005F32E7"/>
    <w:rsid w:val="005F33A4"/>
    <w:rsid w:val="005F3839"/>
    <w:rsid w:val="005F3E3B"/>
    <w:rsid w:val="005F3E94"/>
    <w:rsid w:val="005F4486"/>
    <w:rsid w:val="005F486E"/>
    <w:rsid w:val="005F4D37"/>
    <w:rsid w:val="005F50C7"/>
    <w:rsid w:val="005F564D"/>
    <w:rsid w:val="005F5FFF"/>
    <w:rsid w:val="005F6580"/>
    <w:rsid w:val="005F6E47"/>
    <w:rsid w:val="005F7076"/>
    <w:rsid w:val="005F7A47"/>
    <w:rsid w:val="006003F6"/>
    <w:rsid w:val="006007D0"/>
    <w:rsid w:val="0060081E"/>
    <w:rsid w:val="00600B7E"/>
    <w:rsid w:val="00601A45"/>
    <w:rsid w:val="00601BA3"/>
    <w:rsid w:val="006022A6"/>
    <w:rsid w:val="00602651"/>
    <w:rsid w:val="0060379D"/>
    <w:rsid w:val="00605DD0"/>
    <w:rsid w:val="0060764E"/>
    <w:rsid w:val="00607EC0"/>
    <w:rsid w:val="00610006"/>
    <w:rsid w:val="00610CA9"/>
    <w:rsid w:val="00610CAE"/>
    <w:rsid w:val="006117AD"/>
    <w:rsid w:val="006127CA"/>
    <w:rsid w:val="006127E7"/>
    <w:rsid w:val="00613667"/>
    <w:rsid w:val="00613871"/>
    <w:rsid w:val="006138D4"/>
    <w:rsid w:val="00613DD5"/>
    <w:rsid w:val="0061449B"/>
    <w:rsid w:val="00615370"/>
    <w:rsid w:val="00615918"/>
    <w:rsid w:val="006167D2"/>
    <w:rsid w:val="006172D9"/>
    <w:rsid w:val="00620F62"/>
    <w:rsid w:val="00621277"/>
    <w:rsid w:val="00621E22"/>
    <w:rsid w:val="006223A1"/>
    <w:rsid w:val="00622F4F"/>
    <w:rsid w:val="00624829"/>
    <w:rsid w:val="00624B46"/>
    <w:rsid w:val="00625540"/>
    <w:rsid w:val="00625753"/>
    <w:rsid w:val="006259F3"/>
    <w:rsid w:val="00625A5D"/>
    <w:rsid w:val="00625D8B"/>
    <w:rsid w:val="00625E13"/>
    <w:rsid w:val="00626434"/>
    <w:rsid w:val="00626935"/>
    <w:rsid w:val="00627296"/>
    <w:rsid w:val="00627D06"/>
    <w:rsid w:val="00630DE2"/>
    <w:rsid w:val="00631E2D"/>
    <w:rsid w:val="006328B1"/>
    <w:rsid w:val="00632B93"/>
    <w:rsid w:val="00632D44"/>
    <w:rsid w:val="00633745"/>
    <w:rsid w:val="00633B4C"/>
    <w:rsid w:val="00633C53"/>
    <w:rsid w:val="00633F8A"/>
    <w:rsid w:val="00634431"/>
    <w:rsid w:val="00634B49"/>
    <w:rsid w:val="006350CE"/>
    <w:rsid w:val="006352D7"/>
    <w:rsid w:val="0063573E"/>
    <w:rsid w:val="00635871"/>
    <w:rsid w:val="0063615A"/>
    <w:rsid w:val="00636C12"/>
    <w:rsid w:val="00637CA9"/>
    <w:rsid w:val="00637D87"/>
    <w:rsid w:val="0064019D"/>
    <w:rsid w:val="00640A2B"/>
    <w:rsid w:val="0064188F"/>
    <w:rsid w:val="006420F4"/>
    <w:rsid w:val="00643430"/>
    <w:rsid w:val="00643D15"/>
    <w:rsid w:val="00644009"/>
    <w:rsid w:val="00644243"/>
    <w:rsid w:val="006442B1"/>
    <w:rsid w:val="00644C23"/>
    <w:rsid w:val="00644EF0"/>
    <w:rsid w:val="00645194"/>
    <w:rsid w:val="006457D0"/>
    <w:rsid w:val="006458EC"/>
    <w:rsid w:val="00645AAC"/>
    <w:rsid w:val="00645E82"/>
    <w:rsid w:val="00645EC7"/>
    <w:rsid w:val="00646856"/>
    <w:rsid w:val="00646C73"/>
    <w:rsid w:val="006472E8"/>
    <w:rsid w:val="00647C4B"/>
    <w:rsid w:val="00647E47"/>
    <w:rsid w:val="00650177"/>
    <w:rsid w:val="0065038C"/>
    <w:rsid w:val="0065041B"/>
    <w:rsid w:val="0065095A"/>
    <w:rsid w:val="00650EB4"/>
    <w:rsid w:val="00651C9E"/>
    <w:rsid w:val="0065294A"/>
    <w:rsid w:val="00652A3B"/>
    <w:rsid w:val="006530CB"/>
    <w:rsid w:val="006534BD"/>
    <w:rsid w:val="006534C2"/>
    <w:rsid w:val="00653519"/>
    <w:rsid w:val="00653D1D"/>
    <w:rsid w:val="00653EEA"/>
    <w:rsid w:val="00654310"/>
    <w:rsid w:val="0065471A"/>
    <w:rsid w:val="00654CC0"/>
    <w:rsid w:val="006556D2"/>
    <w:rsid w:val="00655EF7"/>
    <w:rsid w:val="006564C3"/>
    <w:rsid w:val="00656655"/>
    <w:rsid w:val="006568B2"/>
    <w:rsid w:val="006568EA"/>
    <w:rsid w:val="00657D56"/>
    <w:rsid w:val="00661336"/>
    <w:rsid w:val="006613D4"/>
    <w:rsid w:val="00661584"/>
    <w:rsid w:val="00661989"/>
    <w:rsid w:val="00661C40"/>
    <w:rsid w:val="00661FAA"/>
    <w:rsid w:val="00662700"/>
    <w:rsid w:val="00662B01"/>
    <w:rsid w:val="00662D19"/>
    <w:rsid w:val="00663939"/>
    <w:rsid w:val="00663A47"/>
    <w:rsid w:val="00663A64"/>
    <w:rsid w:val="00663B2B"/>
    <w:rsid w:val="0066406B"/>
    <w:rsid w:val="006647E1"/>
    <w:rsid w:val="006649FD"/>
    <w:rsid w:val="00664F4D"/>
    <w:rsid w:val="006656F6"/>
    <w:rsid w:val="00670352"/>
    <w:rsid w:val="00670449"/>
    <w:rsid w:val="00670E02"/>
    <w:rsid w:val="006715B9"/>
    <w:rsid w:val="00671602"/>
    <w:rsid w:val="00671679"/>
    <w:rsid w:val="006724A4"/>
    <w:rsid w:val="0067266E"/>
    <w:rsid w:val="006726ED"/>
    <w:rsid w:val="00672E42"/>
    <w:rsid w:val="006739B7"/>
    <w:rsid w:val="00673F60"/>
    <w:rsid w:val="0067532A"/>
    <w:rsid w:val="0067539C"/>
    <w:rsid w:val="00676516"/>
    <w:rsid w:val="006767D9"/>
    <w:rsid w:val="006767DC"/>
    <w:rsid w:val="00676981"/>
    <w:rsid w:val="00676AFF"/>
    <w:rsid w:val="00676C2F"/>
    <w:rsid w:val="00676D96"/>
    <w:rsid w:val="00677488"/>
    <w:rsid w:val="00680937"/>
    <w:rsid w:val="006816E4"/>
    <w:rsid w:val="006818EE"/>
    <w:rsid w:val="00681945"/>
    <w:rsid w:val="00681AF7"/>
    <w:rsid w:val="00682106"/>
    <w:rsid w:val="00682AF7"/>
    <w:rsid w:val="00683667"/>
    <w:rsid w:val="00683960"/>
    <w:rsid w:val="00683F05"/>
    <w:rsid w:val="00683FE1"/>
    <w:rsid w:val="0068418A"/>
    <w:rsid w:val="0068468E"/>
    <w:rsid w:val="00684C5D"/>
    <w:rsid w:val="00685084"/>
    <w:rsid w:val="00685166"/>
    <w:rsid w:val="0068622C"/>
    <w:rsid w:val="00686230"/>
    <w:rsid w:val="0068644F"/>
    <w:rsid w:val="006866E1"/>
    <w:rsid w:val="006869DA"/>
    <w:rsid w:val="00686F7A"/>
    <w:rsid w:val="00687403"/>
    <w:rsid w:val="00687808"/>
    <w:rsid w:val="00687D7C"/>
    <w:rsid w:val="0069010A"/>
    <w:rsid w:val="0069035A"/>
    <w:rsid w:val="0069088F"/>
    <w:rsid w:val="00691A79"/>
    <w:rsid w:val="006926E9"/>
    <w:rsid w:val="0069281B"/>
    <w:rsid w:val="00692FB4"/>
    <w:rsid w:val="0069341E"/>
    <w:rsid w:val="006939F6"/>
    <w:rsid w:val="00693AE1"/>
    <w:rsid w:val="00693E86"/>
    <w:rsid w:val="00694307"/>
    <w:rsid w:val="00694BAA"/>
    <w:rsid w:val="00696283"/>
    <w:rsid w:val="006962A3"/>
    <w:rsid w:val="00696413"/>
    <w:rsid w:val="00696B66"/>
    <w:rsid w:val="006977C2"/>
    <w:rsid w:val="00697DEC"/>
    <w:rsid w:val="006A042E"/>
    <w:rsid w:val="006A0824"/>
    <w:rsid w:val="006A082B"/>
    <w:rsid w:val="006A0C08"/>
    <w:rsid w:val="006A0CFA"/>
    <w:rsid w:val="006A0EB3"/>
    <w:rsid w:val="006A1051"/>
    <w:rsid w:val="006A1099"/>
    <w:rsid w:val="006A1297"/>
    <w:rsid w:val="006A1299"/>
    <w:rsid w:val="006A14E9"/>
    <w:rsid w:val="006A267C"/>
    <w:rsid w:val="006A33A8"/>
    <w:rsid w:val="006A3A98"/>
    <w:rsid w:val="006A4045"/>
    <w:rsid w:val="006A4335"/>
    <w:rsid w:val="006A44CA"/>
    <w:rsid w:val="006A4923"/>
    <w:rsid w:val="006A4B75"/>
    <w:rsid w:val="006A4D77"/>
    <w:rsid w:val="006A6731"/>
    <w:rsid w:val="006A6D8C"/>
    <w:rsid w:val="006A7135"/>
    <w:rsid w:val="006A71FD"/>
    <w:rsid w:val="006A7327"/>
    <w:rsid w:val="006A7793"/>
    <w:rsid w:val="006A7B1C"/>
    <w:rsid w:val="006B03C4"/>
    <w:rsid w:val="006B0A91"/>
    <w:rsid w:val="006B0ABD"/>
    <w:rsid w:val="006B11D0"/>
    <w:rsid w:val="006B13DA"/>
    <w:rsid w:val="006B142B"/>
    <w:rsid w:val="006B1879"/>
    <w:rsid w:val="006B1BB3"/>
    <w:rsid w:val="006B1E41"/>
    <w:rsid w:val="006B1FE6"/>
    <w:rsid w:val="006B2024"/>
    <w:rsid w:val="006B266E"/>
    <w:rsid w:val="006B2C39"/>
    <w:rsid w:val="006B32FE"/>
    <w:rsid w:val="006B3ED4"/>
    <w:rsid w:val="006B49BB"/>
    <w:rsid w:val="006B533A"/>
    <w:rsid w:val="006B55F7"/>
    <w:rsid w:val="006B5799"/>
    <w:rsid w:val="006B5996"/>
    <w:rsid w:val="006B600A"/>
    <w:rsid w:val="006B61E5"/>
    <w:rsid w:val="006B632A"/>
    <w:rsid w:val="006B633E"/>
    <w:rsid w:val="006B68CC"/>
    <w:rsid w:val="006C0363"/>
    <w:rsid w:val="006C0D6E"/>
    <w:rsid w:val="006C1A8D"/>
    <w:rsid w:val="006C23AC"/>
    <w:rsid w:val="006C24D7"/>
    <w:rsid w:val="006C28D4"/>
    <w:rsid w:val="006C2946"/>
    <w:rsid w:val="006C2A27"/>
    <w:rsid w:val="006C2C8A"/>
    <w:rsid w:val="006C33AB"/>
    <w:rsid w:val="006C37C0"/>
    <w:rsid w:val="006C4614"/>
    <w:rsid w:val="006C499E"/>
    <w:rsid w:val="006C4B0D"/>
    <w:rsid w:val="006C5A6E"/>
    <w:rsid w:val="006C69B4"/>
    <w:rsid w:val="006C6AF2"/>
    <w:rsid w:val="006C7045"/>
    <w:rsid w:val="006C7489"/>
    <w:rsid w:val="006C7843"/>
    <w:rsid w:val="006C7A82"/>
    <w:rsid w:val="006D01F7"/>
    <w:rsid w:val="006D0959"/>
    <w:rsid w:val="006D1192"/>
    <w:rsid w:val="006D18D3"/>
    <w:rsid w:val="006D1FA2"/>
    <w:rsid w:val="006D20D3"/>
    <w:rsid w:val="006D21AA"/>
    <w:rsid w:val="006D2326"/>
    <w:rsid w:val="006D25F3"/>
    <w:rsid w:val="006D35E5"/>
    <w:rsid w:val="006D4A6D"/>
    <w:rsid w:val="006D5087"/>
    <w:rsid w:val="006D5B3D"/>
    <w:rsid w:val="006D5C27"/>
    <w:rsid w:val="006D5C3D"/>
    <w:rsid w:val="006D5FE3"/>
    <w:rsid w:val="006D606A"/>
    <w:rsid w:val="006D662F"/>
    <w:rsid w:val="006D7576"/>
    <w:rsid w:val="006D76D2"/>
    <w:rsid w:val="006D781A"/>
    <w:rsid w:val="006D7C49"/>
    <w:rsid w:val="006E0215"/>
    <w:rsid w:val="006E0D3C"/>
    <w:rsid w:val="006E0FAF"/>
    <w:rsid w:val="006E1DC1"/>
    <w:rsid w:val="006E2389"/>
    <w:rsid w:val="006E2966"/>
    <w:rsid w:val="006E32D4"/>
    <w:rsid w:val="006E59AB"/>
    <w:rsid w:val="006E5B5E"/>
    <w:rsid w:val="006E5C43"/>
    <w:rsid w:val="006E6395"/>
    <w:rsid w:val="006E67E7"/>
    <w:rsid w:val="006F08DF"/>
    <w:rsid w:val="006F122D"/>
    <w:rsid w:val="006F164E"/>
    <w:rsid w:val="006F1BA0"/>
    <w:rsid w:val="006F1DA0"/>
    <w:rsid w:val="006F26BA"/>
    <w:rsid w:val="006F2A71"/>
    <w:rsid w:val="006F2AA2"/>
    <w:rsid w:val="006F3453"/>
    <w:rsid w:val="006F3C09"/>
    <w:rsid w:val="006F4939"/>
    <w:rsid w:val="006F5301"/>
    <w:rsid w:val="006F6AE2"/>
    <w:rsid w:val="006F7088"/>
    <w:rsid w:val="006F761F"/>
    <w:rsid w:val="006F783A"/>
    <w:rsid w:val="006F7A77"/>
    <w:rsid w:val="006F7F9E"/>
    <w:rsid w:val="007005EC"/>
    <w:rsid w:val="007008A4"/>
    <w:rsid w:val="007014EB"/>
    <w:rsid w:val="0070167B"/>
    <w:rsid w:val="0070189F"/>
    <w:rsid w:val="007023E6"/>
    <w:rsid w:val="0070402E"/>
    <w:rsid w:val="00704D02"/>
    <w:rsid w:val="00705141"/>
    <w:rsid w:val="00706748"/>
    <w:rsid w:val="00706CC7"/>
    <w:rsid w:val="0070753C"/>
    <w:rsid w:val="0071040F"/>
    <w:rsid w:val="00710549"/>
    <w:rsid w:val="00710591"/>
    <w:rsid w:val="00710A21"/>
    <w:rsid w:val="00711484"/>
    <w:rsid w:val="00711AC7"/>
    <w:rsid w:val="00711C76"/>
    <w:rsid w:val="007120E8"/>
    <w:rsid w:val="0071213F"/>
    <w:rsid w:val="007133F5"/>
    <w:rsid w:val="00713B39"/>
    <w:rsid w:val="00713C10"/>
    <w:rsid w:val="00713FDE"/>
    <w:rsid w:val="00714A3D"/>
    <w:rsid w:val="00715A29"/>
    <w:rsid w:val="007166BE"/>
    <w:rsid w:val="00716966"/>
    <w:rsid w:val="007171F3"/>
    <w:rsid w:val="0071747E"/>
    <w:rsid w:val="00717D30"/>
    <w:rsid w:val="00717F03"/>
    <w:rsid w:val="00720692"/>
    <w:rsid w:val="0072214B"/>
    <w:rsid w:val="0072229C"/>
    <w:rsid w:val="007222B3"/>
    <w:rsid w:val="00722320"/>
    <w:rsid w:val="0072296D"/>
    <w:rsid w:val="00722D75"/>
    <w:rsid w:val="00722DF7"/>
    <w:rsid w:val="00722FDF"/>
    <w:rsid w:val="007230FF"/>
    <w:rsid w:val="007232E6"/>
    <w:rsid w:val="007239FA"/>
    <w:rsid w:val="0072456C"/>
    <w:rsid w:val="0072492D"/>
    <w:rsid w:val="007252C9"/>
    <w:rsid w:val="00725348"/>
    <w:rsid w:val="0072633C"/>
    <w:rsid w:val="007269A3"/>
    <w:rsid w:val="007271ED"/>
    <w:rsid w:val="00727537"/>
    <w:rsid w:val="00727B8D"/>
    <w:rsid w:val="00730F91"/>
    <w:rsid w:val="0073315E"/>
    <w:rsid w:val="0073332B"/>
    <w:rsid w:val="00733B87"/>
    <w:rsid w:val="00733D4E"/>
    <w:rsid w:val="00734307"/>
    <w:rsid w:val="00734540"/>
    <w:rsid w:val="00734D82"/>
    <w:rsid w:val="00734D8B"/>
    <w:rsid w:val="00734EEA"/>
    <w:rsid w:val="007350A1"/>
    <w:rsid w:val="00735F67"/>
    <w:rsid w:val="007363F8"/>
    <w:rsid w:val="00736748"/>
    <w:rsid w:val="0073680B"/>
    <w:rsid w:val="00736AB0"/>
    <w:rsid w:val="00736B22"/>
    <w:rsid w:val="00737317"/>
    <w:rsid w:val="00737420"/>
    <w:rsid w:val="00740273"/>
    <w:rsid w:val="00740339"/>
    <w:rsid w:val="0074223A"/>
    <w:rsid w:val="007428DA"/>
    <w:rsid w:val="00742E05"/>
    <w:rsid w:val="00742EF6"/>
    <w:rsid w:val="007432BB"/>
    <w:rsid w:val="007433A5"/>
    <w:rsid w:val="007438CA"/>
    <w:rsid w:val="00743939"/>
    <w:rsid w:val="00744810"/>
    <w:rsid w:val="00745943"/>
    <w:rsid w:val="0074659A"/>
    <w:rsid w:val="007476A4"/>
    <w:rsid w:val="00747B93"/>
    <w:rsid w:val="00747EDE"/>
    <w:rsid w:val="00747EFA"/>
    <w:rsid w:val="0075044A"/>
    <w:rsid w:val="00751652"/>
    <w:rsid w:val="00751A73"/>
    <w:rsid w:val="00752007"/>
    <w:rsid w:val="0075260C"/>
    <w:rsid w:val="0075336A"/>
    <w:rsid w:val="007536E2"/>
    <w:rsid w:val="00754634"/>
    <w:rsid w:val="00754943"/>
    <w:rsid w:val="00754974"/>
    <w:rsid w:val="007551EF"/>
    <w:rsid w:val="00755347"/>
    <w:rsid w:val="007554B0"/>
    <w:rsid w:val="007557CB"/>
    <w:rsid w:val="00755A29"/>
    <w:rsid w:val="00756E18"/>
    <w:rsid w:val="00757B25"/>
    <w:rsid w:val="00757BF7"/>
    <w:rsid w:val="00757C10"/>
    <w:rsid w:val="0076011B"/>
    <w:rsid w:val="00760CFD"/>
    <w:rsid w:val="007610B9"/>
    <w:rsid w:val="0076128F"/>
    <w:rsid w:val="007617C5"/>
    <w:rsid w:val="00761D1F"/>
    <w:rsid w:val="00761E65"/>
    <w:rsid w:val="00762071"/>
    <w:rsid w:val="007620E8"/>
    <w:rsid w:val="007624BE"/>
    <w:rsid w:val="00763139"/>
    <w:rsid w:val="00763280"/>
    <w:rsid w:val="007636CB"/>
    <w:rsid w:val="00763A31"/>
    <w:rsid w:val="00763D84"/>
    <w:rsid w:val="007640B5"/>
    <w:rsid w:val="00764153"/>
    <w:rsid w:val="007643E0"/>
    <w:rsid w:val="00764871"/>
    <w:rsid w:val="00764A80"/>
    <w:rsid w:val="00765024"/>
    <w:rsid w:val="00765326"/>
    <w:rsid w:val="00765387"/>
    <w:rsid w:val="00765F16"/>
    <w:rsid w:val="0076608A"/>
    <w:rsid w:val="00766252"/>
    <w:rsid w:val="00766B61"/>
    <w:rsid w:val="00767193"/>
    <w:rsid w:val="00770538"/>
    <w:rsid w:val="0077105E"/>
    <w:rsid w:val="007710BE"/>
    <w:rsid w:val="00771DD3"/>
    <w:rsid w:val="0077258A"/>
    <w:rsid w:val="00772988"/>
    <w:rsid w:val="00772E37"/>
    <w:rsid w:val="007734A8"/>
    <w:rsid w:val="007735C4"/>
    <w:rsid w:val="00773B59"/>
    <w:rsid w:val="00773D82"/>
    <w:rsid w:val="0077417E"/>
    <w:rsid w:val="00774225"/>
    <w:rsid w:val="007742B5"/>
    <w:rsid w:val="007746C0"/>
    <w:rsid w:val="00774A44"/>
    <w:rsid w:val="00774A8F"/>
    <w:rsid w:val="00775D33"/>
    <w:rsid w:val="00777923"/>
    <w:rsid w:val="00780CC9"/>
    <w:rsid w:val="007811B0"/>
    <w:rsid w:val="007812E7"/>
    <w:rsid w:val="007816E2"/>
    <w:rsid w:val="00781A9E"/>
    <w:rsid w:val="00781ADE"/>
    <w:rsid w:val="00781BA3"/>
    <w:rsid w:val="00782068"/>
    <w:rsid w:val="00782798"/>
    <w:rsid w:val="00782B07"/>
    <w:rsid w:val="00782CF0"/>
    <w:rsid w:val="007831DE"/>
    <w:rsid w:val="007832E6"/>
    <w:rsid w:val="00783CAA"/>
    <w:rsid w:val="00783ED1"/>
    <w:rsid w:val="007848DD"/>
    <w:rsid w:val="00784C00"/>
    <w:rsid w:val="007851E6"/>
    <w:rsid w:val="0078543D"/>
    <w:rsid w:val="0078586C"/>
    <w:rsid w:val="00785B12"/>
    <w:rsid w:val="007874D1"/>
    <w:rsid w:val="00787DF9"/>
    <w:rsid w:val="00787F3A"/>
    <w:rsid w:val="0079012F"/>
    <w:rsid w:val="00790543"/>
    <w:rsid w:val="0079160D"/>
    <w:rsid w:val="00791962"/>
    <w:rsid w:val="00793A4E"/>
    <w:rsid w:val="00793BCD"/>
    <w:rsid w:val="00793DC1"/>
    <w:rsid w:val="00793E2E"/>
    <w:rsid w:val="00793EF3"/>
    <w:rsid w:val="007940A8"/>
    <w:rsid w:val="00794290"/>
    <w:rsid w:val="0079442D"/>
    <w:rsid w:val="007946FE"/>
    <w:rsid w:val="0079599A"/>
    <w:rsid w:val="0079606B"/>
    <w:rsid w:val="007961BA"/>
    <w:rsid w:val="00796284"/>
    <w:rsid w:val="00797004"/>
    <w:rsid w:val="007970D6"/>
    <w:rsid w:val="007971C6"/>
    <w:rsid w:val="00797590"/>
    <w:rsid w:val="007977CE"/>
    <w:rsid w:val="00797857"/>
    <w:rsid w:val="00797B43"/>
    <w:rsid w:val="007A02FB"/>
    <w:rsid w:val="007A0370"/>
    <w:rsid w:val="007A16A2"/>
    <w:rsid w:val="007A1792"/>
    <w:rsid w:val="007A1874"/>
    <w:rsid w:val="007A3668"/>
    <w:rsid w:val="007A49D3"/>
    <w:rsid w:val="007A4A37"/>
    <w:rsid w:val="007A525D"/>
    <w:rsid w:val="007A72CA"/>
    <w:rsid w:val="007A7C17"/>
    <w:rsid w:val="007A7C23"/>
    <w:rsid w:val="007A7D50"/>
    <w:rsid w:val="007B0686"/>
    <w:rsid w:val="007B0C92"/>
    <w:rsid w:val="007B1150"/>
    <w:rsid w:val="007B18B3"/>
    <w:rsid w:val="007B1A9F"/>
    <w:rsid w:val="007B1B49"/>
    <w:rsid w:val="007B2020"/>
    <w:rsid w:val="007B2DBE"/>
    <w:rsid w:val="007B31E9"/>
    <w:rsid w:val="007B32EF"/>
    <w:rsid w:val="007B36CD"/>
    <w:rsid w:val="007B38C3"/>
    <w:rsid w:val="007B5B0E"/>
    <w:rsid w:val="007B6B24"/>
    <w:rsid w:val="007B6E11"/>
    <w:rsid w:val="007B70EB"/>
    <w:rsid w:val="007B7F3D"/>
    <w:rsid w:val="007C175B"/>
    <w:rsid w:val="007C1FB5"/>
    <w:rsid w:val="007C22FD"/>
    <w:rsid w:val="007C2667"/>
    <w:rsid w:val="007C357C"/>
    <w:rsid w:val="007C40CA"/>
    <w:rsid w:val="007C47A3"/>
    <w:rsid w:val="007C4BDF"/>
    <w:rsid w:val="007C4C5D"/>
    <w:rsid w:val="007C6CBE"/>
    <w:rsid w:val="007C6D29"/>
    <w:rsid w:val="007C6DDA"/>
    <w:rsid w:val="007C7FCE"/>
    <w:rsid w:val="007D05C2"/>
    <w:rsid w:val="007D072B"/>
    <w:rsid w:val="007D0A57"/>
    <w:rsid w:val="007D18E8"/>
    <w:rsid w:val="007D1E30"/>
    <w:rsid w:val="007D1EDE"/>
    <w:rsid w:val="007D1F67"/>
    <w:rsid w:val="007D2343"/>
    <w:rsid w:val="007D2F82"/>
    <w:rsid w:val="007D48DB"/>
    <w:rsid w:val="007D4CA9"/>
    <w:rsid w:val="007D4E6F"/>
    <w:rsid w:val="007D5E07"/>
    <w:rsid w:val="007D6D64"/>
    <w:rsid w:val="007D6F8D"/>
    <w:rsid w:val="007D7B38"/>
    <w:rsid w:val="007E0250"/>
    <w:rsid w:val="007E0502"/>
    <w:rsid w:val="007E1026"/>
    <w:rsid w:val="007E17FE"/>
    <w:rsid w:val="007E1BB1"/>
    <w:rsid w:val="007E1CE4"/>
    <w:rsid w:val="007E20EC"/>
    <w:rsid w:val="007E2B7C"/>
    <w:rsid w:val="007E3E6F"/>
    <w:rsid w:val="007E3F43"/>
    <w:rsid w:val="007E446D"/>
    <w:rsid w:val="007E4E48"/>
    <w:rsid w:val="007E536E"/>
    <w:rsid w:val="007E55EC"/>
    <w:rsid w:val="007E6B19"/>
    <w:rsid w:val="007F0E9B"/>
    <w:rsid w:val="007F154D"/>
    <w:rsid w:val="007F185C"/>
    <w:rsid w:val="007F18CB"/>
    <w:rsid w:val="007F2B73"/>
    <w:rsid w:val="007F374F"/>
    <w:rsid w:val="007F45D6"/>
    <w:rsid w:val="007F563E"/>
    <w:rsid w:val="007F572F"/>
    <w:rsid w:val="007F685F"/>
    <w:rsid w:val="007F7411"/>
    <w:rsid w:val="007F7891"/>
    <w:rsid w:val="00801601"/>
    <w:rsid w:val="00801B68"/>
    <w:rsid w:val="00805114"/>
    <w:rsid w:val="00805208"/>
    <w:rsid w:val="008052CD"/>
    <w:rsid w:val="00805434"/>
    <w:rsid w:val="00805EB2"/>
    <w:rsid w:val="00806E72"/>
    <w:rsid w:val="00811F61"/>
    <w:rsid w:val="0081296E"/>
    <w:rsid w:val="00812F9E"/>
    <w:rsid w:val="00813022"/>
    <w:rsid w:val="00813445"/>
    <w:rsid w:val="00813B9B"/>
    <w:rsid w:val="0081404B"/>
    <w:rsid w:val="00814499"/>
    <w:rsid w:val="008147E2"/>
    <w:rsid w:val="00814C82"/>
    <w:rsid w:val="00815357"/>
    <w:rsid w:val="0081586F"/>
    <w:rsid w:val="008158A5"/>
    <w:rsid w:val="0081606B"/>
    <w:rsid w:val="00816344"/>
    <w:rsid w:val="008163F8"/>
    <w:rsid w:val="00816423"/>
    <w:rsid w:val="008167E7"/>
    <w:rsid w:val="008168AD"/>
    <w:rsid w:val="00816A08"/>
    <w:rsid w:val="0081704F"/>
    <w:rsid w:val="008202E4"/>
    <w:rsid w:val="00820ACE"/>
    <w:rsid w:val="008217F4"/>
    <w:rsid w:val="0082332E"/>
    <w:rsid w:val="00823CDC"/>
    <w:rsid w:val="00823CE5"/>
    <w:rsid w:val="00824B2D"/>
    <w:rsid w:val="00824C28"/>
    <w:rsid w:val="00824CCE"/>
    <w:rsid w:val="008254C9"/>
    <w:rsid w:val="00825661"/>
    <w:rsid w:val="00825F0B"/>
    <w:rsid w:val="00826FAA"/>
    <w:rsid w:val="00827158"/>
    <w:rsid w:val="0082747D"/>
    <w:rsid w:val="0082781A"/>
    <w:rsid w:val="00827B4A"/>
    <w:rsid w:val="00830017"/>
    <w:rsid w:val="008309D3"/>
    <w:rsid w:val="008316C4"/>
    <w:rsid w:val="00831B8F"/>
    <w:rsid w:val="00832A2A"/>
    <w:rsid w:val="00832DD9"/>
    <w:rsid w:val="00832ECD"/>
    <w:rsid w:val="00833053"/>
    <w:rsid w:val="008335C4"/>
    <w:rsid w:val="00833AC7"/>
    <w:rsid w:val="00835E1D"/>
    <w:rsid w:val="00835F71"/>
    <w:rsid w:val="00836090"/>
    <w:rsid w:val="00836A14"/>
    <w:rsid w:val="008373DC"/>
    <w:rsid w:val="0083765E"/>
    <w:rsid w:val="00837B02"/>
    <w:rsid w:val="00840A87"/>
    <w:rsid w:val="00841226"/>
    <w:rsid w:val="00841937"/>
    <w:rsid w:val="00843021"/>
    <w:rsid w:val="00844264"/>
    <w:rsid w:val="00844316"/>
    <w:rsid w:val="00844DE3"/>
    <w:rsid w:val="008450B9"/>
    <w:rsid w:val="008454BB"/>
    <w:rsid w:val="00845A37"/>
    <w:rsid w:val="00845AE6"/>
    <w:rsid w:val="008460D0"/>
    <w:rsid w:val="00846218"/>
    <w:rsid w:val="008469EC"/>
    <w:rsid w:val="0084707D"/>
    <w:rsid w:val="008475FE"/>
    <w:rsid w:val="00847838"/>
    <w:rsid w:val="008479D6"/>
    <w:rsid w:val="0085052D"/>
    <w:rsid w:val="008505B3"/>
    <w:rsid w:val="00850C48"/>
    <w:rsid w:val="00851067"/>
    <w:rsid w:val="008516ED"/>
    <w:rsid w:val="0085174B"/>
    <w:rsid w:val="0085229B"/>
    <w:rsid w:val="00853551"/>
    <w:rsid w:val="00854404"/>
    <w:rsid w:val="008548A5"/>
    <w:rsid w:val="00854B2B"/>
    <w:rsid w:val="00854CD1"/>
    <w:rsid w:val="00854E97"/>
    <w:rsid w:val="00855CF4"/>
    <w:rsid w:val="00855F97"/>
    <w:rsid w:val="008576D5"/>
    <w:rsid w:val="008578FE"/>
    <w:rsid w:val="00860217"/>
    <w:rsid w:val="00860D51"/>
    <w:rsid w:val="00860E98"/>
    <w:rsid w:val="00861472"/>
    <w:rsid w:val="00861A10"/>
    <w:rsid w:val="00861A9C"/>
    <w:rsid w:val="00862867"/>
    <w:rsid w:val="00862EBE"/>
    <w:rsid w:val="008639FF"/>
    <w:rsid w:val="00863FC2"/>
    <w:rsid w:val="00864206"/>
    <w:rsid w:val="00864566"/>
    <w:rsid w:val="00864BC9"/>
    <w:rsid w:val="008653F0"/>
    <w:rsid w:val="00866934"/>
    <w:rsid w:val="00866A0F"/>
    <w:rsid w:val="00866BF6"/>
    <w:rsid w:val="00866C35"/>
    <w:rsid w:val="00866EBF"/>
    <w:rsid w:val="00867464"/>
    <w:rsid w:val="0087001E"/>
    <w:rsid w:val="008707AA"/>
    <w:rsid w:val="00870B5F"/>
    <w:rsid w:val="00870DB0"/>
    <w:rsid w:val="00870DF6"/>
    <w:rsid w:val="00870E04"/>
    <w:rsid w:val="008713A6"/>
    <w:rsid w:val="0087175C"/>
    <w:rsid w:val="008719AC"/>
    <w:rsid w:val="00871ABC"/>
    <w:rsid w:val="00871D9A"/>
    <w:rsid w:val="00871FA4"/>
    <w:rsid w:val="00872028"/>
    <w:rsid w:val="0087223E"/>
    <w:rsid w:val="00873080"/>
    <w:rsid w:val="00873220"/>
    <w:rsid w:val="008734C9"/>
    <w:rsid w:val="008737E4"/>
    <w:rsid w:val="008740E3"/>
    <w:rsid w:val="00874682"/>
    <w:rsid w:val="00874F04"/>
    <w:rsid w:val="00874F27"/>
    <w:rsid w:val="00875043"/>
    <w:rsid w:val="0087684C"/>
    <w:rsid w:val="00877429"/>
    <w:rsid w:val="008803AB"/>
    <w:rsid w:val="00881023"/>
    <w:rsid w:val="0088130A"/>
    <w:rsid w:val="00881812"/>
    <w:rsid w:val="00881F7D"/>
    <w:rsid w:val="0088303D"/>
    <w:rsid w:val="00883549"/>
    <w:rsid w:val="00883CE6"/>
    <w:rsid w:val="00883D9A"/>
    <w:rsid w:val="00883F2A"/>
    <w:rsid w:val="00884378"/>
    <w:rsid w:val="00884556"/>
    <w:rsid w:val="00884593"/>
    <w:rsid w:val="0088498D"/>
    <w:rsid w:val="008849E9"/>
    <w:rsid w:val="00884A51"/>
    <w:rsid w:val="00885704"/>
    <w:rsid w:val="0088591D"/>
    <w:rsid w:val="008860CE"/>
    <w:rsid w:val="008860FA"/>
    <w:rsid w:val="008866F6"/>
    <w:rsid w:val="008868D1"/>
    <w:rsid w:val="00886AE4"/>
    <w:rsid w:val="00886E7E"/>
    <w:rsid w:val="0088700F"/>
    <w:rsid w:val="0088742C"/>
    <w:rsid w:val="00887DF0"/>
    <w:rsid w:val="00890803"/>
    <w:rsid w:val="00891601"/>
    <w:rsid w:val="00891792"/>
    <w:rsid w:val="00891F08"/>
    <w:rsid w:val="0089207D"/>
    <w:rsid w:val="008924B7"/>
    <w:rsid w:val="00893F01"/>
    <w:rsid w:val="00894381"/>
    <w:rsid w:val="008943CC"/>
    <w:rsid w:val="0089457E"/>
    <w:rsid w:val="00894DB3"/>
    <w:rsid w:val="00896858"/>
    <w:rsid w:val="008971C6"/>
    <w:rsid w:val="00897CC9"/>
    <w:rsid w:val="008A2144"/>
    <w:rsid w:val="008A3B6B"/>
    <w:rsid w:val="008A3BCE"/>
    <w:rsid w:val="008A3C54"/>
    <w:rsid w:val="008A3EB5"/>
    <w:rsid w:val="008A429F"/>
    <w:rsid w:val="008A45DE"/>
    <w:rsid w:val="008A467B"/>
    <w:rsid w:val="008A4F8E"/>
    <w:rsid w:val="008A534D"/>
    <w:rsid w:val="008A5F98"/>
    <w:rsid w:val="008A6373"/>
    <w:rsid w:val="008A6641"/>
    <w:rsid w:val="008A761F"/>
    <w:rsid w:val="008A7AE2"/>
    <w:rsid w:val="008A7F95"/>
    <w:rsid w:val="008B0121"/>
    <w:rsid w:val="008B10CC"/>
    <w:rsid w:val="008B1BAB"/>
    <w:rsid w:val="008B2576"/>
    <w:rsid w:val="008B3FC9"/>
    <w:rsid w:val="008B41C8"/>
    <w:rsid w:val="008B44FB"/>
    <w:rsid w:val="008B4814"/>
    <w:rsid w:val="008B4B9A"/>
    <w:rsid w:val="008B4ED2"/>
    <w:rsid w:val="008B4F89"/>
    <w:rsid w:val="008B5189"/>
    <w:rsid w:val="008B51A6"/>
    <w:rsid w:val="008B569F"/>
    <w:rsid w:val="008B5FF6"/>
    <w:rsid w:val="008B6010"/>
    <w:rsid w:val="008B60F5"/>
    <w:rsid w:val="008B61F5"/>
    <w:rsid w:val="008C0018"/>
    <w:rsid w:val="008C00DC"/>
    <w:rsid w:val="008C010F"/>
    <w:rsid w:val="008C0704"/>
    <w:rsid w:val="008C14CE"/>
    <w:rsid w:val="008C184F"/>
    <w:rsid w:val="008C31D6"/>
    <w:rsid w:val="008C3CDE"/>
    <w:rsid w:val="008C4CD5"/>
    <w:rsid w:val="008C5150"/>
    <w:rsid w:val="008C533D"/>
    <w:rsid w:val="008C5AFF"/>
    <w:rsid w:val="008C6047"/>
    <w:rsid w:val="008C6202"/>
    <w:rsid w:val="008C6C28"/>
    <w:rsid w:val="008C7C0F"/>
    <w:rsid w:val="008C7D3C"/>
    <w:rsid w:val="008C7EB6"/>
    <w:rsid w:val="008D00E6"/>
    <w:rsid w:val="008D0466"/>
    <w:rsid w:val="008D0DA7"/>
    <w:rsid w:val="008D1ED9"/>
    <w:rsid w:val="008D22A2"/>
    <w:rsid w:val="008D30B1"/>
    <w:rsid w:val="008D334A"/>
    <w:rsid w:val="008D4466"/>
    <w:rsid w:val="008D46FD"/>
    <w:rsid w:val="008D4AF0"/>
    <w:rsid w:val="008D4CB7"/>
    <w:rsid w:val="008D5D71"/>
    <w:rsid w:val="008D5E0A"/>
    <w:rsid w:val="008D5E4C"/>
    <w:rsid w:val="008D70A6"/>
    <w:rsid w:val="008D723A"/>
    <w:rsid w:val="008D7272"/>
    <w:rsid w:val="008E03E9"/>
    <w:rsid w:val="008E1083"/>
    <w:rsid w:val="008E1DFF"/>
    <w:rsid w:val="008E1FE7"/>
    <w:rsid w:val="008E207B"/>
    <w:rsid w:val="008E21E8"/>
    <w:rsid w:val="008E25DB"/>
    <w:rsid w:val="008E2632"/>
    <w:rsid w:val="008E2857"/>
    <w:rsid w:val="008E4553"/>
    <w:rsid w:val="008E5FBC"/>
    <w:rsid w:val="008E608C"/>
    <w:rsid w:val="008E646A"/>
    <w:rsid w:val="008E7488"/>
    <w:rsid w:val="008E7BB8"/>
    <w:rsid w:val="008E7E28"/>
    <w:rsid w:val="008F0572"/>
    <w:rsid w:val="008F08E4"/>
    <w:rsid w:val="008F0A68"/>
    <w:rsid w:val="008F1B14"/>
    <w:rsid w:val="008F203A"/>
    <w:rsid w:val="008F2923"/>
    <w:rsid w:val="008F3798"/>
    <w:rsid w:val="008F412E"/>
    <w:rsid w:val="008F41B9"/>
    <w:rsid w:val="008F4482"/>
    <w:rsid w:val="008F4D5D"/>
    <w:rsid w:val="008F4F9D"/>
    <w:rsid w:val="008F4FC0"/>
    <w:rsid w:val="008F53A0"/>
    <w:rsid w:val="008F5E55"/>
    <w:rsid w:val="008F6AD3"/>
    <w:rsid w:val="008F6CF7"/>
    <w:rsid w:val="008F6F78"/>
    <w:rsid w:val="008F70DC"/>
    <w:rsid w:val="008F72D6"/>
    <w:rsid w:val="008F73F6"/>
    <w:rsid w:val="008F7857"/>
    <w:rsid w:val="00900514"/>
    <w:rsid w:val="00900EEC"/>
    <w:rsid w:val="00901B88"/>
    <w:rsid w:val="00902516"/>
    <w:rsid w:val="00903AB4"/>
    <w:rsid w:val="0090439A"/>
    <w:rsid w:val="009044AB"/>
    <w:rsid w:val="00904D81"/>
    <w:rsid w:val="0090577D"/>
    <w:rsid w:val="0090640D"/>
    <w:rsid w:val="00906741"/>
    <w:rsid w:val="00907AD4"/>
    <w:rsid w:val="00910249"/>
    <w:rsid w:val="00910294"/>
    <w:rsid w:val="00910739"/>
    <w:rsid w:val="009108ED"/>
    <w:rsid w:val="00910A47"/>
    <w:rsid w:val="00910E84"/>
    <w:rsid w:val="00911591"/>
    <w:rsid w:val="00911784"/>
    <w:rsid w:val="00911D29"/>
    <w:rsid w:val="00912D85"/>
    <w:rsid w:val="00913321"/>
    <w:rsid w:val="00913401"/>
    <w:rsid w:val="00913636"/>
    <w:rsid w:val="00914210"/>
    <w:rsid w:val="009145E9"/>
    <w:rsid w:val="00914BD7"/>
    <w:rsid w:val="00916021"/>
    <w:rsid w:val="00916777"/>
    <w:rsid w:val="00916A21"/>
    <w:rsid w:val="0091785D"/>
    <w:rsid w:val="00920476"/>
    <w:rsid w:val="00920A98"/>
    <w:rsid w:val="00920C8B"/>
    <w:rsid w:val="00920F5D"/>
    <w:rsid w:val="0092115D"/>
    <w:rsid w:val="00921EE4"/>
    <w:rsid w:val="009226ED"/>
    <w:rsid w:val="00922741"/>
    <w:rsid w:val="00922990"/>
    <w:rsid w:val="009244D7"/>
    <w:rsid w:val="00924520"/>
    <w:rsid w:val="009246F7"/>
    <w:rsid w:val="00924828"/>
    <w:rsid w:val="00924966"/>
    <w:rsid w:val="00924AF0"/>
    <w:rsid w:val="0092540A"/>
    <w:rsid w:val="0092572B"/>
    <w:rsid w:val="009258AB"/>
    <w:rsid w:val="00925D87"/>
    <w:rsid w:val="0092666F"/>
    <w:rsid w:val="00926920"/>
    <w:rsid w:val="009273EA"/>
    <w:rsid w:val="00927536"/>
    <w:rsid w:val="009305AD"/>
    <w:rsid w:val="00931364"/>
    <w:rsid w:val="00932898"/>
    <w:rsid w:val="009329A8"/>
    <w:rsid w:val="009341F0"/>
    <w:rsid w:val="009349FE"/>
    <w:rsid w:val="00934C89"/>
    <w:rsid w:val="00934FBE"/>
    <w:rsid w:val="009355AF"/>
    <w:rsid w:val="009356CB"/>
    <w:rsid w:val="0093596D"/>
    <w:rsid w:val="00936624"/>
    <w:rsid w:val="00936B3D"/>
    <w:rsid w:val="00936CEC"/>
    <w:rsid w:val="00936F57"/>
    <w:rsid w:val="009400AF"/>
    <w:rsid w:val="009401CD"/>
    <w:rsid w:val="009402E9"/>
    <w:rsid w:val="0094031D"/>
    <w:rsid w:val="009405B8"/>
    <w:rsid w:val="0094061D"/>
    <w:rsid w:val="00940C84"/>
    <w:rsid w:val="00940CB6"/>
    <w:rsid w:val="00940F34"/>
    <w:rsid w:val="00941509"/>
    <w:rsid w:val="009416B4"/>
    <w:rsid w:val="00941D05"/>
    <w:rsid w:val="00941E7A"/>
    <w:rsid w:val="00942ADF"/>
    <w:rsid w:val="009434C8"/>
    <w:rsid w:val="00943D9C"/>
    <w:rsid w:val="00944120"/>
    <w:rsid w:val="00944D49"/>
    <w:rsid w:val="00944FF5"/>
    <w:rsid w:val="009452F3"/>
    <w:rsid w:val="00945A69"/>
    <w:rsid w:val="009465F7"/>
    <w:rsid w:val="0094690A"/>
    <w:rsid w:val="00947269"/>
    <w:rsid w:val="0095012C"/>
    <w:rsid w:val="0095020E"/>
    <w:rsid w:val="00950892"/>
    <w:rsid w:val="0095141B"/>
    <w:rsid w:val="009514A1"/>
    <w:rsid w:val="009514FC"/>
    <w:rsid w:val="0095188C"/>
    <w:rsid w:val="009523BA"/>
    <w:rsid w:val="0095283C"/>
    <w:rsid w:val="009531BC"/>
    <w:rsid w:val="00953483"/>
    <w:rsid w:val="00953F4C"/>
    <w:rsid w:val="00954E2B"/>
    <w:rsid w:val="00954F00"/>
    <w:rsid w:val="0095544D"/>
    <w:rsid w:val="009554B8"/>
    <w:rsid w:val="0095583C"/>
    <w:rsid w:val="00955D29"/>
    <w:rsid w:val="009562C1"/>
    <w:rsid w:val="0095658F"/>
    <w:rsid w:val="00956593"/>
    <w:rsid w:val="00956E7E"/>
    <w:rsid w:val="00956F5B"/>
    <w:rsid w:val="00956FDE"/>
    <w:rsid w:val="00957108"/>
    <w:rsid w:val="009573DC"/>
    <w:rsid w:val="009578CB"/>
    <w:rsid w:val="00957FA6"/>
    <w:rsid w:val="009604BB"/>
    <w:rsid w:val="009605BE"/>
    <w:rsid w:val="00960FD3"/>
    <w:rsid w:val="009613DE"/>
    <w:rsid w:val="00961DFF"/>
    <w:rsid w:val="00962173"/>
    <w:rsid w:val="00962973"/>
    <w:rsid w:val="00963373"/>
    <w:rsid w:val="00963380"/>
    <w:rsid w:val="009637C3"/>
    <w:rsid w:val="009645E4"/>
    <w:rsid w:val="00965497"/>
    <w:rsid w:val="00967DC4"/>
    <w:rsid w:val="0097094D"/>
    <w:rsid w:val="00970982"/>
    <w:rsid w:val="009710E2"/>
    <w:rsid w:val="00971D35"/>
    <w:rsid w:val="00971F9B"/>
    <w:rsid w:val="00972669"/>
    <w:rsid w:val="00973EDE"/>
    <w:rsid w:val="00974754"/>
    <w:rsid w:val="00974888"/>
    <w:rsid w:val="00974BF9"/>
    <w:rsid w:val="00976512"/>
    <w:rsid w:val="00976657"/>
    <w:rsid w:val="00976D55"/>
    <w:rsid w:val="0098033B"/>
    <w:rsid w:val="00980EFF"/>
    <w:rsid w:val="009810FC"/>
    <w:rsid w:val="0098144E"/>
    <w:rsid w:val="009815DD"/>
    <w:rsid w:val="00981927"/>
    <w:rsid w:val="00982B61"/>
    <w:rsid w:val="00983826"/>
    <w:rsid w:val="0098382F"/>
    <w:rsid w:val="00983B6F"/>
    <w:rsid w:val="00983EED"/>
    <w:rsid w:val="00984999"/>
    <w:rsid w:val="00985B1F"/>
    <w:rsid w:val="00985CCD"/>
    <w:rsid w:val="009866D2"/>
    <w:rsid w:val="00987CC4"/>
    <w:rsid w:val="00987E3A"/>
    <w:rsid w:val="00987FA9"/>
    <w:rsid w:val="00990F44"/>
    <w:rsid w:val="00991191"/>
    <w:rsid w:val="00991310"/>
    <w:rsid w:val="00991398"/>
    <w:rsid w:val="009913CE"/>
    <w:rsid w:val="009913D9"/>
    <w:rsid w:val="009915DE"/>
    <w:rsid w:val="0099165A"/>
    <w:rsid w:val="0099184A"/>
    <w:rsid w:val="00991BEE"/>
    <w:rsid w:val="00991D0F"/>
    <w:rsid w:val="00991DDE"/>
    <w:rsid w:val="009923C6"/>
    <w:rsid w:val="0099255F"/>
    <w:rsid w:val="00992774"/>
    <w:rsid w:val="0099280E"/>
    <w:rsid w:val="00993572"/>
    <w:rsid w:val="00994A1C"/>
    <w:rsid w:val="00994D64"/>
    <w:rsid w:val="00994F1D"/>
    <w:rsid w:val="00994F2F"/>
    <w:rsid w:val="009955C1"/>
    <w:rsid w:val="00995F54"/>
    <w:rsid w:val="0099686B"/>
    <w:rsid w:val="00996ACF"/>
    <w:rsid w:val="009978A5"/>
    <w:rsid w:val="009A0060"/>
    <w:rsid w:val="009A09C4"/>
    <w:rsid w:val="009A0D7B"/>
    <w:rsid w:val="009A123A"/>
    <w:rsid w:val="009A1E06"/>
    <w:rsid w:val="009A27BB"/>
    <w:rsid w:val="009A2B60"/>
    <w:rsid w:val="009A2CA1"/>
    <w:rsid w:val="009A2E2C"/>
    <w:rsid w:val="009A4452"/>
    <w:rsid w:val="009A4780"/>
    <w:rsid w:val="009A4AF1"/>
    <w:rsid w:val="009A5633"/>
    <w:rsid w:val="009A5D5E"/>
    <w:rsid w:val="009A5FDF"/>
    <w:rsid w:val="009A6228"/>
    <w:rsid w:val="009A6773"/>
    <w:rsid w:val="009A6A80"/>
    <w:rsid w:val="009A7C90"/>
    <w:rsid w:val="009B00AF"/>
    <w:rsid w:val="009B05B4"/>
    <w:rsid w:val="009B071A"/>
    <w:rsid w:val="009B0D60"/>
    <w:rsid w:val="009B1025"/>
    <w:rsid w:val="009B12AF"/>
    <w:rsid w:val="009B13BD"/>
    <w:rsid w:val="009B204D"/>
    <w:rsid w:val="009B2113"/>
    <w:rsid w:val="009B24C3"/>
    <w:rsid w:val="009B2F00"/>
    <w:rsid w:val="009B3707"/>
    <w:rsid w:val="009B39BC"/>
    <w:rsid w:val="009B4B15"/>
    <w:rsid w:val="009B508D"/>
    <w:rsid w:val="009B592C"/>
    <w:rsid w:val="009B5942"/>
    <w:rsid w:val="009B5BEA"/>
    <w:rsid w:val="009B69B1"/>
    <w:rsid w:val="009B69BC"/>
    <w:rsid w:val="009B6C90"/>
    <w:rsid w:val="009B72D0"/>
    <w:rsid w:val="009B73D3"/>
    <w:rsid w:val="009C06A8"/>
    <w:rsid w:val="009C082B"/>
    <w:rsid w:val="009C0B07"/>
    <w:rsid w:val="009C0CF2"/>
    <w:rsid w:val="009C0EA8"/>
    <w:rsid w:val="009C1144"/>
    <w:rsid w:val="009C1792"/>
    <w:rsid w:val="009C25FA"/>
    <w:rsid w:val="009C2969"/>
    <w:rsid w:val="009C2DF1"/>
    <w:rsid w:val="009C304A"/>
    <w:rsid w:val="009C3239"/>
    <w:rsid w:val="009C36FB"/>
    <w:rsid w:val="009C3AF1"/>
    <w:rsid w:val="009C3B43"/>
    <w:rsid w:val="009C40DC"/>
    <w:rsid w:val="009C4B49"/>
    <w:rsid w:val="009C4CB2"/>
    <w:rsid w:val="009C4DD4"/>
    <w:rsid w:val="009C5A36"/>
    <w:rsid w:val="009C5EBB"/>
    <w:rsid w:val="009C64E3"/>
    <w:rsid w:val="009C65D1"/>
    <w:rsid w:val="009C668D"/>
    <w:rsid w:val="009C6C3C"/>
    <w:rsid w:val="009C6F2A"/>
    <w:rsid w:val="009C72CC"/>
    <w:rsid w:val="009C745D"/>
    <w:rsid w:val="009C7767"/>
    <w:rsid w:val="009C7B6D"/>
    <w:rsid w:val="009C7DD1"/>
    <w:rsid w:val="009D079C"/>
    <w:rsid w:val="009D0A69"/>
    <w:rsid w:val="009D159A"/>
    <w:rsid w:val="009D1C98"/>
    <w:rsid w:val="009D2479"/>
    <w:rsid w:val="009D25C9"/>
    <w:rsid w:val="009D42B4"/>
    <w:rsid w:val="009D467F"/>
    <w:rsid w:val="009D4CE4"/>
    <w:rsid w:val="009D4E05"/>
    <w:rsid w:val="009D5384"/>
    <w:rsid w:val="009D53F7"/>
    <w:rsid w:val="009D5471"/>
    <w:rsid w:val="009D5DF6"/>
    <w:rsid w:val="009D6322"/>
    <w:rsid w:val="009D71BA"/>
    <w:rsid w:val="009E06B0"/>
    <w:rsid w:val="009E074D"/>
    <w:rsid w:val="009E075A"/>
    <w:rsid w:val="009E0C9D"/>
    <w:rsid w:val="009E10EF"/>
    <w:rsid w:val="009E1279"/>
    <w:rsid w:val="009E1B31"/>
    <w:rsid w:val="009E22A6"/>
    <w:rsid w:val="009E2395"/>
    <w:rsid w:val="009E29B4"/>
    <w:rsid w:val="009E2E98"/>
    <w:rsid w:val="009E3514"/>
    <w:rsid w:val="009E431F"/>
    <w:rsid w:val="009E4456"/>
    <w:rsid w:val="009E4D3F"/>
    <w:rsid w:val="009E50A5"/>
    <w:rsid w:val="009E6BF6"/>
    <w:rsid w:val="009E6FFE"/>
    <w:rsid w:val="009E729D"/>
    <w:rsid w:val="009E79FB"/>
    <w:rsid w:val="009E7C9C"/>
    <w:rsid w:val="009F0020"/>
    <w:rsid w:val="009F0427"/>
    <w:rsid w:val="009F060D"/>
    <w:rsid w:val="009F1C12"/>
    <w:rsid w:val="009F2FA6"/>
    <w:rsid w:val="009F31E2"/>
    <w:rsid w:val="009F3756"/>
    <w:rsid w:val="009F3E82"/>
    <w:rsid w:val="009F4BE2"/>
    <w:rsid w:val="009F4F45"/>
    <w:rsid w:val="009F5759"/>
    <w:rsid w:val="009F7E97"/>
    <w:rsid w:val="00A00649"/>
    <w:rsid w:val="00A00FE2"/>
    <w:rsid w:val="00A014FF"/>
    <w:rsid w:val="00A02771"/>
    <w:rsid w:val="00A02B9A"/>
    <w:rsid w:val="00A039A7"/>
    <w:rsid w:val="00A053D3"/>
    <w:rsid w:val="00A064D0"/>
    <w:rsid w:val="00A06512"/>
    <w:rsid w:val="00A065B5"/>
    <w:rsid w:val="00A07691"/>
    <w:rsid w:val="00A109A8"/>
    <w:rsid w:val="00A10FE4"/>
    <w:rsid w:val="00A11E57"/>
    <w:rsid w:val="00A120AE"/>
    <w:rsid w:val="00A120D2"/>
    <w:rsid w:val="00A12C91"/>
    <w:rsid w:val="00A13A83"/>
    <w:rsid w:val="00A146DB"/>
    <w:rsid w:val="00A146EE"/>
    <w:rsid w:val="00A14EA4"/>
    <w:rsid w:val="00A155A3"/>
    <w:rsid w:val="00A16009"/>
    <w:rsid w:val="00A16152"/>
    <w:rsid w:val="00A161CB"/>
    <w:rsid w:val="00A1634D"/>
    <w:rsid w:val="00A16B9B"/>
    <w:rsid w:val="00A16CC3"/>
    <w:rsid w:val="00A17707"/>
    <w:rsid w:val="00A17986"/>
    <w:rsid w:val="00A17E2D"/>
    <w:rsid w:val="00A20F5B"/>
    <w:rsid w:val="00A212D4"/>
    <w:rsid w:val="00A22018"/>
    <w:rsid w:val="00A22CED"/>
    <w:rsid w:val="00A22E79"/>
    <w:rsid w:val="00A23626"/>
    <w:rsid w:val="00A23783"/>
    <w:rsid w:val="00A24B00"/>
    <w:rsid w:val="00A2591E"/>
    <w:rsid w:val="00A25D1A"/>
    <w:rsid w:val="00A2682F"/>
    <w:rsid w:val="00A26897"/>
    <w:rsid w:val="00A269CB"/>
    <w:rsid w:val="00A27142"/>
    <w:rsid w:val="00A307F2"/>
    <w:rsid w:val="00A30C57"/>
    <w:rsid w:val="00A30FE3"/>
    <w:rsid w:val="00A31371"/>
    <w:rsid w:val="00A31500"/>
    <w:rsid w:val="00A3153A"/>
    <w:rsid w:val="00A31815"/>
    <w:rsid w:val="00A323BA"/>
    <w:rsid w:val="00A329AA"/>
    <w:rsid w:val="00A34324"/>
    <w:rsid w:val="00A343E3"/>
    <w:rsid w:val="00A3459D"/>
    <w:rsid w:val="00A36726"/>
    <w:rsid w:val="00A36A74"/>
    <w:rsid w:val="00A36AA4"/>
    <w:rsid w:val="00A3707F"/>
    <w:rsid w:val="00A3797C"/>
    <w:rsid w:val="00A413D2"/>
    <w:rsid w:val="00A41645"/>
    <w:rsid w:val="00A4194C"/>
    <w:rsid w:val="00A41FEF"/>
    <w:rsid w:val="00A425E2"/>
    <w:rsid w:val="00A4378C"/>
    <w:rsid w:val="00A43B62"/>
    <w:rsid w:val="00A43E4D"/>
    <w:rsid w:val="00A44046"/>
    <w:rsid w:val="00A442E2"/>
    <w:rsid w:val="00A4539A"/>
    <w:rsid w:val="00A45F20"/>
    <w:rsid w:val="00A4685E"/>
    <w:rsid w:val="00A46BFE"/>
    <w:rsid w:val="00A501BD"/>
    <w:rsid w:val="00A50E14"/>
    <w:rsid w:val="00A52292"/>
    <w:rsid w:val="00A5261A"/>
    <w:rsid w:val="00A52FCF"/>
    <w:rsid w:val="00A53846"/>
    <w:rsid w:val="00A539F0"/>
    <w:rsid w:val="00A53A9C"/>
    <w:rsid w:val="00A542E0"/>
    <w:rsid w:val="00A54433"/>
    <w:rsid w:val="00A54622"/>
    <w:rsid w:val="00A54D79"/>
    <w:rsid w:val="00A550BE"/>
    <w:rsid w:val="00A552C3"/>
    <w:rsid w:val="00A55C01"/>
    <w:rsid w:val="00A5707D"/>
    <w:rsid w:val="00A5721B"/>
    <w:rsid w:val="00A57543"/>
    <w:rsid w:val="00A57F14"/>
    <w:rsid w:val="00A60B68"/>
    <w:rsid w:val="00A60D06"/>
    <w:rsid w:val="00A6155B"/>
    <w:rsid w:val="00A619B8"/>
    <w:rsid w:val="00A645ED"/>
    <w:rsid w:val="00A6461D"/>
    <w:rsid w:val="00A64B2A"/>
    <w:rsid w:val="00A6542D"/>
    <w:rsid w:val="00A65BF1"/>
    <w:rsid w:val="00A65CAB"/>
    <w:rsid w:val="00A66012"/>
    <w:rsid w:val="00A701E2"/>
    <w:rsid w:val="00A704EF"/>
    <w:rsid w:val="00A70D4D"/>
    <w:rsid w:val="00A70DC0"/>
    <w:rsid w:val="00A70DDC"/>
    <w:rsid w:val="00A71659"/>
    <w:rsid w:val="00A71728"/>
    <w:rsid w:val="00A71938"/>
    <w:rsid w:val="00A71AD8"/>
    <w:rsid w:val="00A72107"/>
    <w:rsid w:val="00A72173"/>
    <w:rsid w:val="00A72E90"/>
    <w:rsid w:val="00A73D0A"/>
    <w:rsid w:val="00A73DB3"/>
    <w:rsid w:val="00A75445"/>
    <w:rsid w:val="00A75738"/>
    <w:rsid w:val="00A7584A"/>
    <w:rsid w:val="00A7602B"/>
    <w:rsid w:val="00A76625"/>
    <w:rsid w:val="00A7687A"/>
    <w:rsid w:val="00A7745E"/>
    <w:rsid w:val="00A779EF"/>
    <w:rsid w:val="00A77B65"/>
    <w:rsid w:val="00A77B7F"/>
    <w:rsid w:val="00A8040F"/>
    <w:rsid w:val="00A80E09"/>
    <w:rsid w:val="00A810FD"/>
    <w:rsid w:val="00A81922"/>
    <w:rsid w:val="00A81F75"/>
    <w:rsid w:val="00A829FE"/>
    <w:rsid w:val="00A82AD8"/>
    <w:rsid w:val="00A8440D"/>
    <w:rsid w:val="00A84D88"/>
    <w:rsid w:val="00A8501B"/>
    <w:rsid w:val="00A86063"/>
    <w:rsid w:val="00A86243"/>
    <w:rsid w:val="00A86B25"/>
    <w:rsid w:val="00A87392"/>
    <w:rsid w:val="00A87DCC"/>
    <w:rsid w:val="00A90B32"/>
    <w:rsid w:val="00A90ED8"/>
    <w:rsid w:val="00A91ADE"/>
    <w:rsid w:val="00A91B01"/>
    <w:rsid w:val="00A91C30"/>
    <w:rsid w:val="00A94283"/>
    <w:rsid w:val="00A94D4B"/>
    <w:rsid w:val="00A95A6A"/>
    <w:rsid w:val="00A95D6A"/>
    <w:rsid w:val="00A960C0"/>
    <w:rsid w:val="00A965E8"/>
    <w:rsid w:val="00A97E2A"/>
    <w:rsid w:val="00A97F64"/>
    <w:rsid w:val="00AA00E8"/>
    <w:rsid w:val="00AA01A1"/>
    <w:rsid w:val="00AA02DE"/>
    <w:rsid w:val="00AA11D4"/>
    <w:rsid w:val="00AA15DF"/>
    <w:rsid w:val="00AA1C74"/>
    <w:rsid w:val="00AA2AAF"/>
    <w:rsid w:val="00AA2C76"/>
    <w:rsid w:val="00AA3596"/>
    <w:rsid w:val="00AA39D5"/>
    <w:rsid w:val="00AA4800"/>
    <w:rsid w:val="00AA48C3"/>
    <w:rsid w:val="00AA6C0B"/>
    <w:rsid w:val="00AA700F"/>
    <w:rsid w:val="00AA71AA"/>
    <w:rsid w:val="00AA74AF"/>
    <w:rsid w:val="00AA768D"/>
    <w:rsid w:val="00AA7FB6"/>
    <w:rsid w:val="00AB0D22"/>
    <w:rsid w:val="00AB0F18"/>
    <w:rsid w:val="00AB1758"/>
    <w:rsid w:val="00AB17D0"/>
    <w:rsid w:val="00AB1DC5"/>
    <w:rsid w:val="00AB1E11"/>
    <w:rsid w:val="00AB274E"/>
    <w:rsid w:val="00AB460D"/>
    <w:rsid w:val="00AB5548"/>
    <w:rsid w:val="00AB57D2"/>
    <w:rsid w:val="00AB5B2C"/>
    <w:rsid w:val="00AB613D"/>
    <w:rsid w:val="00AB6273"/>
    <w:rsid w:val="00AC0BC6"/>
    <w:rsid w:val="00AC189D"/>
    <w:rsid w:val="00AC1D9B"/>
    <w:rsid w:val="00AC1DCE"/>
    <w:rsid w:val="00AC210F"/>
    <w:rsid w:val="00AC236C"/>
    <w:rsid w:val="00AC2405"/>
    <w:rsid w:val="00AC29FD"/>
    <w:rsid w:val="00AC4DEC"/>
    <w:rsid w:val="00AC5CA6"/>
    <w:rsid w:val="00AC5CDB"/>
    <w:rsid w:val="00AC642B"/>
    <w:rsid w:val="00AC6C2B"/>
    <w:rsid w:val="00AC6FDC"/>
    <w:rsid w:val="00AC705E"/>
    <w:rsid w:val="00AC72E8"/>
    <w:rsid w:val="00AC7772"/>
    <w:rsid w:val="00AC7EEE"/>
    <w:rsid w:val="00AD105B"/>
    <w:rsid w:val="00AD1420"/>
    <w:rsid w:val="00AD1F75"/>
    <w:rsid w:val="00AD23CB"/>
    <w:rsid w:val="00AD2585"/>
    <w:rsid w:val="00AD2AD0"/>
    <w:rsid w:val="00AD2E49"/>
    <w:rsid w:val="00AD2F6E"/>
    <w:rsid w:val="00AD3FEF"/>
    <w:rsid w:val="00AD5CE7"/>
    <w:rsid w:val="00AD6176"/>
    <w:rsid w:val="00AD65C8"/>
    <w:rsid w:val="00AD6AF4"/>
    <w:rsid w:val="00AD7447"/>
    <w:rsid w:val="00AD7468"/>
    <w:rsid w:val="00AD79C3"/>
    <w:rsid w:val="00AE03E1"/>
    <w:rsid w:val="00AE0911"/>
    <w:rsid w:val="00AE0E31"/>
    <w:rsid w:val="00AE0F77"/>
    <w:rsid w:val="00AE170D"/>
    <w:rsid w:val="00AE1EF0"/>
    <w:rsid w:val="00AE353D"/>
    <w:rsid w:val="00AE38B5"/>
    <w:rsid w:val="00AE393C"/>
    <w:rsid w:val="00AE3EA9"/>
    <w:rsid w:val="00AE3EC2"/>
    <w:rsid w:val="00AE4466"/>
    <w:rsid w:val="00AE44F0"/>
    <w:rsid w:val="00AE4E46"/>
    <w:rsid w:val="00AE55D5"/>
    <w:rsid w:val="00AE60B7"/>
    <w:rsid w:val="00AE610B"/>
    <w:rsid w:val="00AE62EA"/>
    <w:rsid w:val="00AE6364"/>
    <w:rsid w:val="00AE67F0"/>
    <w:rsid w:val="00AE6FD3"/>
    <w:rsid w:val="00AF0A56"/>
    <w:rsid w:val="00AF0C3C"/>
    <w:rsid w:val="00AF0E43"/>
    <w:rsid w:val="00AF1209"/>
    <w:rsid w:val="00AF1EE9"/>
    <w:rsid w:val="00AF20ED"/>
    <w:rsid w:val="00AF3882"/>
    <w:rsid w:val="00AF3B6C"/>
    <w:rsid w:val="00AF4094"/>
    <w:rsid w:val="00AF4CD6"/>
    <w:rsid w:val="00AF4D8E"/>
    <w:rsid w:val="00AF4F7C"/>
    <w:rsid w:val="00AF5073"/>
    <w:rsid w:val="00AF596B"/>
    <w:rsid w:val="00AF5B69"/>
    <w:rsid w:val="00AF654A"/>
    <w:rsid w:val="00AF71EF"/>
    <w:rsid w:val="00AF7261"/>
    <w:rsid w:val="00AF7466"/>
    <w:rsid w:val="00B00188"/>
    <w:rsid w:val="00B00A35"/>
    <w:rsid w:val="00B012F3"/>
    <w:rsid w:val="00B01545"/>
    <w:rsid w:val="00B01622"/>
    <w:rsid w:val="00B01930"/>
    <w:rsid w:val="00B01AD3"/>
    <w:rsid w:val="00B0217E"/>
    <w:rsid w:val="00B02311"/>
    <w:rsid w:val="00B023D0"/>
    <w:rsid w:val="00B02997"/>
    <w:rsid w:val="00B02E73"/>
    <w:rsid w:val="00B032C1"/>
    <w:rsid w:val="00B04D8E"/>
    <w:rsid w:val="00B05809"/>
    <w:rsid w:val="00B06569"/>
    <w:rsid w:val="00B07145"/>
    <w:rsid w:val="00B07989"/>
    <w:rsid w:val="00B07BF5"/>
    <w:rsid w:val="00B07CE4"/>
    <w:rsid w:val="00B1017E"/>
    <w:rsid w:val="00B10504"/>
    <w:rsid w:val="00B10797"/>
    <w:rsid w:val="00B1163E"/>
    <w:rsid w:val="00B12277"/>
    <w:rsid w:val="00B123DA"/>
    <w:rsid w:val="00B12D72"/>
    <w:rsid w:val="00B130E6"/>
    <w:rsid w:val="00B133DC"/>
    <w:rsid w:val="00B147C2"/>
    <w:rsid w:val="00B156D7"/>
    <w:rsid w:val="00B15E29"/>
    <w:rsid w:val="00B175EC"/>
    <w:rsid w:val="00B176A3"/>
    <w:rsid w:val="00B177A5"/>
    <w:rsid w:val="00B17991"/>
    <w:rsid w:val="00B2061C"/>
    <w:rsid w:val="00B206F7"/>
    <w:rsid w:val="00B2103D"/>
    <w:rsid w:val="00B2221D"/>
    <w:rsid w:val="00B2286D"/>
    <w:rsid w:val="00B22892"/>
    <w:rsid w:val="00B22F73"/>
    <w:rsid w:val="00B232C6"/>
    <w:rsid w:val="00B24516"/>
    <w:rsid w:val="00B24A5E"/>
    <w:rsid w:val="00B24BCC"/>
    <w:rsid w:val="00B250A5"/>
    <w:rsid w:val="00B25B59"/>
    <w:rsid w:val="00B261F9"/>
    <w:rsid w:val="00B262AE"/>
    <w:rsid w:val="00B263B9"/>
    <w:rsid w:val="00B2686E"/>
    <w:rsid w:val="00B26C9C"/>
    <w:rsid w:val="00B26FBC"/>
    <w:rsid w:val="00B275C9"/>
    <w:rsid w:val="00B2779E"/>
    <w:rsid w:val="00B30A5B"/>
    <w:rsid w:val="00B30CA0"/>
    <w:rsid w:val="00B314E7"/>
    <w:rsid w:val="00B318E1"/>
    <w:rsid w:val="00B31D3B"/>
    <w:rsid w:val="00B32681"/>
    <w:rsid w:val="00B32CFC"/>
    <w:rsid w:val="00B3318C"/>
    <w:rsid w:val="00B3375A"/>
    <w:rsid w:val="00B337DA"/>
    <w:rsid w:val="00B338AD"/>
    <w:rsid w:val="00B343CB"/>
    <w:rsid w:val="00B347ED"/>
    <w:rsid w:val="00B34859"/>
    <w:rsid w:val="00B35DA6"/>
    <w:rsid w:val="00B36935"/>
    <w:rsid w:val="00B3777F"/>
    <w:rsid w:val="00B37DDF"/>
    <w:rsid w:val="00B37EDA"/>
    <w:rsid w:val="00B4007D"/>
    <w:rsid w:val="00B40D45"/>
    <w:rsid w:val="00B410F0"/>
    <w:rsid w:val="00B41FB6"/>
    <w:rsid w:val="00B422B4"/>
    <w:rsid w:val="00B43E0B"/>
    <w:rsid w:val="00B43FBA"/>
    <w:rsid w:val="00B4444F"/>
    <w:rsid w:val="00B451DD"/>
    <w:rsid w:val="00B4559B"/>
    <w:rsid w:val="00B45882"/>
    <w:rsid w:val="00B45D33"/>
    <w:rsid w:val="00B4628E"/>
    <w:rsid w:val="00B462DC"/>
    <w:rsid w:val="00B4679F"/>
    <w:rsid w:val="00B46D36"/>
    <w:rsid w:val="00B47961"/>
    <w:rsid w:val="00B5077D"/>
    <w:rsid w:val="00B51F24"/>
    <w:rsid w:val="00B5219C"/>
    <w:rsid w:val="00B52B4E"/>
    <w:rsid w:val="00B52DE6"/>
    <w:rsid w:val="00B531E3"/>
    <w:rsid w:val="00B53279"/>
    <w:rsid w:val="00B53303"/>
    <w:rsid w:val="00B53482"/>
    <w:rsid w:val="00B54336"/>
    <w:rsid w:val="00B546EA"/>
    <w:rsid w:val="00B54BB1"/>
    <w:rsid w:val="00B54FC7"/>
    <w:rsid w:val="00B5538D"/>
    <w:rsid w:val="00B55675"/>
    <w:rsid w:val="00B55788"/>
    <w:rsid w:val="00B55E16"/>
    <w:rsid w:val="00B55F97"/>
    <w:rsid w:val="00B57182"/>
    <w:rsid w:val="00B57558"/>
    <w:rsid w:val="00B57FDC"/>
    <w:rsid w:val="00B60335"/>
    <w:rsid w:val="00B6033B"/>
    <w:rsid w:val="00B60ED8"/>
    <w:rsid w:val="00B6191E"/>
    <w:rsid w:val="00B621F5"/>
    <w:rsid w:val="00B62801"/>
    <w:rsid w:val="00B63E20"/>
    <w:rsid w:val="00B64823"/>
    <w:rsid w:val="00B648D6"/>
    <w:rsid w:val="00B64AA1"/>
    <w:rsid w:val="00B64B65"/>
    <w:rsid w:val="00B64CBE"/>
    <w:rsid w:val="00B65188"/>
    <w:rsid w:val="00B65351"/>
    <w:rsid w:val="00B65428"/>
    <w:rsid w:val="00B65467"/>
    <w:rsid w:val="00B65F86"/>
    <w:rsid w:val="00B664A2"/>
    <w:rsid w:val="00B66534"/>
    <w:rsid w:val="00B666C8"/>
    <w:rsid w:val="00B66EB2"/>
    <w:rsid w:val="00B66F0E"/>
    <w:rsid w:val="00B672D1"/>
    <w:rsid w:val="00B67E74"/>
    <w:rsid w:val="00B67F97"/>
    <w:rsid w:val="00B703D3"/>
    <w:rsid w:val="00B704C1"/>
    <w:rsid w:val="00B70AE2"/>
    <w:rsid w:val="00B70D0F"/>
    <w:rsid w:val="00B70F0E"/>
    <w:rsid w:val="00B711AD"/>
    <w:rsid w:val="00B7262F"/>
    <w:rsid w:val="00B72C6B"/>
    <w:rsid w:val="00B72C7C"/>
    <w:rsid w:val="00B738A0"/>
    <w:rsid w:val="00B73D65"/>
    <w:rsid w:val="00B73FAC"/>
    <w:rsid w:val="00B746BD"/>
    <w:rsid w:val="00B74BC3"/>
    <w:rsid w:val="00B750C1"/>
    <w:rsid w:val="00B7640E"/>
    <w:rsid w:val="00B768E6"/>
    <w:rsid w:val="00B773F3"/>
    <w:rsid w:val="00B77A14"/>
    <w:rsid w:val="00B77A51"/>
    <w:rsid w:val="00B77EE9"/>
    <w:rsid w:val="00B77F88"/>
    <w:rsid w:val="00B807A9"/>
    <w:rsid w:val="00B8178B"/>
    <w:rsid w:val="00B81CC3"/>
    <w:rsid w:val="00B81F21"/>
    <w:rsid w:val="00B82465"/>
    <w:rsid w:val="00B82858"/>
    <w:rsid w:val="00B82C7B"/>
    <w:rsid w:val="00B83253"/>
    <w:rsid w:val="00B83259"/>
    <w:rsid w:val="00B83860"/>
    <w:rsid w:val="00B83BB3"/>
    <w:rsid w:val="00B84386"/>
    <w:rsid w:val="00B849AE"/>
    <w:rsid w:val="00B84C1C"/>
    <w:rsid w:val="00B8538C"/>
    <w:rsid w:val="00B86510"/>
    <w:rsid w:val="00B86557"/>
    <w:rsid w:val="00B86BCD"/>
    <w:rsid w:val="00B8730B"/>
    <w:rsid w:val="00B87760"/>
    <w:rsid w:val="00B87F87"/>
    <w:rsid w:val="00B90A5B"/>
    <w:rsid w:val="00B91114"/>
    <w:rsid w:val="00B91705"/>
    <w:rsid w:val="00B92DF5"/>
    <w:rsid w:val="00B93567"/>
    <w:rsid w:val="00B93688"/>
    <w:rsid w:val="00B9374D"/>
    <w:rsid w:val="00B948B3"/>
    <w:rsid w:val="00B94A99"/>
    <w:rsid w:val="00B94F53"/>
    <w:rsid w:val="00B962D9"/>
    <w:rsid w:val="00B96565"/>
    <w:rsid w:val="00B96669"/>
    <w:rsid w:val="00B96C1B"/>
    <w:rsid w:val="00B96E80"/>
    <w:rsid w:val="00B96F44"/>
    <w:rsid w:val="00B96FC1"/>
    <w:rsid w:val="00B9722C"/>
    <w:rsid w:val="00B972B9"/>
    <w:rsid w:val="00B972C8"/>
    <w:rsid w:val="00B9770D"/>
    <w:rsid w:val="00B97FE0"/>
    <w:rsid w:val="00BA040D"/>
    <w:rsid w:val="00BA0BC5"/>
    <w:rsid w:val="00BA0DB7"/>
    <w:rsid w:val="00BA0F99"/>
    <w:rsid w:val="00BA1638"/>
    <w:rsid w:val="00BA21EB"/>
    <w:rsid w:val="00BA2EF9"/>
    <w:rsid w:val="00BA332A"/>
    <w:rsid w:val="00BA33B8"/>
    <w:rsid w:val="00BA3CC6"/>
    <w:rsid w:val="00BA3EDA"/>
    <w:rsid w:val="00BA401C"/>
    <w:rsid w:val="00BA44F8"/>
    <w:rsid w:val="00BA45EA"/>
    <w:rsid w:val="00BA485A"/>
    <w:rsid w:val="00BA4A6E"/>
    <w:rsid w:val="00BA57F4"/>
    <w:rsid w:val="00BB00F4"/>
    <w:rsid w:val="00BB04A8"/>
    <w:rsid w:val="00BB0C4A"/>
    <w:rsid w:val="00BB1183"/>
    <w:rsid w:val="00BB1EF7"/>
    <w:rsid w:val="00BB20A6"/>
    <w:rsid w:val="00BB23A3"/>
    <w:rsid w:val="00BB2493"/>
    <w:rsid w:val="00BB27CF"/>
    <w:rsid w:val="00BB35CF"/>
    <w:rsid w:val="00BB386E"/>
    <w:rsid w:val="00BB3A8D"/>
    <w:rsid w:val="00BB3E60"/>
    <w:rsid w:val="00BB43AA"/>
    <w:rsid w:val="00BB4BAF"/>
    <w:rsid w:val="00BB546E"/>
    <w:rsid w:val="00BB5781"/>
    <w:rsid w:val="00BB5799"/>
    <w:rsid w:val="00BB59D8"/>
    <w:rsid w:val="00BB5A67"/>
    <w:rsid w:val="00BB5E9A"/>
    <w:rsid w:val="00BB7B55"/>
    <w:rsid w:val="00BC0815"/>
    <w:rsid w:val="00BC0F64"/>
    <w:rsid w:val="00BC13C5"/>
    <w:rsid w:val="00BC1772"/>
    <w:rsid w:val="00BC2773"/>
    <w:rsid w:val="00BC2B3B"/>
    <w:rsid w:val="00BC37CD"/>
    <w:rsid w:val="00BC42AE"/>
    <w:rsid w:val="00BC47B3"/>
    <w:rsid w:val="00BC48A0"/>
    <w:rsid w:val="00BC4FAB"/>
    <w:rsid w:val="00BC543B"/>
    <w:rsid w:val="00BC5796"/>
    <w:rsid w:val="00BC5A15"/>
    <w:rsid w:val="00BC5BB5"/>
    <w:rsid w:val="00BC63CB"/>
    <w:rsid w:val="00BC6E3E"/>
    <w:rsid w:val="00BC7A7D"/>
    <w:rsid w:val="00BD0157"/>
    <w:rsid w:val="00BD0252"/>
    <w:rsid w:val="00BD1256"/>
    <w:rsid w:val="00BD1D92"/>
    <w:rsid w:val="00BD24BB"/>
    <w:rsid w:val="00BD2FAD"/>
    <w:rsid w:val="00BD3B03"/>
    <w:rsid w:val="00BD429F"/>
    <w:rsid w:val="00BD450B"/>
    <w:rsid w:val="00BD4B1D"/>
    <w:rsid w:val="00BD4EC9"/>
    <w:rsid w:val="00BD51D0"/>
    <w:rsid w:val="00BD53CD"/>
    <w:rsid w:val="00BD560B"/>
    <w:rsid w:val="00BD5775"/>
    <w:rsid w:val="00BD62D9"/>
    <w:rsid w:val="00BD68E8"/>
    <w:rsid w:val="00BD71B6"/>
    <w:rsid w:val="00BD7D8F"/>
    <w:rsid w:val="00BE0663"/>
    <w:rsid w:val="00BE09EE"/>
    <w:rsid w:val="00BE13AE"/>
    <w:rsid w:val="00BE13DC"/>
    <w:rsid w:val="00BE1756"/>
    <w:rsid w:val="00BE17D8"/>
    <w:rsid w:val="00BE19A9"/>
    <w:rsid w:val="00BE1D9F"/>
    <w:rsid w:val="00BE204A"/>
    <w:rsid w:val="00BE2920"/>
    <w:rsid w:val="00BE293E"/>
    <w:rsid w:val="00BE2D73"/>
    <w:rsid w:val="00BE315D"/>
    <w:rsid w:val="00BE3CF0"/>
    <w:rsid w:val="00BE439E"/>
    <w:rsid w:val="00BE49B3"/>
    <w:rsid w:val="00BE53EB"/>
    <w:rsid w:val="00BE5652"/>
    <w:rsid w:val="00BE59EE"/>
    <w:rsid w:val="00BE61BC"/>
    <w:rsid w:val="00BE6B7D"/>
    <w:rsid w:val="00BE71CC"/>
    <w:rsid w:val="00BE7778"/>
    <w:rsid w:val="00BE7BC6"/>
    <w:rsid w:val="00BE7D05"/>
    <w:rsid w:val="00BF0443"/>
    <w:rsid w:val="00BF0586"/>
    <w:rsid w:val="00BF0770"/>
    <w:rsid w:val="00BF086D"/>
    <w:rsid w:val="00BF12C5"/>
    <w:rsid w:val="00BF20B8"/>
    <w:rsid w:val="00BF2B95"/>
    <w:rsid w:val="00BF300C"/>
    <w:rsid w:val="00BF4AE7"/>
    <w:rsid w:val="00BF4C26"/>
    <w:rsid w:val="00BF4F7A"/>
    <w:rsid w:val="00BF5981"/>
    <w:rsid w:val="00BF7882"/>
    <w:rsid w:val="00BF795D"/>
    <w:rsid w:val="00C02248"/>
    <w:rsid w:val="00C025CD"/>
    <w:rsid w:val="00C026D4"/>
    <w:rsid w:val="00C02725"/>
    <w:rsid w:val="00C02D73"/>
    <w:rsid w:val="00C02F65"/>
    <w:rsid w:val="00C03208"/>
    <w:rsid w:val="00C03450"/>
    <w:rsid w:val="00C038B0"/>
    <w:rsid w:val="00C055D6"/>
    <w:rsid w:val="00C06A38"/>
    <w:rsid w:val="00C070E3"/>
    <w:rsid w:val="00C079BF"/>
    <w:rsid w:val="00C10162"/>
    <w:rsid w:val="00C101A0"/>
    <w:rsid w:val="00C104F1"/>
    <w:rsid w:val="00C107AC"/>
    <w:rsid w:val="00C109D9"/>
    <w:rsid w:val="00C11217"/>
    <w:rsid w:val="00C112C3"/>
    <w:rsid w:val="00C1307F"/>
    <w:rsid w:val="00C13234"/>
    <w:rsid w:val="00C13D6C"/>
    <w:rsid w:val="00C1462A"/>
    <w:rsid w:val="00C153BA"/>
    <w:rsid w:val="00C15411"/>
    <w:rsid w:val="00C168E0"/>
    <w:rsid w:val="00C16CA2"/>
    <w:rsid w:val="00C1704B"/>
    <w:rsid w:val="00C172E8"/>
    <w:rsid w:val="00C177B4"/>
    <w:rsid w:val="00C2030E"/>
    <w:rsid w:val="00C20544"/>
    <w:rsid w:val="00C20E14"/>
    <w:rsid w:val="00C2174E"/>
    <w:rsid w:val="00C21F04"/>
    <w:rsid w:val="00C2200A"/>
    <w:rsid w:val="00C23439"/>
    <w:rsid w:val="00C23851"/>
    <w:rsid w:val="00C23D09"/>
    <w:rsid w:val="00C242E2"/>
    <w:rsid w:val="00C25E85"/>
    <w:rsid w:val="00C25FAA"/>
    <w:rsid w:val="00C26257"/>
    <w:rsid w:val="00C26443"/>
    <w:rsid w:val="00C26A8A"/>
    <w:rsid w:val="00C27D53"/>
    <w:rsid w:val="00C27E37"/>
    <w:rsid w:val="00C31553"/>
    <w:rsid w:val="00C31C6C"/>
    <w:rsid w:val="00C31FC7"/>
    <w:rsid w:val="00C324DC"/>
    <w:rsid w:val="00C32E3A"/>
    <w:rsid w:val="00C33575"/>
    <w:rsid w:val="00C3367F"/>
    <w:rsid w:val="00C34B57"/>
    <w:rsid w:val="00C35160"/>
    <w:rsid w:val="00C35881"/>
    <w:rsid w:val="00C35BD9"/>
    <w:rsid w:val="00C360D0"/>
    <w:rsid w:val="00C36886"/>
    <w:rsid w:val="00C36B2D"/>
    <w:rsid w:val="00C36B43"/>
    <w:rsid w:val="00C36B7F"/>
    <w:rsid w:val="00C36B88"/>
    <w:rsid w:val="00C36FDA"/>
    <w:rsid w:val="00C377FA"/>
    <w:rsid w:val="00C4041B"/>
    <w:rsid w:val="00C415CA"/>
    <w:rsid w:val="00C4249E"/>
    <w:rsid w:val="00C435EF"/>
    <w:rsid w:val="00C43A86"/>
    <w:rsid w:val="00C4597C"/>
    <w:rsid w:val="00C4671B"/>
    <w:rsid w:val="00C46A70"/>
    <w:rsid w:val="00C470CD"/>
    <w:rsid w:val="00C4727F"/>
    <w:rsid w:val="00C4748F"/>
    <w:rsid w:val="00C47BC7"/>
    <w:rsid w:val="00C50A63"/>
    <w:rsid w:val="00C50F3B"/>
    <w:rsid w:val="00C51400"/>
    <w:rsid w:val="00C51440"/>
    <w:rsid w:val="00C5163F"/>
    <w:rsid w:val="00C51CD9"/>
    <w:rsid w:val="00C51FC1"/>
    <w:rsid w:val="00C52F01"/>
    <w:rsid w:val="00C5358A"/>
    <w:rsid w:val="00C540A6"/>
    <w:rsid w:val="00C5512B"/>
    <w:rsid w:val="00C564C1"/>
    <w:rsid w:val="00C56CCD"/>
    <w:rsid w:val="00C571BA"/>
    <w:rsid w:val="00C571E8"/>
    <w:rsid w:val="00C57290"/>
    <w:rsid w:val="00C57A7E"/>
    <w:rsid w:val="00C57AAD"/>
    <w:rsid w:val="00C601B4"/>
    <w:rsid w:val="00C6236C"/>
    <w:rsid w:val="00C62D12"/>
    <w:rsid w:val="00C6338B"/>
    <w:rsid w:val="00C6442F"/>
    <w:rsid w:val="00C64AB6"/>
    <w:rsid w:val="00C65403"/>
    <w:rsid w:val="00C65D16"/>
    <w:rsid w:val="00C65E64"/>
    <w:rsid w:val="00C66949"/>
    <w:rsid w:val="00C66BB6"/>
    <w:rsid w:val="00C67A07"/>
    <w:rsid w:val="00C7030B"/>
    <w:rsid w:val="00C708F1"/>
    <w:rsid w:val="00C70E4C"/>
    <w:rsid w:val="00C72750"/>
    <w:rsid w:val="00C72B4C"/>
    <w:rsid w:val="00C72ECF"/>
    <w:rsid w:val="00C7306C"/>
    <w:rsid w:val="00C7355D"/>
    <w:rsid w:val="00C73748"/>
    <w:rsid w:val="00C73A72"/>
    <w:rsid w:val="00C73AB4"/>
    <w:rsid w:val="00C74217"/>
    <w:rsid w:val="00C74A85"/>
    <w:rsid w:val="00C754A4"/>
    <w:rsid w:val="00C7571F"/>
    <w:rsid w:val="00C75B06"/>
    <w:rsid w:val="00C77F9D"/>
    <w:rsid w:val="00C80003"/>
    <w:rsid w:val="00C80696"/>
    <w:rsid w:val="00C806F3"/>
    <w:rsid w:val="00C807FE"/>
    <w:rsid w:val="00C80B02"/>
    <w:rsid w:val="00C82934"/>
    <w:rsid w:val="00C8314E"/>
    <w:rsid w:val="00C83450"/>
    <w:rsid w:val="00C837A0"/>
    <w:rsid w:val="00C83DF3"/>
    <w:rsid w:val="00C83EA3"/>
    <w:rsid w:val="00C83ED2"/>
    <w:rsid w:val="00C8486F"/>
    <w:rsid w:val="00C86B10"/>
    <w:rsid w:val="00C86C58"/>
    <w:rsid w:val="00C8712B"/>
    <w:rsid w:val="00C87619"/>
    <w:rsid w:val="00C87ADF"/>
    <w:rsid w:val="00C90477"/>
    <w:rsid w:val="00C91F1A"/>
    <w:rsid w:val="00C92158"/>
    <w:rsid w:val="00C924AD"/>
    <w:rsid w:val="00C94C54"/>
    <w:rsid w:val="00C9502C"/>
    <w:rsid w:val="00C9505A"/>
    <w:rsid w:val="00C95206"/>
    <w:rsid w:val="00C952EB"/>
    <w:rsid w:val="00C958C9"/>
    <w:rsid w:val="00C961C6"/>
    <w:rsid w:val="00C9675C"/>
    <w:rsid w:val="00C9685A"/>
    <w:rsid w:val="00C968FC"/>
    <w:rsid w:val="00C96BF7"/>
    <w:rsid w:val="00C96E97"/>
    <w:rsid w:val="00C97BDE"/>
    <w:rsid w:val="00CA0588"/>
    <w:rsid w:val="00CA0AE2"/>
    <w:rsid w:val="00CA2E75"/>
    <w:rsid w:val="00CA3E0E"/>
    <w:rsid w:val="00CA41B2"/>
    <w:rsid w:val="00CA41BD"/>
    <w:rsid w:val="00CA49CF"/>
    <w:rsid w:val="00CA4A19"/>
    <w:rsid w:val="00CA4C3A"/>
    <w:rsid w:val="00CA5577"/>
    <w:rsid w:val="00CA56A9"/>
    <w:rsid w:val="00CA5725"/>
    <w:rsid w:val="00CA62CF"/>
    <w:rsid w:val="00CA65E7"/>
    <w:rsid w:val="00CA7437"/>
    <w:rsid w:val="00CA75D9"/>
    <w:rsid w:val="00CA797A"/>
    <w:rsid w:val="00CA7A77"/>
    <w:rsid w:val="00CB0190"/>
    <w:rsid w:val="00CB0AF5"/>
    <w:rsid w:val="00CB0FCF"/>
    <w:rsid w:val="00CB1162"/>
    <w:rsid w:val="00CB1540"/>
    <w:rsid w:val="00CB1751"/>
    <w:rsid w:val="00CB1CA2"/>
    <w:rsid w:val="00CB1F24"/>
    <w:rsid w:val="00CB25E8"/>
    <w:rsid w:val="00CB377F"/>
    <w:rsid w:val="00CB3AF9"/>
    <w:rsid w:val="00CB3C59"/>
    <w:rsid w:val="00CB415D"/>
    <w:rsid w:val="00CB45F0"/>
    <w:rsid w:val="00CB4600"/>
    <w:rsid w:val="00CB4A93"/>
    <w:rsid w:val="00CB500D"/>
    <w:rsid w:val="00CB5092"/>
    <w:rsid w:val="00CB5356"/>
    <w:rsid w:val="00CB5664"/>
    <w:rsid w:val="00CB5CDA"/>
    <w:rsid w:val="00CB5D9B"/>
    <w:rsid w:val="00CB5DD6"/>
    <w:rsid w:val="00CB6317"/>
    <w:rsid w:val="00CB6387"/>
    <w:rsid w:val="00CB6723"/>
    <w:rsid w:val="00CB70AE"/>
    <w:rsid w:val="00CC059D"/>
    <w:rsid w:val="00CC0FE2"/>
    <w:rsid w:val="00CC2EF5"/>
    <w:rsid w:val="00CC303B"/>
    <w:rsid w:val="00CC4083"/>
    <w:rsid w:val="00CC413B"/>
    <w:rsid w:val="00CC4928"/>
    <w:rsid w:val="00CC5939"/>
    <w:rsid w:val="00CC5FEE"/>
    <w:rsid w:val="00CC611C"/>
    <w:rsid w:val="00CC6A38"/>
    <w:rsid w:val="00CC7421"/>
    <w:rsid w:val="00CC7661"/>
    <w:rsid w:val="00CC7825"/>
    <w:rsid w:val="00CC7B3F"/>
    <w:rsid w:val="00CD0173"/>
    <w:rsid w:val="00CD0DDC"/>
    <w:rsid w:val="00CD1904"/>
    <w:rsid w:val="00CD1CED"/>
    <w:rsid w:val="00CD21C1"/>
    <w:rsid w:val="00CD235A"/>
    <w:rsid w:val="00CD238E"/>
    <w:rsid w:val="00CD26EC"/>
    <w:rsid w:val="00CD2E04"/>
    <w:rsid w:val="00CD4944"/>
    <w:rsid w:val="00CD4E85"/>
    <w:rsid w:val="00CD5625"/>
    <w:rsid w:val="00CD5F70"/>
    <w:rsid w:val="00CD64B3"/>
    <w:rsid w:val="00CD743B"/>
    <w:rsid w:val="00CE00D0"/>
    <w:rsid w:val="00CE0A2C"/>
    <w:rsid w:val="00CE0B91"/>
    <w:rsid w:val="00CE10DF"/>
    <w:rsid w:val="00CE1901"/>
    <w:rsid w:val="00CE20B7"/>
    <w:rsid w:val="00CE212E"/>
    <w:rsid w:val="00CE2927"/>
    <w:rsid w:val="00CE2AF5"/>
    <w:rsid w:val="00CE2EFC"/>
    <w:rsid w:val="00CE316B"/>
    <w:rsid w:val="00CE3D82"/>
    <w:rsid w:val="00CE3E4F"/>
    <w:rsid w:val="00CE433E"/>
    <w:rsid w:val="00CE43AD"/>
    <w:rsid w:val="00CE4F72"/>
    <w:rsid w:val="00CE52D6"/>
    <w:rsid w:val="00CE5B63"/>
    <w:rsid w:val="00CE6841"/>
    <w:rsid w:val="00CE6A33"/>
    <w:rsid w:val="00CE78A1"/>
    <w:rsid w:val="00CF0060"/>
    <w:rsid w:val="00CF016D"/>
    <w:rsid w:val="00CF027F"/>
    <w:rsid w:val="00CF1DCD"/>
    <w:rsid w:val="00CF29C3"/>
    <w:rsid w:val="00CF3C09"/>
    <w:rsid w:val="00CF46D8"/>
    <w:rsid w:val="00CF48C8"/>
    <w:rsid w:val="00CF493B"/>
    <w:rsid w:val="00CF4977"/>
    <w:rsid w:val="00CF5281"/>
    <w:rsid w:val="00CF53DB"/>
    <w:rsid w:val="00CF5B1B"/>
    <w:rsid w:val="00CF5DBC"/>
    <w:rsid w:val="00CF6042"/>
    <w:rsid w:val="00CF609F"/>
    <w:rsid w:val="00CF61DB"/>
    <w:rsid w:val="00CF620E"/>
    <w:rsid w:val="00CF745C"/>
    <w:rsid w:val="00CF74EF"/>
    <w:rsid w:val="00CF754B"/>
    <w:rsid w:val="00CF78D2"/>
    <w:rsid w:val="00CF7932"/>
    <w:rsid w:val="00D000EB"/>
    <w:rsid w:val="00D00636"/>
    <w:rsid w:val="00D00BD0"/>
    <w:rsid w:val="00D01496"/>
    <w:rsid w:val="00D01A71"/>
    <w:rsid w:val="00D02620"/>
    <w:rsid w:val="00D02823"/>
    <w:rsid w:val="00D0331C"/>
    <w:rsid w:val="00D033E5"/>
    <w:rsid w:val="00D03616"/>
    <w:rsid w:val="00D038AE"/>
    <w:rsid w:val="00D03F5E"/>
    <w:rsid w:val="00D043D0"/>
    <w:rsid w:val="00D04685"/>
    <w:rsid w:val="00D0484D"/>
    <w:rsid w:val="00D0502C"/>
    <w:rsid w:val="00D052FC"/>
    <w:rsid w:val="00D054B0"/>
    <w:rsid w:val="00D06D8B"/>
    <w:rsid w:val="00D1094E"/>
    <w:rsid w:val="00D1099C"/>
    <w:rsid w:val="00D10D6C"/>
    <w:rsid w:val="00D11309"/>
    <w:rsid w:val="00D1131E"/>
    <w:rsid w:val="00D11D2B"/>
    <w:rsid w:val="00D13C12"/>
    <w:rsid w:val="00D140B0"/>
    <w:rsid w:val="00D14A43"/>
    <w:rsid w:val="00D14C48"/>
    <w:rsid w:val="00D14FF2"/>
    <w:rsid w:val="00D1558B"/>
    <w:rsid w:val="00D156FA"/>
    <w:rsid w:val="00D15AD5"/>
    <w:rsid w:val="00D16631"/>
    <w:rsid w:val="00D16BF0"/>
    <w:rsid w:val="00D16FF5"/>
    <w:rsid w:val="00D200ED"/>
    <w:rsid w:val="00D20530"/>
    <w:rsid w:val="00D209F9"/>
    <w:rsid w:val="00D20A99"/>
    <w:rsid w:val="00D21740"/>
    <w:rsid w:val="00D21832"/>
    <w:rsid w:val="00D22028"/>
    <w:rsid w:val="00D2204D"/>
    <w:rsid w:val="00D22474"/>
    <w:rsid w:val="00D224B3"/>
    <w:rsid w:val="00D225B9"/>
    <w:rsid w:val="00D22A9C"/>
    <w:rsid w:val="00D22B63"/>
    <w:rsid w:val="00D22F23"/>
    <w:rsid w:val="00D23156"/>
    <w:rsid w:val="00D23225"/>
    <w:rsid w:val="00D2389C"/>
    <w:rsid w:val="00D23B7F"/>
    <w:rsid w:val="00D23D30"/>
    <w:rsid w:val="00D240E1"/>
    <w:rsid w:val="00D2412D"/>
    <w:rsid w:val="00D2483D"/>
    <w:rsid w:val="00D24976"/>
    <w:rsid w:val="00D25EA7"/>
    <w:rsid w:val="00D2670A"/>
    <w:rsid w:val="00D26EB6"/>
    <w:rsid w:val="00D270B7"/>
    <w:rsid w:val="00D27199"/>
    <w:rsid w:val="00D27245"/>
    <w:rsid w:val="00D278D0"/>
    <w:rsid w:val="00D27F12"/>
    <w:rsid w:val="00D300DD"/>
    <w:rsid w:val="00D30238"/>
    <w:rsid w:val="00D32855"/>
    <w:rsid w:val="00D32D03"/>
    <w:rsid w:val="00D3331A"/>
    <w:rsid w:val="00D34110"/>
    <w:rsid w:val="00D342B7"/>
    <w:rsid w:val="00D342E5"/>
    <w:rsid w:val="00D34309"/>
    <w:rsid w:val="00D34DAC"/>
    <w:rsid w:val="00D358D0"/>
    <w:rsid w:val="00D36CB1"/>
    <w:rsid w:val="00D36E64"/>
    <w:rsid w:val="00D37798"/>
    <w:rsid w:val="00D37912"/>
    <w:rsid w:val="00D37EFB"/>
    <w:rsid w:val="00D40A4F"/>
    <w:rsid w:val="00D41333"/>
    <w:rsid w:val="00D41CC0"/>
    <w:rsid w:val="00D42BAE"/>
    <w:rsid w:val="00D43BDA"/>
    <w:rsid w:val="00D43D37"/>
    <w:rsid w:val="00D4463F"/>
    <w:rsid w:val="00D45277"/>
    <w:rsid w:val="00D45337"/>
    <w:rsid w:val="00D4549F"/>
    <w:rsid w:val="00D4557C"/>
    <w:rsid w:val="00D46460"/>
    <w:rsid w:val="00D4712B"/>
    <w:rsid w:val="00D47E9A"/>
    <w:rsid w:val="00D50655"/>
    <w:rsid w:val="00D50764"/>
    <w:rsid w:val="00D51496"/>
    <w:rsid w:val="00D527BC"/>
    <w:rsid w:val="00D52CED"/>
    <w:rsid w:val="00D5376E"/>
    <w:rsid w:val="00D54E94"/>
    <w:rsid w:val="00D55A69"/>
    <w:rsid w:val="00D55B64"/>
    <w:rsid w:val="00D561FA"/>
    <w:rsid w:val="00D56204"/>
    <w:rsid w:val="00D5669F"/>
    <w:rsid w:val="00D56907"/>
    <w:rsid w:val="00D57DC6"/>
    <w:rsid w:val="00D60063"/>
    <w:rsid w:val="00D6029B"/>
    <w:rsid w:val="00D60802"/>
    <w:rsid w:val="00D61180"/>
    <w:rsid w:val="00D61BB2"/>
    <w:rsid w:val="00D61E7C"/>
    <w:rsid w:val="00D6286F"/>
    <w:rsid w:val="00D6287D"/>
    <w:rsid w:val="00D6348F"/>
    <w:rsid w:val="00D63EDB"/>
    <w:rsid w:val="00D6491A"/>
    <w:rsid w:val="00D64B3E"/>
    <w:rsid w:val="00D6514F"/>
    <w:rsid w:val="00D65D4F"/>
    <w:rsid w:val="00D65F88"/>
    <w:rsid w:val="00D66499"/>
    <w:rsid w:val="00D669DB"/>
    <w:rsid w:val="00D67618"/>
    <w:rsid w:val="00D7079D"/>
    <w:rsid w:val="00D71C18"/>
    <w:rsid w:val="00D728DA"/>
    <w:rsid w:val="00D72B7F"/>
    <w:rsid w:val="00D73359"/>
    <w:rsid w:val="00D733CD"/>
    <w:rsid w:val="00D735CD"/>
    <w:rsid w:val="00D739DB"/>
    <w:rsid w:val="00D740CB"/>
    <w:rsid w:val="00D74531"/>
    <w:rsid w:val="00D745E5"/>
    <w:rsid w:val="00D75987"/>
    <w:rsid w:val="00D76D64"/>
    <w:rsid w:val="00D806B5"/>
    <w:rsid w:val="00D807CB"/>
    <w:rsid w:val="00D815B2"/>
    <w:rsid w:val="00D81B79"/>
    <w:rsid w:val="00D81D50"/>
    <w:rsid w:val="00D8208B"/>
    <w:rsid w:val="00D827F0"/>
    <w:rsid w:val="00D82877"/>
    <w:rsid w:val="00D828C3"/>
    <w:rsid w:val="00D82B18"/>
    <w:rsid w:val="00D82B6D"/>
    <w:rsid w:val="00D831FE"/>
    <w:rsid w:val="00D83582"/>
    <w:rsid w:val="00D84711"/>
    <w:rsid w:val="00D848F2"/>
    <w:rsid w:val="00D84A45"/>
    <w:rsid w:val="00D84DA0"/>
    <w:rsid w:val="00D85AE8"/>
    <w:rsid w:val="00D85DAC"/>
    <w:rsid w:val="00D87E0D"/>
    <w:rsid w:val="00D9121A"/>
    <w:rsid w:val="00D91BEF"/>
    <w:rsid w:val="00D92134"/>
    <w:rsid w:val="00D928D7"/>
    <w:rsid w:val="00D93491"/>
    <w:rsid w:val="00D93710"/>
    <w:rsid w:val="00D9382C"/>
    <w:rsid w:val="00D93A2C"/>
    <w:rsid w:val="00D93B03"/>
    <w:rsid w:val="00D94C45"/>
    <w:rsid w:val="00D95598"/>
    <w:rsid w:val="00D95A80"/>
    <w:rsid w:val="00D95C38"/>
    <w:rsid w:val="00D95E42"/>
    <w:rsid w:val="00D96375"/>
    <w:rsid w:val="00D96663"/>
    <w:rsid w:val="00D966BB"/>
    <w:rsid w:val="00D96DD4"/>
    <w:rsid w:val="00D9780E"/>
    <w:rsid w:val="00D97841"/>
    <w:rsid w:val="00D97AC1"/>
    <w:rsid w:val="00DA071C"/>
    <w:rsid w:val="00DA0A7D"/>
    <w:rsid w:val="00DA188C"/>
    <w:rsid w:val="00DA18A7"/>
    <w:rsid w:val="00DA2219"/>
    <w:rsid w:val="00DA2BCE"/>
    <w:rsid w:val="00DA2F93"/>
    <w:rsid w:val="00DA3125"/>
    <w:rsid w:val="00DA32C8"/>
    <w:rsid w:val="00DA3981"/>
    <w:rsid w:val="00DA4995"/>
    <w:rsid w:val="00DA59EB"/>
    <w:rsid w:val="00DA5E5F"/>
    <w:rsid w:val="00DA65BD"/>
    <w:rsid w:val="00DA72B6"/>
    <w:rsid w:val="00DB06D3"/>
    <w:rsid w:val="00DB0E98"/>
    <w:rsid w:val="00DB1131"/>
    <w:rsid w:val="00DB1D9B"/>
    <w:rsid w:val="00DB1E17"/>
    <w:rsid w:val="00DB1FA8"/>
    <w:rsid w:val="00DB250A"/>
    <w:rsid w:val="00DB3396"/>
    <w:rsid w:val="00DB353F"/>
    <w:rsid w:val="00DB379F"/>
    <w:rsid w:val="00DB4414"/>
    <w:rsid w:val="00DB4E5D"/>
    <w:rsid w:val="00DB551D"/>
    <w:rsid w:val="00DB589F"/>
    <w:rsid w:val="00DB5F46"/>
    <w:rsid w:val="00DB6146"/>
    <w:rsid w:val="00DB65B1"/>
    <w:rsid w:val="00DB6666"/>
    <w:rsid w:val="00DB6752"/>
    <w:rsid w:val="00DB71D7"/>
    <w:rsid w:val="00DB7226"/>
    <w:rsid w:val="00DB72DF"/>
    <w:rsid w:val="00DB7967"/>
    <w:rsid w:val="00DC0333"/>
    <w:rsid w:val="00DC0616"/>
    <w:rsid w:val="00DC10B3"/>
    <w:rsid w:val="00DC11F1"/>
    <w:rsid w:val="00DC138C"/>
    <w:rsid w:val="00DC1C58"/>
    <w:rsid w:val="00DC2024"/>
    <w:rsid w:val="00DC2CD6"/>
    <w:rsid w:val="00DC37CC"/>
    <w:rsid w:val="00DC3C00"/>
    <w:rsid w:val="00DC4416"/>
    <w:rsid w:val="00DC447F"/>
    <w:rsid w:val="00DC45A3"/>
    <w:rsid w:val="00DC54E5"/>
    <w:rsid w:val="00DC5646"/>
    <w:rsid w:val="00DC56D2"/>
    <w:rsid w:val="00DC572E"/>
    <w:rsid w:val="00DC645D"/>
    <w:rsid w:val="00DC6EEC"/>
    <w:rsid w:val="00DC6F16"/>
    <w:rsid w:val="00DC7904"/>
    <w:rsid w:val="00DC7EF7"/>
    <w:rsid w:val="00DD008A"/>
    <w:rsid w:val="00DD0197"/>
    <w:rsid w:val="00DD0946"/>
    <w:rsid w:val="00DD1F08"/>
    <w:rsid w:val="00DD2991"/>
    <w:rsid w:val="00DD2ED5"/>
    <w:rsid w:val="00DD336F"/>
    <w:rsid w:val="00DD3D00"/>
    <w:rsid w:val="00DD4D0B"/>
    <w:rsid w:val="00DD4EBC"/>
    <w:rsid w:val="00DD533F"/>
    <w:rsid w:val="00DD545A"/>
    <w:rsid w:val="00DD557E"/>
    <w:rsid w:val="00DD5945"/>
    <w:rsid w:val="00DD5FF7"/>
    <w:rsid w:val="00DD7470"/>
    <w:rsid w:val="00DD74CB"/>
    <w:rsid w:val="00DD7DB0"/>
    <w:rsid w:val="00DE01EB"/>
    <w:rsid w:val="00DE2751"/>
    <w:rsid w:val="00DE3AA4"/>
    <w:rsid w:val="00DE3F52"/>
    <w:rsid w:val="00DE46E8"/>
    <w:rsid w:val="00DE47F4"/>
    <w:rsid w:val="00DE52DE"/>
    <w:rsid w:val="00DE54AA"/>
    <w:rsid w:val="00DE59DD"/>
    <w:rsid w:val="00DE5E47"/>
    <w:rsid w:val="00DE66AC"/>
    <w:rsid w:val="00DE673F"/>
    <w:rsid w:val="00DE6982"/>
    <w:rsid w:val="00DE6F32"/>
    <w:rsid w:val="00DE756E"/>
    <w:rsid w:val="00DF02CB"/>
    <w:rsid w:val="00DF060A"/>
    <w:rsid w:val="00DF0D59"/>
    <w:rsid w:val="00DF0D91"/>
    <w:rsid w:val="00DF0F7D"/>
    <w:rsid w:val="00DF18CC"/>
    <w:rsid w:val="00DF233D"/>
    <w:rsid w:val="00DF262E"/>
    <w:rsid w:val="00DF26CD"/>
    <w:rsid w:val="00DF2820"/>
    <w:rsid w:val="00DF345B"/>
    <w:rsid w:val="00DF372B"/>
    <w:rsid w:val="00DF3CCA"/>
    <w:rsid w:val="00DF3D56"/>
    <w:rsid w:val="00DF4707"/>
    <w:rsid w:val="00DF4FEB"/>
    <w:rsid w:val="00DF5503"/>
    <w:rsid w:val="00DF57AA"/>
    <w:rsid w:val="00DF59FB"/>
    <w:rsid w:val="00DF646E"/>
    <w:rsid w:val="00DF6BA0"/>
    <w:rsid w:val="00E0072F"/>
    <w:rsid w:val="00E0101E"/>
    <w:rsid w:val="00E01219"/>
    <w:rsid w:val="00E0191E"/>
    <w:rsid w:val="00E0269F"/>
    <w:rsid w:val="00E02C85"/>
    <w:rsid w:val="00E02E3B"/>
    <w:rsid w:val="00E0346C"/>
    <w:rsid w:val="00E03B62"/>
    <w:rsid w:val="00E03BD9"/>
    <w:rsid w:val="00E04554"/>
    <w:rsid w:val="00E04B07"/>
    <w:rsid w:val="00E04FF5"/>
    <w:rsid w:val="00E0548B"/>
    <w:rsid w:val="00E0572F"/>
    <w:rsid w:val="00E05AE6"/>
    <w:rsid w:val="00E05C77"/>
    <w:rsid w:val="00E0636C"/>
    <w:rsid w:val="00E064B7"/>
    <w:rsid w:val="00E06817"/>
    <w:rsid w:val="00E07496"/>
    <w:rsid w:val="00E0762B"/>
    <w:rsid w:val="00E10087"/>
    <w:rsid w:val="00E10597"/>
    <w:rsid w:val="00E1060F"/>
    <w:rsid w:val="00E10F00"/>
    <w:rsid w:val="00E11350"/>
    <w:rsid w:val="00E116BF"/>
    <w:rsid w:val="00E11A8B"/>
    <w:rsid w:val="00E126C5"/>
    <w:rsid w:val="00E12BAC"/>
    <w:rsid w:val="00E131DE"/>
    <w:rsid w:val="00E143C5"/>
    <w:rsid w:val="00E14691"/>
    <w:rsid w:val="00E14BA5"/>
    <w:rsid w:val="00E152BC"/>
    <w:rsid w:val="00E15D3E"/>
    <w:rsid w:val="00E15E00"/>
    <w:rsid w:val="00E162A4"/>
    <w:rsid w:val="00E16C54"/>
    <w:rsid w:val="00E171F7"/>
    <w:rsid w:val="00E174E9"/>
    <w:rsid w:val="00E20E2D"/>
    <w:rsid w:val="00E20EF8"/>
    <w:rsid w:val="00E21543"/>
    <w:rsid w:val="00E219EA"/>
    <w:rsid w:val="00E21CE1"/>
    <w:rsid w:val="00E21CE9"/>
    <w:rsid w:val="00E2200E"/>
    <w:rsid w:val="00E227BB"/>
    <w:rsid w:val="00E2329D"/>
    <w:rsid w:val="00E23974"/>
    <w:rsid w:val="00E23BD9"/>
    <w:rsid w:val="00E23BEC"/>
    <w:rsid w:val="00E24EB9"/>
    <w:rsid w:val="00E25913"/>
    <w:rsid w:val="00E25AF4"/>
    <w:rsid w:val="00E25EDF"/>
    <w:rsid w:val="00E2674C"/>
    <w:rsid w:val="00E26B70"/>
    <w:rsid w:val="00E27D5B"/>
    <w:rsid w:val="00E27DDE"/>
    <w:rsid w:val="00E3065E"/>
    <w:rsid w:val="00E313E3"/>
    <w:rsid w:val="00E321F4"/>
    <w:rsid w:val="00E32D49"/>
    <w:rsid w:val="00E3456F"/>
    <w:rsid w:val="00E3630B"/>
    <w:rsid w:val="00E36646"/>
    <w:rsid w:val="00E37054"/>
    <w:rsid w:val="00E4013D"/>
    <w:rsid w:val="00E406B7"/>
    <w:rsid w:val="00E406F1"/>
    <w:rsid w:val="00E40800"/>
    <w:rsid w:val="00E40E4A"/>
    <w:rsid w:val="00E40F3D"/>
    <w:rsid w:val="00E415BB"/>
    <w:rsid w:val="00E416B6"/>
    <w:rsid w:val="00E418BB"/>
    <w:rsid w:val="00E41957"/>
    <w:rsid w:val="00E4215A"/>
    <w:rsid w:val="00E43B48"/>
    <w:rsid w:val="00E43EC1"/>
    <w:rsid w:val="00E44835"/>
    <w:rsid w:val="00E44ABE"/>
    <w:rsid w:val="00E455FE"/>
    <w:rsid w:val="00E465BA"/>
    <w:rsid w:val="00E4676C"/>
    <w:rsid w:val="00E46CD7"/>
    <w:rsid w:val="00E4765A"/>
    <w:rsid w:val="00E502FE"/>
    <w:rsid w:val="00E503CF"/>
    <w:rsid w:val="00E509F1"/>
    <w:rsid w:val="00E50F16"/>
    <w:rsid w:val="00E50F38"/>
    <w:rsid w:val="00E51023"/>
    <w:rsid w:val="00E51980"/>
    <w:rsid w:val="00E51EEA"/>
    <w:rsid w:val="00E51FA8"/>
    <w:rsid w:val="00E5218B"/>
    <w:rsid w:val="00E524F9"/>
    <w:rsid w:val="00E53515"/>
    <w:rsid w:val="00E536E6"/>
    <w:rsid w:val="00E53D90"/>
    <w:rsid w:val="00E53F8C"/>
    <w:rsid w:val="00E54717"/>
    <w:rsid w:val="00E549AD"/>
    <w:rsid w:val="00E54D46"/>
    <w:rsid w:val="00E54FF3"/>
    <w:rsid w:val="00E561F2"/>
    <w:rsid w:val="00E5761C"/>
    <w:rsid w:val="00E57DCE"/>
    <w:rsid w:val="00E57EA9"/>
    <w:rsid w:val="00E60057"/>
    <w:rsid w:val="00E60E25"/>
    <w:rsid w:val="00E620A2"/>
    <w:rsid w:val="00E6281C"/>
    <w:rsid w:val="00E63222"/>
    <w:rsid w:val="00E63538"/>
    <w:rsid w:val="00E63BBC"/>
    <w:rsid w:val="00E640AB"/>
    <w:rsid w:val="00E64BA8"/>
    <w:rsid w:val="00E64DDC"/>
    <w:rsid w:val="00E653AF"/>
    <w:rsid w:val="00E65C9E"/>
    <w:rsid w:val="00E6633C"/>
    <w:rsid w:val="00E664D5"/>
    <w:rsid w:val="00E66C69"/>
    <w:rsid w:val="00E677C2"/>
    <w:rsid w:val="00E67AAA"/>
    <w:rsid w:val="00E7035E"/>
    <w:rsid w:val="00E70F68"/>
    <w:rsid w:val="00E71D78"/>
    <w:rsid w:val="00E71F80"/>
    <w:rsid w:val="00E7242D"/>
    <w:rsid w:val="00E73FEF"/>
    <w:rsid w:val="00E74291"/>
    <w:rsid w:val="00E7439C"/>
    <w:rsid w:val="00E745F3"/>
    <w:rsid w:val="00E74B41"/>
    <w:rsid w:val="00E74D4C"/>
    <w:rsid w:val="00E752C3"/>
    <w:rsid w:val="00E75438"/>
    <w:rsid w:val="00E75567"/>
    <w:rsid w:val="00E756C2"/>
    <w:rsid w:val="00E75959"/>
    <w:rsid w:val="00E75BA2"/>
    <w:rsid w:val="00E77628"/>
    <w:rsid w:val="00E80796"/>
    <w:rsid w:val="00E80865"/>
    <w:rsid w:val="00E80DC9"/>
    <w:rsid w:val="00E80FBA"/>
    <w:rsid w:val="00E817E1"/>
    <w:rsid w:val="00E81FBF"/>
    <w:rsid w:val="00E82FEB"/>
    <w:rsid w:val="00E832EB"/>
    <w:rsid w:val="00E833D0"/>
    <w:rsid w:val="00E83643"/>
    <w:rsid w:val="00E83A90"/>
    <w:rsid w:val="00E8440A"/>
    <w:rsid w:val="00E846D1"/>
    <w:rsid w:val="00E846F9"/>
    <w:rsid w:val="00E849A2"/>
    <w:rsid w:val="00E850CA"/>
    <w:rsid w:val="00E8605C"/>
    <w:rsid w:val="00E86356"/>
    <w:rsid w:val="00E8647C"/>
    <w:rsid w:val="00E8674F"/>
    <w:rsid w:val="00E86792"/>
    <w:rsid w:val="00E86B41"/>
    <w:rsid w:val="00E86D9B"/>
    <w:rsid w:val="00E87132"/>
    <w:rsid w:val="00E90C6C"/>
    <w:rsid w:val="00E931E5"/>
    <w:rsid w:val="00E933C6"/>
    <w:rsid w:val="00E9341A"/>
    <w:rsid w:val="00E93B76"/>
    <w:rsid w:val="00E94747"/>
    <w:rsid w:val="00E95396"/>
    <w:rsid w:val="00E9576A"/>
    <w:rsid w:val="00E959F1"/>
    <w:rsid w:val="00E96558"/>
    <w:rsid w:val="00E96AB1"/>
    <w:rsid w:val="00E96ECC"/>
    <w:rsid w:val="00E97070"/>
    <w:rsid w:val="00E9719C"/>
    <w:rsid w:val="00E97B4B"/>
    <w:rsid w:val="00E97F20"/>
    <w:rsid w:val="00EA10EA"/>
    <w:rsid w:val="00EA12B8"/>
    <w:rsid w:val="00EA21D1"/>
    <w:rsid w:val="00EA27B5"/>
    <w:rsid w:val="00EA288E"/>
    <w:rsid w:val="00EA3229"/>
    <w:rsid w:val="00EA38B2"/>
    <w:rsid w:val="00EA3F4B"/>
    <w:rsid w:val="00EA4116"/>
    <w:rsid w:val="00EA4323"/>
    <w:rsid w:val="00EA47F0"/>
    <w:rsid w:val="00EA5708"/>
    <w:rsid w:val="00EA5985"/>
    <w:rsid w:val="00EA616F"/>
    <w:rsid w:val="00EA6ABA"/>
    <w:rsid w:val="00EA710E"/>
    <w:rsid w:val="00EA79D0"/>
    <w:rsid w:val="00EA7BD2"/>
    <w:rsid w:val="00EA7C17"/>
    <w:rsid w:val="00EA7EC4"/>
    <w:rsid w:val="00EA7F74"/>
    <w:rsid w:val="00EB0ACA"/>
    <w:rsid w:val="00EB1F37"/>
    <w:rsid w:val="00EB2E19"/>
    <w:rsid w:val="00EB3037"/>
    <w:rsid w:val="00EB335D"/>
    <w:rsid w:val="00EB3400"/>
    <w:rsid w:val="00EB3BF8"/>
    <w:rsid w:val="00EB479D"/>
    <w:rsid w:val="00EB4A09"/>
    <w:rsid w:val="00EB6DE3"/>
    <w:rsid w:val="00EB7031"/>
    <w:rsid w:val="00EB76AE"/>
    <w:rsid w:val="00EB7881"/>
    <w:rsid w:val="00EC00A5"/>
    <w:rsid w:val="00EC05D3"/>
    <w:rsid w:val="00EC212A"/>
    <w:rsid w:val="00EC2265"/>
    <w:rsid w:val="00EC2273"/>
    <w:rsid w:val="00EC2484"/>
    <w:rsid w:val="00EC2E54"/>
    <w:rsid w:val="00EC34FD"/>
    <w:rsid w:val="00EC375C"/>
    <w:rsid w:val="00EC39DF"/>
    <w:rsid w:val="00EC3B9C"/>
    <w:rsid w:val="00EC3D19"/>
    <w:rsid w:val="00EC4184"/>
    <w:rsid w:val="00EC5B4D"/>
    <w:rsid w:val="00EC5CF3"/>
    <w:rsid w:val="00EC6160"/>
    <w:rsid w:val="00EC629A"/>
    <w:rsid w:val="00EC64C5"/>
    <w:rsid w:val="00EC6AE8"/>
    <w:rsid w:val="00EC6B58"/>
    <w:rsid w:val="00EC7A40"/>
    <w:rsid w:val="00EC7B17"/>
    <w:rsid w:val="00EC7C0A"/>
    <w:rsid w:val="00EC7C10"/>
    <w:rsid w:val="00ED01B0"/>
    <w:rsid w:val="00ED0537"/>
    <w:rsid w:val="00ED13C1"/>
    <w:rsid w:val="00ED3238"/>
    <w:rsid w:val="00ED3393"/>
    <w:rsid w:val="00ED4255"/>
    <w:rsid w:val="00ED4ED9"/>
    <w:rsid w:val="00ED55E6"/>
    <w:rsid w:val="00ED5E5E"/>
    <w:rsid w:val="00ED6145"/>
    <w:rsid w:val="00ED6201"/>
    <w:rsid w:val="00ED6651"/>
    <w:rsid w:val="00ED74C8"/>
    <w:rsid w:val="00ED7811"/>
    <w:rsid w:val="00EE0058"/>
    <w:rsid w:val="00EE1C17"/>
    <w:rsid w:val="00EE1C60"/>
    <w:rsid w:val="00EE23D1"/>
    <w:rsid w:val="00EE2BBB"/>
    <w:rsid w:val="00EE3188"/>
    <w:rsid w:val="00EE3347"/>
    <w:rsid w:val="00EE3A11"/>
    <w:rsid w:val="00EE3DC8"/>
    <w:rsid w:val="00EE481A"/>
    <w:rsid w:val="00EE48A4"/>
    <w:rsid w:val="00EE5039"/>
    <w:rsid w:val="00EE54F0"/>
    <w:rsid w:val="00EE55E7"/>
    <w:rsid w:val="00EE5BC3"/>
    <w:rsid w:val="00EE600C"/>
    <w:rsid w:val="00EE6421"/>
    <w:rsid w:val="00EE6AE9"/>
    <w:rsid w:val="00EE71FE"/>
    <w:rsid w:val="00EE7E3A"/>
    <w:rsid w:val="00EF0013"/>
    <w:rsid w:val="00EF01EF"/>
    <w:rsid w:val="00EF049B"/>
    <w:rsid w:val="00EF1130"/>
    <w:rsid w:val="00EF1578"/>
    <w:rsid w:val="00EF224C"/>
    <w:rsid w:val="00EF243B"/>
    <w:rsid w:val="00EF2727"/>
    <w:rsid w:val="00EF2E19"/>
    <w:rsid w:val="00EF3562"/>
    <w:rsid w:val="00EF3A56"/>
    <w:rsid w:val="00EF485C"/>
    <w:rsid w:val="00EF50CB"/>
    <w:rsid w:val="00EF5BB7"/>
    <w:rsid w:val="00EF6801"/>
    <w:rsid w:val="00EF6BED"/>
    <w:rsid w:val="00EF6FEF"/>
    <w:rsid w:val="00EF737C"/>
    <w:rsid w:val="00F00259"/>
    <w:rsid w:val="00F0080A"/>
    <w:rsid w:val="00F009EB"/>
    <w:rsid w:val="00F0238A"/>
    <w:rsid w:val="00F0274D"/>
    <w:rsid w:val="00F027C6"/>
    <w:rsid w:val="00F0363E"/>
    <w:rsid w:val="00F04027"/>
    <w:rsid w:val="00F0456E"/>
    <w:rsid w:val="00F05333"/>
    <w:rsid w:val="00F058B8"/>
    <w:rsid w:val="00F0593E"/>
    <w:rsid w:val="00F05A81"/>
    <w:rsid w:val="00F05DD4"/>
    <w:rsid w:val="00F06121"/>
    <w:rsid w:val="00F06F4C"/>
    <w:rsid w:val="00F07642"/>
    <w:rsid w:val="00F07BD2"/>
    <w:rsid w:val="00F10307"/>
    <w:rsid w:val="00F105A7"/>
    <w:rsid w:val="00F1078A"/>
    <w:rsid w:val="00F1115C"/>
    <w:rsid w:val="00F1144B"/>
    <w:rsid w:val="00F11C97"/>
    <w:rsid w:val="00F11CE1"/>
    <w:rsid w:val="00F1229E"/>
    <w:rsid w:val="00F12318"/>
    <w:rsid w:val="00F12AF8"/>
    <w:rsid w:val="00F147DF"/>
    <w:rsid w:val="00F16B8B"/>
    <w:rsid w:val="00F16DCC"/>
    <w:rsid w:val="00F17DDE"/>
    <w:rsid w:val="00F206A2"/>
    <w:rsid w:val="00F20D81"/>
    <w:rsid w:val="00F21EE3"/>
    <w:rsid w:val="00F22490"/>
    <w:rsid w:val="00F234A8"/>
    <w:rsid w:val="00F240BF"/>
    <w:rsid w:val="00F254BB"/>
    <w:rsid w:val="00F27182"/>
    <w:rsid w:val="00F279AB"/>
    <w:rsid w:val="00F27D9D"/>
    <w:rsid w:val="00F30094"/>
    <w:rsid w:val="00F301E0"/>
    <w:rsid w:val="00F310BA"/>
    <w:rsid w:val="00F31D46"/>
    <w:rsid w:val="00F31D66"/>
    <w:rsid w:val="00F321F2"/>
    <w:rsid w:val="00F3240C"/>
    <w:rsid w:val="00F325DB"/>
    <w:rsid w:val="00F3271C"/>
    <w:rsid w:val="00F32A88"/>
    <w:rsid w:val="00F32BA3"/>
    <w:rsid w:val="00F33311"/>
    <w:rsid w:val="00F333C3"/>
    <w:rsid w:val="00F33FC4"/>
    <w:rsid w:val="00F34A4C"/>
    <w:rsid w:val="00F351D5"/>
    <w:rsid w:val="00F35A0E"/>
    <w:rsid w:val="00F35B78"/>
    <w:rsid w:val="00F361EC"/>
    <w:rsid w:val="00F36209"/>
    <w:rsid w:val="00F3623D"/>
    <w:rsid w:val="00F4005F"/>
    <w:rsid w:val="00F4096C"/>
    <w:rsid w:val="00F41735"/>
    <w:rsid w:val="00F418CD"/>
    <w:rsid w:val="00F419A5"/>
    <w:rsid w:val="00F42549"/>
    <w:rsid w:val="00F42696"/>
    <w:rsid w:val="00F42965"/>
    <w:rsid w:val="00F42AD7"/>
    <w:rsid w:val="00F42CEF"/>
    <w:rsid w:val="00F4564A"/>
    <w:rsid w:val="00F45A06"/>
    <w:rsid w:val="00F45D0A"/>
    <w:rsid w:val="00F460B3"/>
    <w:rsid w:val="00F46DC4"/>
    <w:rsid w:val="00F50481"/>
    <w:rsid w:val="00F513BD"/>
    <w:rsid w:val="00F51628"/>
    <w:rsid w:val="00F51B79"/>
    <w:rsid w:val="00F527E9"/>
    <w:rsid w:val="00F528A1"/>
    <w:rsid w:val="00F52C5B"/>
    <w:rsid w:val="00F53204"/>
    <w:rsid w:val="00F53355"/>
    <w:rsid w:val="00F53371"/>
    <w:rsid w:val="00F5358C"/>
    <w:rsid w:val="00F53882"/>
    <w:rsid w:val="00F539CA"/>
    <w:rsid w:val="00F53BA4"/>
    <w:rsid w:val="00F53E5D"/>
    <w:rsid w:val="00F55172"/>
    <w:rsid w:val="00F55CCA"/>
    <w:rsid w:val="00F55D2C"/>
    <w:rsid w:val="00F56934"/>
    <w:rsid w:val="00F57464"/>
    <w:rsid w:val="00F60BC7"/>
    <w:rsid w:val="00F60DCC"/>
    <w:rsid w:val="00F60F73"/>
    <w:rsid w:val="00F61917"/>
    <w:rsid w:val="00F61D3B"/>
    <w:rsid w:val="00F61EB7"/>
    <w:rsid w:val="00F6235E"/>
    <w:rsid w:val="00F62561"/>
    <w:rsid w:val="00F62B36"/>
    <w:rsid w:val="00F63243"/>
    <w:rsid w:val="00F633FF"/>
    <w:rsid w:val="00F64153"/>
    <w:rsid w:val="00F65098"/>
    <w:rsid w:val="00F65580"/>
    <w:rsid w:val="00F65CEF"/>
    <w:rsid w:val="00F65FA2"/>
    <w:rsid w:val="00F663A9"/>
    <w:rsid w:val="00F66B2B"/>
    <w:rsid w:val="00F6768B"/>
    <w:rsid w:val="00F70176"/>
    <w:rsid w:val="00F7058A"/>
    <w:rsid w:val="00F70782"/>
    <w:rsid w:val="00F70881"/>
    <w:rsid w:val="00F70A9D"/>
    <w:rsid w:val="00F71003"/>
    <w:rsid w:val="00F71371"/>
    <w:rsid w:val="00F71605"/>
    <w:rsid w:val="00F7177C"/>
    <w:rsid w:val="00F71CE2"/>
    <w:rsid w:val="00F729F4"/>
    <w:rsid w:val="00F73181"/>
    <w:rsid w:val="00F73736"/>
    <w:rsid w:val="00F7428D"/>
    <w:rsid w:val="00F743A2"/>
    <w:rsid w:val="00F74DC4"/>
    <w:rsid w:val="00F755AC"/>
    <w:rsid w:val="00F76152"/>
    <w:rsid w:val="00F76BB7"/>
    <w:rsid w:val="00F76D1C"/>
    <w:rsid w:val="00F77E66"/>
    <w:rsid w:val="00F80BC3"/>
    <w:rsid w:val="00F81247"/>
    <w:rsid w:val="00F81A80"/>
    <w:rsid w:val="00F81C83"/>
    <w:rsid w:val="00F8203C"/>
    <w:rsid w:val="00F829E8"/>
    <w:rsid w:val="00F83D04"/>
    <w:rsid w:val="00F83E7C"/>
    <w:rsid w:val="00F83FB3"/>
    <w:rsid w:val="00F8403F"/>
    <w:rsid w:val="00F84820"/>
    <w:rsid w:val="00F86BCF"/>
    <w:rsid w:val="00F86F05"/>
    <w:rsid w:val="00F878DF"/>
    <w:rsid w:val="00F902C9"/>
    <w:rsid w:val="00F903EB"/>
    <w:rsid w:val="00F92898"/>
    <w:rsid w:val="00F92A43"/>
    <w:rsid w:val="00F92C55"/>
    <w:rsid w:val="00F935EC"/>
    <w:rsid w:val="00F940CB"/>
    <w:rsid w:val="00F94458"/>
    <w:rsid w:val="00F94575"/>
    <w:rsid w:val="00F945A6"/>
    <w:rsid w:val="00F94BA0"/>
    <w:rsid w:val="00F95A31"/>
    <w:rsid w:val="00F96193"/>
    <w:rsid w:val="00F96C2F"/>
    <w:rsid w:val="00F979F4"/>
    <w:rsid w:val="00FA0D69"/>
    <w:rsid w:val="00FA144A"/>
    <w:rsid w:val="00FA1BEA"/>
    <w:rsid w:val="00FA25B3"/>
    <w:rsid w:val="00FA266F"/>
    <w:rsid w:val="00FA2979"/>
    <w:rsid w:val="00FA2EA1"/>
    <w:rsid w:val="00FA2ED6"/>
    <w:rsid w:val="00FA33F5"/>
    <w:rsid w:val="00FA344E"/>
    <w:rsid w:val="00FA3582"/>
    <w:rsid w:val="00FA4387"/>
    <w:rsid w:val="00FA4715"/>
    <w:rsid w:val="00FA476D"/>
    <w:rsid w:val="00FA4FDD"/>
    <w:rsid w:val="00FA5267"/>
    <w:rsid w:val="00FA5BBE"/>
    <w:rsid w:val="00FA5BEE"/>
    <w:rsid w:val="00FA5D8A"/>
    <w:rsid w:val="00FA648C"/>
    <w:rsid w:val="00FA7532"/>
    <w:rsid w:val="00FA75A9"/>
    <w:rsid w:val="00FA7D86"/>
    <w:rsid w:val="00FB00A5"/>
    <w:rsid w:val="00FB00AA"/>
    <w:rsid w:val="00FB0AD2"/>
    <w:rsid w:val="00FB0CD2"/>
    <w:rsid w:val="00FB12E3"/>
    <w:rsid w:val="00FB1AB0"/>
    <w:rsid w:val="00FB1AC9"/>
    <w:rsid w:val="00FB1B76"/>
    <w:rsid w:val="00FB24EC"/>
    <w:rsid w:val="00FB4926"/>
    <w:rsid w:val="00FB53E7"/>
    <w:rsid w:val="00FB6874"/>
    <w:rsid w:val="00FB6D49"/>
    <w:rsid w:val="00FB6D67"/>
    <w:rsid w:val="00FB7577"/>
    <w:rsid w:val="00FB7E35"/>
    <w:rsid w:val="00FC0571"/>
    <w:rsid w:val="00FC0C7D"/>
    <w:rsid w:val="00FC0D6B"/>
    <w:rsid w:val="00FC1163"/>
    <w:rsid w:val="00FC2A28"/>
    <w:rsid w:val="00FC2C38"/>
    <w:rsid w:val="00FC36D2"/>
    <w:rsid w:val="00FC4236"/>
    <w:rsid w:val="00FC42A9"/>
    <w:rsid w:val="00FC433E"/>
    <w:rsid w:val="00FC64CF"/>
    <w:rsid w:val="00FC6508"/>
    <w:rsid w:val="00FC6605"/>
    <w:rsid w:val="00FC6D6C"/>
    <w:rsid w:val="00FC704C"/>
    <w:rsid w:val="00FC72A9"/>
    <w:rsid w:val="00FC78EB"/>
    <w:rsid w:val="00FC7B36"/>
    <w:rsid w:val="00FC7D38"/>
    <w:rsid w:val="00FD011C"/>
    <w:rsid w:val="00FD0F3C"/>
    <w:rsid w:val="00FD1FC1"/>
    <w:rsid w:val="00FD222F"/>
    <w:rsid w:val="00FD2A50"/>
    <w:rsid w:val="00FD31F4"/>
    <w:rsid w:val="00FD3847"/>
    <w:rsid w:val="00FD3A1F"/>
    <w:rsid w:val="00FD3F6C"/>
    <w:rsid w:val="00FD4F58"/>
    <w:rsid w:val="00FD57E5"/>
    <w:rsid w:val="00FD5FAA"/>
    <w:rsid w:val="00FD6553"/>
    <w:rsid w:val="00FD68F0"/>
    <w:rsid w:val="00FD6D41"/>
    <w:rsid w:val="00FD6E6A"/>
    <w:rsid w:val="00FD6ED5"/>
    <w:rsid w:val="00FD6EDC"/>
    <w:rsid w:val="00FD6F81"/>
    <w:rsid w:val="00FD707B"/>
    <w:rsid w:val="00FD74AC"/>
    <w:rsid w:val="00FD7832"/>
    <w:rsid w:val="00FD7AE4"/>
    <w:rsid w:val="00FE0BEF"/>
    <w:rsid w:val="00FE1092"/>
    <w:rsid w:val="00FE215E"/>
    <w:rsid w:val="00FE340A"/>
    <w:rsid w:val="00FE3886"/>
    <w:rsid w:val="00FE3E4E"/>
    <w:rsid w:val="00FE4C3B"/>
    <w:rsid w:val="00FE4CA3"/>
    <w:rsid w:val="00FE4D53"/>
    <w:rsid w:val="00FE56E1"/>
    <w:rsid w:val="00FE5AA7"/>
    <w:rsid w:val="00FE5B70"/>
    <w:rsid w:val="00FE67EA"/>
    <w:rsid w:val="00FE6C47"/>
    <w:rsid w:val="00FE764C"/>
    <w:rsid w:val="00FE7A85"/>
    <w:rsid w:val="00FE7BD4"/>
    <w:rsid w:val="00FF17B1"/>
    <w:rsid w:val="00FF1A1D"/>
    <w:rsid w:val="00FF2113"/>
    <w:rsid w:val="00FF2381"/>
    <w:rsid w:val="00FF2C20"/>
    <w:rsid w:val="00FF2D1D"/>
    <w:rsid w:val="00FF2E6C"/>
    <w:rsid w:val="00FF3174"/>
    <w:rsid w:val="00FF3708"/>
    <w:rsid w:val="00FF3E58"/>
    <w:rsid w:val="00FF4B65"/>
    <w:rsid w:val="00FF5571"/>
    <w:rsid w:val="00FF5A53"/>
    <w:rsid w:val="00FF7598"/>
    <w:rsid w:val="00FF7B2F"/>
    <w:rsid w:val="020D31B8"/>
    <w:rsid w:val="02253663"/>
    <w:rsid w:val="035EEAC8"/>
    <w:rsid w:val="042FBF9F"/>
    <w:rsid w:val="05ADB068"/>
    <w:rsid w:val="08406E40"/>
    <w:rsid w:val="097BCF44"/>
    <w:rsid w:val="0ACF5448"/>
    <w:rsid w:val="0DD4AB72"/>
    <w:rsid w:val="0E60E404"/>
    <w:rsid w:val="1375A5E0"/>
    <w:rsid w:val="1462B075"/>
    <w:rsid w:val="1907F3A8"/>
    <w:rsid w:val="1A73B184"/>
    <w:rsid w:val="1B2BA766"/>
    <w:rsid w:val="1B64CE17"/>
    <w:rsid w:val="1D4C5218"/>
    <w:rsid w:val="1D729205"/>
    <w:rsid w:val="1EDB5704"/>
    <w:rsid w:val="1FBF21B8"/>
    <w:rsid w:val="271C3A96"/>
    <w:rsid w:val="28D422A0"/>
    <w:rsid w:val="2A193A73"/>
    <w:rsid w:val="2ABE24E9"/>
    <w:rsid w:val="330D99E2"/>
    <w:rsid w:val="3337260F"/>
    <w:rsid w:val="39519237"/>
    <w:rsid w:val="3AF6B215"/>
    <w:rsid w:val="3B352B1D"/>
    <w:rsid w:val="3D862BE6"/>
    <w:rsid w:val="3D8F1996"/>
    <w:rsid w:val="40F0C4AB"/>
    <w:rsid w:val="4165F8D3"/>
    <w:rsid w:val="42889D33"/>
    <w:rsid w:val="42B70CD1"/>
    <w:rsid w:val="4361302E"/>
    <w:rsid w:val="4C05245B"/>
    <w:rsid w:val="4EE46FF0"/>
    <w:rsid w:val="5025998A"/>
    <w:rsid w:val="5069D7C8"/>
    <w:rsid w:val="506FF817"/>
    <w:rsid w:val="54517A45"/>
    <w:rsid w:val="58F0E70B"/>
    <w:rsid w:val="5B4052AD"/>
    <w:rsid w:val="5B52D59C"/>
    <w:rsid w:val="5B7FE34C"/>
    <w:rsid w:val="5BCB9771"/>
    <w:rsid w:val="5CC8B5B7"/>
    <w:rsid w:val="5E63B799"/>
    <w:rsid w:val="5F484F18"/>
    <w:rsid w:val="6165E353"/>
    <w:rsid w:val="650A292E"/>
    <w:rsid w:val="659A8411"/>
    <w:rsid w:val="65FCABFC"/>
    <w:rsid w:val="6600459D"/>
    <w:rsid w:val="66E46942"/>
    <w:rsid w:val="6AA4B687"/>
    <w:rsid w:val="6B831ED7"/>
    <w:rsid w:val="6E49D781"/>
    <w:rsid w:val="6E6392A3"/>
    <w:rsid w:val="6EA43294"/>
    <w:rsid w:val="6EFBF4A1"/>
    <w:rsid w:val="6FBF472D"/>
    <w:rsid w:val="709D263F"/>
    <w:rsid w:val="72739820"/>
    <w:rsid w:val="736E1010"/>
    <w:rsid w:val="73DD3327"/>
    <w:rsid w:val="7412017B"/>
    <w:rsid w:val="78F80B30"/>
    <w:rsid w:val="7D161F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5AF58"/>
  <w15:docId w15:val="{8D658AA5-2FC1-4E56-840F-1C12E028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0CE"/>
    <w:pPr>
      <w:spacing w:before="120" w:after="120"/>
    </w:pPr>
    <w:rPr>
      <w:rFonts w:ascii="Roboto" w:hAnsi="Roboto"/>
    </w:rPr>
  </w:style>
  <w:style w:type="paragraph" w:styleId="Heading1">
    <w:name w:val="heading 1"/>
    <w:basedOn w:val="Normal"/>
    <w:next w:val="Normal"/>
    <w:link w:val="Heading1Char"/>
    <w:uiPriority w:val="9"/>
    <w:qFormat/>
    <w:rsid w:val="000C338A"/>
    <w:pPr>
      <w:pBdr>
        <w:bottom w:val="single" w:sz="12" w:space="1" w:color="65B85D" w:themeColor="accent6"/>
      </w:pBdr>
      <w:spacing w:before="240"/>
      <w:outlineLvl w:val="0"/>
    </w:pPr>
    <w:rPr>
      <w:b/>
      <w:color w:val="643169" w:themeColor="accent1"/>
      <w:sz w:val="40"/>
      <w:szCs w:val="40"/>
    </w:rPr>
  </w:style>
  <w:style w:type="paragraph" w:styleId="Heading2">
    <w:name w:val="heading 2"/>
    <w:basedOn w:val="Normal"/>
    <w:next w:val="Normal"/>
    <w:link w:val="Heading2Char"/>
    <w:uiPriority w:val="9"/>
    <w:unhideWhenUsed/>
    <w:qFormat/>
    <w:rsid w:val="000C338A"/>
    <w:pPr>
      <w:keepNext/>
      <w:spacing w:before="240"/>
      <w:outlineLvl w:val="1"/>
    </w:pPr>
    <w:rPr>
      <w:b/>
      <w:color w:val="643169" w:themeColor="accent1"/>
      <w:sz w:val="36"/>
    </w:rPr>
  </w:style>
  <w:style w:type="paragraph" w:styleId="Heading3">
    <w:name w:val="heading 3"/>
    <w:basedOn w:val="Normal"/>
    <w:next w:val="Normal"/>
    <w:link w:val="Heading3Char"/>
    <w:uiPriority w:val="9"/>
    <w:unhideWhenUsed/>
    <w:qFormat/>
    <w:rsid w:val="00154426"/>
    <w:pPr>
      <w:spacing w:before="240"/>
      <w:outlineLvl w:val="2"/>
    </w:pPr>
    <w:rPr>
      <w:b/>
      <w:color w:val="643169" w:themeColor="accent1"/>
      <w:sz w:val="28"/>
    </w:rPr>
  </w:style>
  <w:style w:type="paragraph" w:styleId="Heading4">
    <w:name w:val="heading 4"/>
    <w:basedOn w:val="Normal"/>
    <w:next w:val="Normal"/>
    <w:link w:val="Heading4Char"/>
    <w:uiPriority w:val="9"/>
    <w:unhideWhenUsed/>
    <w:qFormat/>
    <w:rsid w:val="000B0501"/>
    <w:pPr>
      <w:keepNext/>
      <w:keepLines/>
      <w:spacing w:before="200" w:after="0"/>
      <w:outlineLvl w:val="3"/>
    </w:pPr>
    <w:rPr>
      <w:rFonts w:eastAsiaTheme="majorEastAsia" w:cstheme="majorBidi"/>
      <w:b/>
      <w:bCs/>
      <w:i/>
      <w:iCs/>
      <w:color w:val="643169" w:themeColor="accent1"/>
    </w:rPr>
  </w:style>
  <w:style w:type="paragraph" w:styleId="Heading5">
    <w:name w:val="heading 5"/>
    <w:basedOn w:val="Normal"/>
    <w:next w:val="Normal"/>
    <w:link w:val="Heading5Char"/>
    <w:uiPriority w:val="9"/>
    <w:unhideWhenUsed/>
    <w:qFormat/>
    <w:rsid w:val="00A60D06"/>
    <w:pPr>
      <w:keepNext/>
      <w:keepLines/>
      <w:spacing w:before="40" w:after="0"/>
      <w:outlineLvl w:val="4"/>
    </w:pPr>
    <w:rPr>
      <w:rFonts w:asciiTheme="majorHAnsi" w:eastAsiaTheme="majorEastAsia" w:hAnsiTheme="majorHAnsi" w:cstheme="majorBidi"/>
      <w:color w:val="4A244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973"/>
  </w:style>
  <w:style w:type="paragraph" w:styleId="Footer">
    <w:name w:val="footer"/>
    <w:link w:val="FooterChar"/>
    <w:uiPriority w:val="99"/>
    <w:unhideWhenUsed/>
    <w:rsid w:val="00733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15E"/>
  </w:style>
  <w:style w:type="paragraph" w:styleId="BalloonText">
    <w:name w:val="Balloon Text"/>
    <w:basedOn w:val="Normal"/>
    <w:link w:val="BalloonTextChar"/>
    <w:uiPriority w:val="99"/>
    <w:semiHidden/>
    <w:unhideWhenUsed/>
    <w:rsid w:val="00962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73"/>
    <w:rPr>
      <w:rFonts w:ascii="Tahoma" w:hAnsi="Tahoma" w:cs="Tahoma"/>
      <w:sz w:val="16"/>
      <w:szCs w:val="16"/>
    </w:rPr>
  </w:style>
  <w:style w:type="table" w:styleId="TableGrid">
    <w:name w:val="Table Grid"/>
    <w:basedOn w:val="TableNormal"/>
    <w:uiPriority w:val="39"/>
    <w:rsid w:val="0094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509"/>
    <w:rPr>
      <w:color w:val="643169" w:themeColor="hyperlink"/>
      <w:u w:val="single"/>
    </w:rPr>
  </w:style>
  <w:style w:type="paragraph" w:customStyle="1" w:styleId="Style1">
    <w:name w:val="Style1"/>
    <w:basedOn w:val="Heading3"/>
    <w:link w:val="Style1Char"/>
    <w:rsid w:val="00A94283"/>
    <w:pPr>
      <w:jc w:val="center"/>
    </w:pPr>
    <w:rPr>
      <w:rFonts w:ascii="Roboto Slab" w:hAnsi="Roboto Slab"/>
      <w:b w:val="0"/>
    </w:rPr>
  </w:style>
  <w:style w:type="paragraph" w:customStyle="1" w:styleId="Tagline">
    <w:name w:val="Tagline"/>
    <w:link w:val="TaglineChar"/>
    <w:autoRedefine/>
    <w:qFormat/>
    <w:rsid w:val="00B96669"/>
    <w:pPr>
      <w:spacing w:after="0" w:line="240" w:lineRule="auto"/>
      <w:jc w:val="center"/>
    </w:pPr>
    <w:rPr>
      <w:rFonts w:asciiTheme="majorHAnsi" w:eastAsiaTheme="majorEastAsia" w:hAnsiTheme="majorHAnsi" w:cstheme="majorBidi"/>
      <w:bCs/>
      <w:iCs/>
      <w:color w:val="62366E"/>
      <w:sz w:val="44"/>
      <w:szCs w:val="44"/>
    </w:rPr>
  </w:style>
  <w:style w:type="character" w:customStyle="1" w:styleId="Heading3Char">
    <w:name w:val="Heading 3 Char"/>
    <w:basedOn w:val="DefaultParagraphFont"/>
    <w:link w:val="Heading3"/>
    <w:uiPriority w:val="9"/>
    <w:rsid w:val="00154426"/>
    <w:rPr>
      <w:rFonts w:ascii="Roboto" w:hAnsi="Roboto"/>
      <w:b/>
      <w:color w:val="643169" w:themeColor="accent1"/>
      <w:sz w:val="28"/>
    </w:rPr>
  </w:style>
  <w:style w:type="paragraph" w:customStyle="1" w:styleId="FooterText">
    <w:name w:val="Footer Text"/>
    <w:basedOn w:val="Footer"/>
    <w:link w:val="FooterTextChar"/>
    <w:qFormat/>
    <w:rsid w:val="0073315E"/>
    <w:rPr>
      <w:sz w:val="18"/>
      <w:szCs w:val="18"/>
    </w:rPr>
  </w:style>
  <w:style w:type="character" w:customStyle="1" w:styleId="Style1Char">
    <w:name w:val="Style1 Char"/>
    <w:basedOn w:val="Heading3Char"/>
    <w:link w:val="Style1"/>
    <w:rsid w:val="00A94283"/>
    <w:rPr>
      <w:rFonts w:ascii="Roboto Slab" w:hAnsi="Roboto Slab"/>
      <w:b w:val="0"/>
      <w:i w:val="0"/>
      <w:color w:val="643169" w:themeColor="accent1"/>
      <w:sz w:val="28"/>
    </w:rPr>
  </w:style>
  <w:style w:type="character" w:customStyle="1" w:styleId="TaglineChar">
    <w:name w:val="Tagline Char"/>
    <w:basedOn w:val="Style1Char"/>
    <w:link w:val="Tagline"/>
    <w:rsid w:val="00B96669"/>
    <w:rPr>
      <w:rFonts w:asciiTheme="majorHAnsi" w:eastAsiaTheme="majorEastAsia" w:hAnsiTheme="majorHAnsi" w:cstheme="majorBidi"/>
      <w:b w:val="0"/>
      <w:bCs/>
      <w:i w:val="0"/>
      <w:iCs/>
      <w:color w:val="62366E"/>
      <w:sz w:val="44"/>
      <w:szCs w:val="44"/>
    </w:rPr>
  </w:style>
  <w:style w:type="paragraph" w:styleId="Title">
    <w:name w:val="Title"/>
    <w:basedOn w:val="Normal"/>
    <w:next w:val="Normal"/>
    <w:link w:val="TitleChar"/>
    <w:autoRedefine/>
    <w:uiPriority w:val="10"/>
    <w:qFormat/>
    <w:rsid w:val="000B0501"/>
    <w:pPr>
      <w:pBdr>
        <w:bottom w:val="single" w:sz="18" w:space="1" w:color="65B85D" w:themeColor="accent6"/>
      </w:pBdr>
    </w:pPr>
    <w:rPr>
      <w:color w:val="643169" w:themeColor="accent1"/>
      <w:sz w:val="72"/>
    </w:rPr>
  </w:style>
  <w:style w:type="character" w:customStyle="1" w:styleId="FooterTextChar">
    <w:name w:val="Footer Text Char"/>
    <w:basedOn w:val="FooterChar"/>
    <w:link w:val="FooterText"/>
    <w:rsid w:val="0073315E"/>
    <w:rPr>
      <w:sz w:val="18"/>
      <w:szCs w:val="18"/>
    </w:rPr>
  </w:style>
  <w:style w:type="character" w:customStyle="1" w:styleId="TitleChar">
    <w:name w:val="Title Char"/>
    <w:basedOn w:val="DefaultParagraphFont"/>
    <w:link w:val="Title"/>
    <w:uiPriority w:val="10"/>
    <w:rsid w:val="000B0501"/>
    <w:rPr>
      <w:rFonts w:ascii="Roboto" w:hAnsi="Roboto"/>
      <w:color w:val="643169" w:themeColor="accent1"/>
      <w:sz w:val="72"/>
    </w:rPr>
  </w:style>
  <w:style w:type="character" w:customStyle="1" w:styleId="Heading1Char">
    <w:name w:val="Heading 1 Char"/>
    <w:basedOn w:val="DefaultParagraphFont"/>
    <w:link w:val="Heading1"/>
    <w:uiPriority w:val="9"/>
    <w:rsid w:val="000C338A"/>
    <w:rPr>
      <w:rFonts w:ascii="Roboto" w:hAnsi="Roboto"/>
      <w:b/>
      <w:color w:val="643169" w:themeColor="accent1"/>
      <w:sz w:val="40"/>
      <w:szCs w:val="40"/>
    </w:rPr>
  </w:style>
  <w:style w:type="paragraph" w:styleId="IntenseQuote">
    <w:name w:val="Intense Quote"/>
    <w:basedOn w:val="Normal"/>
    <w:next w:val="Normal"/>
    <w:link w:val="IntenseQuoteChar"/>
    <w:uiPriority w:val="30"/>
    <w:qFormat/>
    <w:rsid w:val="0073315E"/>
    <w:pPr>
      <w:jc w:val="center"/>
    </w:pPr>
    <w:rPr>
      <w:rFonts w:ascii="Roboto Slab" w:hAnsi="Roboto Slab"/>
      <w:i/>
      <w:color w:val="643169" w:themeColor="accent1"/>
      <w:sz w:val="28"/>
    </w:rPr>
  </w:style>
  <w:style w:type="character" w:customStyle="1" w:styleId="IntenseQuoteChar">
    <w:name w:val="Intense Quote Char"/>
    <w:basedOn w:val="DefaultParagraphFont"/>
    <w:link w:val="IntenseQuote"/>
    <w:uiPriority w:val="30"/>
    <w:rsid w:val="0073315E"/>
    <w:rPr>
      <w:rFonts w:ascii="Roboto Slab" w:hAnsi="Roboto Slab"/>
      <w:i/>
      <w:color w:val="643169" w:themeColor="accent1"/>
      <w:sz w:val="28"/>
    </w:rPr>
  </w:style>
  <w:style w:type="character" w:customStyle="1" w:styleId="Heading2Char">
    <w:name w:val="Heading 2 Char"/>
    <w:basedOn w:val="DefaultParagraphFont"/>
    <w:link w:val="Heading2"/>
    <w:uiPriority w:val="9"/>
    <w:rsid w:val="000C338A"/>
    <w:rPr>
      <w:rFonts w:ascii="Roboto" w:hAnsi="Roboto"/>
      <w:b/>
      <w:color w:val="643169" w:themeColor="accent1"/>
      <w:sz w:val="36"/>
    </w:rPr>
  </w:style>
  <w:style w:type="character" w:customStyle="1" w:styleId="Heading4Char">
    <w:name w:val="Heading 4 Char"/>
    <w:basedOn w:val="DefaultParagraphFont"/>
    <w:link w:val="Heading4"/>
    <w:uiPriority w:val="9"/>
    <w:rsid w:val="000B0501"/>
    <w:rPr>
      <w:rFonts w:ascii="Roboto" w:eastAsiaTheme="majorEastAsia" w:hAnsi="Roboto" w:cstheme="majorBidi"/>
      <w:b/>
      <w:bCs/>
      <w:i/>
      <w:iCs/>
      <w:color w:val="643169" w:themeColor="accent1"/>
    </w:rPr>
  </w:style>
  <w:style w:type="paragraph" w:styleId="PlainText">
    <w:name w:val="Plain Text"/>
    <w:basedOn w:val="Normal"/>
    <w:link w:val="PlainTextChar"/>
    <w:uiPriority w:val="99"/>
    <w:unhideWhenUsed/>
    <w:rsid w:val="0073315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3315E"/>
    <w:rPr>
      <w:rFonts w:ascii="Calibri" w:hAnsi="Calibri" w:cs="Consolas"/>
      <w:szCs w:val="21"/>
    </w:rPr>
  </w:style>
  <w:style w:type="character" w:customStyle="1" w:styleId="ListParagraphChar">
    <w:name w:val="List Paragraph Char"/>
    <w:basedOn w:val="DefaultParagraphFont"/>
    <w:link w:val="ListParagraph"/>
    <w:uiPriority w:val="34"/>
    <w:locked/>
    <w:rsid w:val="00563A7D"/>
    <w:rPr>
      <w:rFonts w:ascii="Roboto" w:hAnsi="Roboto"/>
      <w:lang w:val="en" w:eastAsia="en-AU"/>
    </w:rPr>
  </w:style>
  <w:style w:type="paragraph" w:styleId="ListParagraph">
    <w:name w:val="List Paragraph"/>
    <w:basedOn w:val="Normal"/>
    <w:link w:val="ListParagraphChar"/>
    <w:uiPriority w:val="34"/>
    <w:qFormat/>
    <w:rsid w:val="00563A7D"/>
    <w:pPr>
      <w:numPr>
        <w:numId w:val="1"/>
      </w:numPr>
      <w:spacing w:after="160" w:line="259" w:lineRule="auto"/>
    </w:pPr>
    <w:rPr>
      <w:lang w:val="en" w:eastAsia="en-AU"/>
    </w:rPr>
  </w:style>
  <w:style w:type="character" w:styleId="Strong">
    <w:name w:val="Strong"/>
    <w:basedOn w:val="DefaultParagraphFont"/>
    <w:uiPriority w:val="22"/>
    <w:qFormat/>
    <w:rsid w:val="0073315E"/>
    <w:rPr>
      <w:b/>
      <w:bCs/>
    </w:rPr>
  </w:style>
  <w:style w:type="paragraph" w:customStyle="1" w:styleId="MediaReleaseHeader">
    <w:name w:val="Media Release Header"/>
    <w:basedOn w:val="Heading1"/>
    <w:link w:val="MediaReleaseHeaderChar"/>
    <w:qFormat/>
    <w:rsid w:val="000A02C8"/>
    <w:pPr>
      <w:spacing w:before="80" w:after="0"/>
      <w:ind w:left="-709"/>
      <w:jc w:val="right"/>
    </w:pPr>
    <w:rPr>
      <w:noProof/>
      <w:sz w:val="64"/>
      <w:szCs w:val="64"/>
      <w:lang w:eastAsia="en-AU"/>
    </w:rPr>
  </w:style>
  <w:style w:type="character" w:customStyle="1" w:styleId="MediaReleaseHeaderChar">
    <w:name w:val="Media Release Header Char"/>
    <w:basedOn w:val="Heading1Char"/>
    <w:link w:val="MediaReleaseHeader"/>
    <w:rsid w:val="000A02C8"/>
    <w:rPr>
      <w:rFonts w:ascii="Roboto" w:hAnsi="Roboto"/>
      <w:b/>
      <w:noProof/>
      <w:color w:val="643169" w:themeColor="accent1"/>
      <w:sz w:val="64"/>
      <w:szCs w:val="64"/>
      <w:lang w:eastAsia="en-AU"/>
    </w:rPr>
  </w:style>
  <w:style w:type="paragraph" w:customStyle="1" w:styleId="Tagline2">
    <w:name w:val="Tagline2"/>
    <w:basedOn w:val="Tagline"/>
    <w:link w:val="Tagline2Char"/>
    <w:qFormat/>
    <w:rsid w:val="0073315E"/>
    <w:pPr>
      <w:ind w:left="1134"/>
    </w:pPr>
  </w:style>
  <w:style w:type="character" w:customStyle="1" w:styleId="Tagline2Char">
    <w:name w:val="Tagline2 Char"/>
    <w:basedOn w:val="TaglineChar"/>
    <w:link w:val="Tagline2"/>
    <w:rsid w:val="0073315E"/>
    <w:rPr>
      <w:rFonts w:asciiTheme="majorHAnsi" w:eastAsiaTheme="majorEastAsia" w:hAnsiTheme="majorHAnsi" w:cstheme="majorBidi"/>
      <w:b w:val="0"/>
      <w:bCs/>
      <w:i w:val="0"/>
      <w:iCs/>
      <w:color w:val="62366E"/>
      <w:sz w:val="36"/>
      <w:szCs w:val="36"/>
    </w:rPr>
  </w:style>
  <w:style w:type="table" w:customStyle="1" w:styleId="GridTable1Light-Accent61">
    <w:name w:val="Grid Table 1 Light - Accent 61"/>
    <w:basedOn w:val="TableNormal"/>
    <w:uiPriority w:val="46"/>
    <w:rsid w:val="00473A62"/>
    <w:pPr>
      <w:spacing w:after="0" w:line="240" w:lineRule="auto"/>
    </w:pPr>
    <w:rPr>
      <w:rFonts w:eastAsiaTheme="minorEastAsia"/>
    </w:rPr>
    <w:tblPr>
      <w:tblStyleRowBandSize w:val="1"/>
      <w:tblStyleColBandSize w:val="1"/>
      <w:tblBorders>
        <w:top w:val="single" w:sz="4" w:space="0" w:color="C1E2BE" w:themeColor="accent6" w:themeTint="66"/>
        <w:left w:val="single" w:sz="4" w:space="0" w:color="C1E2BE" w:themeColor="accent6" w:themeTint="66"/>
        <w:bottom w:val="single" w:sz="4" w:space="0" w:color="C1E2BE" w:themeColor="accent6" w:themeTint="66"/>
        <w:right w:val="single" w:sz="4" w:space="0" w:color="C1E2BE" w:themeColor="accent6" w:themeTint="66"/>
        <w:insideH w:val="single" w:sz="4" w:space="0" w:color="C1E2BE" w:themeColor="accent6" w:themeTint="66"/>
        <w:insideV w:val="single" w:sz="4" w:space="0" w:color="C1E2BE" w:themeColor="accent6" w:themeTint="66"/>
      </w:tblBorders>
    </w:tblPr>
    <w:tblStylePr w:type="firstRow">
      <w:rPr>
        <w:b/>
        <w:bCs/>
      </w:rPr>
      <w:tblPr/>
      <w:tcPr>
        <w:tcBorders>
          <w:bottom w:val="single" w:sz="12" w:space="0" w:color="A2D49D" w:themeColor="accent6" w:themeTint="99"/>
        </w:tcBorders>
      </w:tcPr>
    </w:tblStylePr>
    <w:tblStylePr w:type="lastRow">
      <w:rPr>
        <w:b/>
        <w:bCs/>
      </w:rPr>
      <w:tblPr/>
      <w:tcPr>
        <w:tcBorders>
          <w:top w:val="double" w:sz="2" w:space="0" w:color="A2D49D" w:themeColor="accent6" w:themeTint="99"/>
        </w:tcBorders>
      </w:tcPr>
    </w:tblStylePr>
    <w:tblStylePr w:type="firstCol">
      <w:rPr>
        <w:b/>
        <w:bCs/>
      </w:rPr>
    </w:tblStylePr>
    <w:tblStylePr w:type="lastCol">
      <w:rPr>
        <w:b/>
        <w:bCs/>
      </w:rPr>
    </w:tblStylePr>
  </w:style>
  <w:style w:type="paragraph" w:customStyle="1" w:styleId="msolistparagraph0">
    <w:name w:val="msolistparagraph"/>
    <w:basedOn w:val="Normal"/>
    <w:rsid w:val="00473A62"/>
    <w:pPr>
      <w:spacing w:after="0" w:line="240" w:lineRule="auto"/>
      <w:ind w:left="720"/>
    </w:pPr>
    <w:rPr>
      <w:rFonts w:ascii="Calibri" w:eastAsia="Calibri" w:hAnsi="Calibri" w:cs="Times New Roman"/>
      <w:lang w:val="en-US"/>
    </w:rPr>
  </w:style>
  <w:style w:type="paragraph" w:styleId="TOCHeading">
    <w:name w:val="TOC Heading"/>
    <w:basedOn w:val="Heading1"/>
    <w:next w:val="Normal"/>
    <w:uiPriority w:val="39"/>
    <w:unhideWhenUsed/>
    <w:qFormat/>
    <w:rsid w:val="006D5FE3"/>
    <w:pPr>
      <w:keepNext/>
      <w:keepLines/>
      <w:pBdr>
        <w:bottom w:val="none" w:sz="0" w:space="0" w:color="auto"/>
      </w:pBdr>
      <w:spacing w:before="480" w:after="0"/>
      <w:outlineLvl w:val="9"/>
    </w:pPr>
    <w:rPr>
      <w:rFonts w:eastAsiaTheme="majorEastAsia" w:cstheme="majorBidi"/>
      <w:bCs/>
      <w:color w:val="4A244E" w:themeColor="accent1" w:themeShade="BF"/>
      <w:sz w:val="28"/>
      <w:szCs w:val="28"/>
      <w:lang w:val="en-US" w:eastAsia="ja-JP"/>
    </w:rPr>
  </w:style>
  <w:style w:type="paragraph" w:styleId="TOC2">
    <w:name w:val="toc 2"/>
    <w:basedOn w:val="Normal"/>
    <w:next w:val="Normal"/>
    <w:autoRedefine/>
    <w:uiPriority w:val="39"/>
    <w:unhideWhenUsed/>
    <w:qFormat/>
    <w:rsid w:val="0057770F"/>
    <w:pPr>
      <w:tabs>
        <w:tab w:val="right" w:leader="dot" w:pos="9016"/>
      </w:tabs>
      <w:spacing w:after="100"/>
      <w:ind w:left="851" w:hanging="631"/>
    </w:pPr>
    <w:rPr>
      <w:rFonts w:eastAsiaTheme="minorEastAsia"/>
      <w:b/>
      <w:bCs/>
      <w:noProof/>
      <w:lang w:val="en-US" w:eastAsia="ja-JP"/>
    </w:rPr>
  </w:style>
  <w:style w:type="paragraph" w:styleId="TOC1">
    <w:name w:val="toc 1"/>
    <w:basedOn w:val="Heading1"/>
    <w:next w:val="Normal"/>
    <w:autoRedefine/>
    <w:uiPriority w:val="39"/>
    <w:unhideWhenUsed/>
    <w:qFormat/>
    <w:rsid w:val="000101E1"/>
  </w:style>
  <w:style w:type="paragraph" w:styleId="TOC3">
    <w:name w:val="toc 3"/>
    <w:basedOn w:val="Normal"/>
    <w:next w:val="Normal"/>
    <w:autoRedefine/>
    <w:uiPriority w:val="39"/>
    <w:unhideWhenUsed/>
    <w:qFormat/>
    <w:rsid w:val="00C025CD"/>
    <w:pPr>
      <w:spacing w:after="100"/>
      <w:ind w:left="440" w:right="1213"/>
    </w:pPr>
    <w:rPr>
      <w:rFonts w:eastAsiaTheme="minorEastAsia"/>
      <w:noProof/>
      <w:lang w:val="en-US" w:eastAsia="ja-JP"/>
    </w:rPr>
  </w:style>
  <w:style w:type="paragraph" w:styleId="FootnoteText">
    <w:name w:val="footnote text"/>
    <w:basedOn w:val="Normal"/>
    <w:link w:val="FootnoteTextChar"/>
    <w:uiPriority w:val="99"/>
    <w:semiHidden/>
    <w:unhideWhenUsed/>
    <w:rsid w:val="00CA4C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C3A"/>
    <w:rPr>
      <w:sz w:val="20"/>
      <w:szCs w:val="20"/>
    </w:rPr>
  </w:style>
  <w:style w:type="character" w:styleId="FootnoteReference">
    <w:name w:val="footnote reference"/>
    <w:basedOn w:val="DefaultParagraphFont"/>
    <w:uiPriority w:val="99"/>
    <w:semiHidden/>
    <w:unhideWhenUsed/>
    <w:rsid w:val="00CA4C3A"/>
    <w:rPr>
      <w:vertAlign w:val="superscript"/>
    </w:rPr>
  </w:style>
  <w:style w:type="character" w:styleId="UnresolvedMention">
    <w:name w:val="Unresolved Mention"/>
    <w:basedOn w:val="DefaultParagraphFont"/>
    <w:uiPriority w:val="99"/>
    <w:semiHidden/>
    <w:unhideWhenUsed/>
    <w:rsid w:val="004A4C31"/>
    <w:rPr>
      <w:color w:val="605E5C"/>
      <w:shd w:val="clear" w:color="auto" w:fill="E1DFDD"/>
    </w:rPr>
  </w:style>
  <w:style w:type="character" w:styleId="PlaceholderText">
    <w:name w:val="Placeholder Text"/>
    <w:basedOn w:val="DefaultParagraphFont"/>
    <w:uiPriority w:val="99"/>
    <w:semiHidden/>
    <w:rsid w:val="006E2966"/>
    <w:rPr>
      <w:color w:val="808080"/>
    </w:rPr>
  </w:style>
  <w:style w:type="paragraph" w:customStyle="1" w:styleId="Tableheading">
    <w:name w:val="Table heading"/>
    <w:basedOn w:val="Heading3"/>
    <w:link w:val="TableheadingChar"/>
    <w:qFormat/>
    <w:rsid w:val="00DC5646"/>
  </w:style>
  <w:style w:type="character" w:customStyle="1" w:styleId="TableheadingChar">
    <w:name w:val="Table heading Char"/>
    <w:basedOn w:val="Heading3Char"/>
    <w:link w:val="Tableheading"/>
    <w:rsid w:val="00DC5646"/>
    <w:rPr>
      <w:rFonts w:ascii="Roboto" w:hAnsi="Roboto"/>
      <w:b/>
      <w:color w:val="643169" w:themeColor="accent1"/>
      <w:sz w:val="28"/>
    </w:rPr>
  </w:style>
  <w:style w:type="character" w:styleId="CommentReference">
    <w:name w:val="annotation reference"/>
    <w:basedOn w:val="DefaultParagraphFont"/>
    <w:uiPriority w:val="99"/>
    <w:semiHidden/>
    <w:unhideWhenUsed/>
    <w:rsid w:val="00FD68F0"/>
    <w:rPr>
      <w:sz w:val="16"/>
      <w:szCs w:val="16"/>
    </w:rPr>
  </w:style>
  <w:style w:type="paragraph" w:styleId="CommentText">
    <w:name w:val="annotation text"/>
    <w:basedOn w:val="Normal"/>
    <w:link w:val="CommentTextChar"/>
    <w:uiPriority w:val="99"/>
    <w:unhideWhenUsed/>
    <w:rsid w:val="00FD68F0"/>
    <w:pPr>
      <w:spacing w:line="240" w:lineRule="auto"/>
    </w:pPr>
    <w:rPr>
      <w:sz w:val="20"/>
      <w:szCs w:val="20"/>
    </w:rPr>
  </w:style>
  <w:style w:type="character" w:customStyle="1" w:styleId="CommentTextChar">
    <w:name w:val="Comment Text Char"/>
    <w:basedOn w:val="DefaultParagraphFont"/>
    <w:link w:val="CommentText"/>
    <w:uiPriority w:val="99"/>
    <w:rsid w:val="00FD68F0"/>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FD68F0"/>
    <w:rPr>
      <w:b/>
      <w:bCs/>
    </w:rPr>
  </w:style>
  <w:style w:type="character" w:customStyle="1" w:styleId="CommentSubjectChar">
    <w:name w:val="Comment Subject Char"/>
    <w:basedOn w:val="CommentTextChar"/>
    <w:link w:val="CommentSubject"/>
    <w:uiPriority w:val="99"/>
    <w:semiHidden/>
    <w:rsid w:val="00FD68F0"/>
    <w:rPr>
      <w:rFonts w:ascii="Roboto" w:hAnsi="Roboto"/>
      <w:b/>
      <w:bCs/>
      <w:sz w:val="20"/>
      <w:szCs w:val="20"/>
    </w:rPr>
  </w:style>
  <w:style w:type="paragraph" w:styleId="Revision">
    <w:name w:val="Revision"/>
    <w:hidden/>
    <w:uiPriority w:val="99"/>
    <w:semiHidden/>
    <w:rsid w:val="00FC6605"/>
    <w:pPr>
      <w:spacing w:after="0" w:line="240" w:lineRule="auto"/>
    </w:pPr>
    <w:rPr>
      <w:rFonts w:ascii="Roboto" w:hAnsi="Roboto"/>
    </w:rPr>
  </w:style>
  <w:style w:type="paragraph" w:styleId="EndnoteText">
    <w:name w:val="endnote text"/>
    <w:basedOn w:val="Normal"/>
    <w:link w:val="EndnoteTextChar"/>
    <w:uiPriority w:val="99"/>
    <w:semiHidden/>
    <w:unhideWhenUsed/>
    <w:rsid w:val="00B72C7C"/>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72C7C"/>
    <w:rPr>
      <w:rFonts w:ascii="Roboto" w:hAnsi="Roboto"/>
      <w:sz w:val="20"/>
      <w:szCs w:val="20"/>
    </w:rPr>
  </w:style>
  <w:style w:type="character" w:styleId="EndnoteReference">
    <w:name w:val="endnote reference"/>
    <w:basedOn w:val="DefaultParagraphFont"/>
    <w:uiPriority w:val="99"/>
    <w:semiHidden/>
    <w:unhideWhenUsed/>
    <w:rsid w:val="00B72C7C"/>
    <w:rPr>
      <w:vertAlign w:val="superscript"/>
    </w:rPr>
  </w:style>
  <w:style w:type="character" w:customStyle="1" w:styleId="Heading5Char">
    <w:name w:val="Heading 5 Char"/>
    <w:basedOn w:val="DefaultParagraphFont"/>
    <w:link w:val="Heading5"/>
    <w:uiPriority w:val="9"/>
    <w:rsid w:val="00A60D06"/>
    <w:rPr>
      <w:rFonts w:asciiTheme="majorHAnsi" w:eastAsiaTheme="majorEastAsia" w:hAnsiTheme="majorHAnsi" w:cstheme="majorBidi"/>
      <w:color w:val="4A244E" w:themeColor="accent1" w:themeShade="BF"/>
    </w:rPr>
  </w:style>
  <w:style w:type="paragraph" w:styleId="Quote">
    <w:name w:val="Quote"/>
    <w:basedOn w:val="Normal"/>
    <w:next w:val="Normal"/>
    <w:link w:val="QuoteChar"/>
    <w:uiPriority w:val="29"/>
    <w:qFormat/>
    <w:rsid w:val="00A13A83"/>
    <w:pPr>
      <w:spacing w:before="200" w:after="160"/>
      <w:ind w:left="864" w:right="864"/>
      <w:jc w:val="center"/>
    </w:pPr>
    <w:rPr>
      <w:i/>
      <w:iCs/>
      <w:color w:val="535353" w:themeColor="text1" w:themeTint="BF"/>
    </w:rPr>
  </w:style>
  <w:style w:type="character" w:customStyle="1" w:styleId="QuoteChar">
    <w:name w:val="Quote Char"/>
    <w:basedOn w:val="DefaultParagraphFont"/>
    <w:link w:val="Quote"/>
    <w:uiPriority w:val="29"/>
    <w:rsid w:val="00A13A83"/>
    <w:rPr>
      <w:rFonts w:ascii="Roboto" w:hAnsi="Roboto"/>
      <w:i/>
      <w:iCs/>
      <w:color w:val="535353" w:themeColor="text1" w:themeTint="BF"/>
    </w:rPr>
  </w:style>
  <w:style w:type="character" w:styleId="FollowedHyperlink">
    <w:name w:val="FollowedHyperlink"/>
    <w:basedOn w:val="DefaultParagraphFont"/>
    <w:uiPriority w:val="99"/>
    <w:semiHidden/>
    <w:unhideWhenUsed/>
    <w:rsid w:val="003812FF"/>
    <w:rPr>
      <w:color w:val="8B508E" w:themeColor="followedHyperlink"/>
      <w:u w:val="single"/>
    </w:rPr>
  </w:style>
  <w:style w:type="character" w:styleId="Mention">
    <w:name w:val="Mention"/>
    <w:basedOn w:val="DefaultParagraphFont"/>
    <w:uiPriority w:val="99"/>
    <w:unhideWhenUsed/>
    <w:rsid w:val="00870B5F"/>
    <w:rPr>
      <w:color w:val="2B579A"/>
      <w:shd w:val="clear" w:color="auto" w:fill="E1DFDD"/>
    </w:rPr>
  </w:style>
  <w:style w:type="paragraph" w:customStyle="1" w:styleId="paragraph">
    <w:name w:val="paragraph"/>
    <w:basedOn w:val="Normal"/>
    <w:rsid w:val="00E5351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53515"/>
  </w:style>
  <w:style w:type="character" w:customStyle="1" w:styleId="eop">
    <w:name w:val="eop"/>
    <w:basedOn w:val="DefaultParagraphFont"/>
    <w:rsid w:val="00E53515"/>
  </w:style>
  <w:style w:type="paragraph" w:styleId="NormalWeb">
    <w:name w:val="Normal (Web)"/>
    <w:basedOn w:val="Normal"/>
    <w:uiPriority w:val="99"/>
    <w:semiHidden/>
    <w:unhideWhenUsed/>
    <w:rsid w:val="00521F7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777">
      <w:bodyDiv w:val="1"/>
      <w:marLeft w:val="0"/>
      <w:marRight w:val="0"/>
      <w:marTop w:val="0"/>
      <w:marBottom w:val="0"/>
      <w:divBdr>
        <w:top w:val="none" w:sz="0" w:space="0" w:color="auto"/>
        <w:left w:val="none" w:sz="0" w:space="0" w:color="auto"/>
        <w:bottom w:val="none" w:sz="0" w:space="0" w:color="auto"/>
        <w:right w:val="none" w:sz="0" w:space="0" w:color="auto"/>
      </w:divBdr>
      <w:divsChild>
        <w:div w:id="182480036">
          <w:marLeft w:val="0"/>
          <w:marRight w:val="0"/>
          <w:marTop w:val="0"/>
          <w:marBottom w:val="0"/>
          <w:divBdr>
            <w:top w:val="none" w:sz="0" w:space="0" w:color="auto"/>
            <w:left w:val="none" w:sz="0" w:space="0" w:color="auto"/>
            <w:bottom w:val="none" w:sz="0" w:space="0" w:color="auto"/>
            <w:right w:val="none" w:sz="0" w:space="0" w:color="auto"/>
          </w:divBdr>
        </w:div>
        <w:div w:id="1743865474">
          <w:marLeft w:val="0"/>
          <w:marRight w:val="0"/>
          <w:marTop w:val="0"/>
          <w:marBottom w:val="0"/>
          <w:divBdr>
            <w:top w:val="none" w:sz="0" w:space="0" w:color="auto"/>
            <w:left w:val="none" w:sz="0" w:space="0" w:color="auto"/>
            <w:bottom w:val="none" w:sz="0" w:space="0" w:color="auto"/>
            <w:right w:val="none" w:sz="0" w:space="0" w:color="auto"/>
          </w:divBdr>
        </w:div>
      </w:divsChild>
    </w:div>
    <w:div w:id="11300732">
      <w:bodyDiv w:val="1"/>
      <w:marLeft w:val="0"/>
      <w:marRight w:val="0"/>
      <w:marTop w:val="0"/>
      <w:marBottom w:val="0"/>
      <w:divBdr>
        <w:top w:val="none" w:sz="0" w:space="0" w:color="auto"/>
        <w:left w:val="none" w:sz="0" w:space="0" w:color="auto"/>
        <w:bottom w:val="none" w:sz="0" w:space="0" w:color="auto"/>
        <w:right w:val="none" w:sz="0" w:space="0" w:color="auto"/>
      </w:divBdr>
      <w:divsChild>
        <w:div w:id="937326982">
          <w:marLeft w:val="0"/>
          <w:marRight w:val="0"/>
          <w:marTop w:val="0"/>
          <w:marBottom w:val="0"/>
          <w:divBdr>
            <w:top w:val="none" w:sz="0" w:space="0" w:color="auto"/>
            <w:left w:val="none" w:sz="0" w:space="0" w:color="auto"/>
            <w:bottom w:val="none" w:sz="0" w:space="0" w:color="auto"/>
            <w:right w:val="none" w:sz="0" w:space="0" w:color="auto"/>
          </w:divBdr>
          <w:divsChild>
            <w:div w:id="2015646243">
              <w:marLeft w:val="0"/>
              <w:marRight w:val="0"/>
              <w:marTop w:val="0"/>
              <w:marBottom w:val="0"/>
              <w:divBdr>
                <w:top w:val="none" w:sz="0" w:space="0" w:color="auto"/>
                <w:left w:val="none" w:sz="0" w:space="0" w:color="auto"/>
                <w:bottom w:val="none" w:sz="0" w:space="0" w:color="auto"/>
                <w:right w:val="none" w:sz="0" w:space="0" w:color="auto"/>
              </w:divBdr>
            </w:div>
          </w:divsChild>
        </w:div>
        <w:div w:id="1138648729">
          <w:marLeft w:val="0"/>
          <w:marRight w:val="0"/>
          <w:marTop w:val="0"/>
          <w:marBottom w:val="0"/>
          <w:divBdr>
            <w:top w:val="none" w:sz="0" w:space="0" w:color="auto"/>
            <w:left w:val="none" w:sz="0" w:space="0" w:color="auto"/>
            <w:bottom w:val="none" w:sz="0" w:space="0" w:color="auto"/>
            <w:right w:val="none" w:sz="0" w:space="0" w:color="auto"/>
          </w:divBdr>
          <w:divsChild>
            <w:div w:id="697051669">
              <w:marLeft w:val="0"/>
              <w:marRight w:val="0"/>
              <w:marTop w:val="0"/>
              <w:marBottom w:val="0"/>
              <w:divBdr>
                <w:top w:val="none" w:sz="0" w:space="0" w:color="auto"/>
                <w:left w:val="none" w:sz="0" w:space="0" w:color="auto"/>
                <w:bottom w:val="none" w:sz="0" w:space="0" w:color="auto"/>
                <w:right w:val="none" w:sz="0" w:space="0" w:color="auto"/>
              </w:divBdr>
            </w:div>
            <w:div w:id="1816141401">
              <w:marLeft w:val="0"/>
              <w:marRight w:val="0"/>
              <w:marTop w:val="0"/>
              <w:marBottom w:val="0"/>
              <w:divBdr>
                <w:top w:val="none" w:sz="0" w:space="0" w:color="auto"/>
                <w:left w:val="none" w:sz="0" w:space="0" w:color="auto"/>
                <w:bottom w:val="none" w:sz="0" w:space="0" w:color="auto"/>
                <w:right w:val="none" w:sz="0" w:space="0" w:color="auto"/>
              </w:divBdr>
            </w:div>
          </w:divsChild>
        </w:div>
        <w:div w:id="1318264622">
          <w:marLeft w:val="0"/>
          <w:marRight w:val="0"/>
          <w:marTop w:val="0"/>
          <w:marBottom w:val="0"/>
          <w:divBdr>
            <w:top w:val="none" w:sz="0" w:space="0" w:color="auto"/>
            <w:left w:val="none" w:sz="0" w:space="0" w:color="auto"/>
            <w:bottom w:val="none" w:sz="0" w:space="0" w:color="auto"/>
            <w:right w:val="none" w:sz="0" w:space="0" w:color="auto"/>
          </w:divBdr>
          <w:divsChild>
            <w:div w:id="779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1486">
      <w:bodyDiv w:val="1"/>
      <w:marLeft w:val="0"/>
      <w:marRight w:val="0"/>
      <w:marTop w:val="0"/>
      <w:marBottom w:val="0"/>
      <w:divBdr>
        <w:top w:val="none" w:sz="0" w:space="0" w:color="auto"/>
        <w:left w:val="none" w:sz="0" w:space="0" w:color="auto"/>
        <w:bottom w:val="none" w:sz="0" w:space="0" w:color="auto"/>
        <w:right w:val="none" w:sz="0" w:space="0" w:color="auto"/>
      </w:divBdr>
    </w:div>
    <w:div w:id="74667297">
      <w:bodyDiv w:val="1"/>
      <w:marLeft w:val="0"/>
      <w:marRight w:val="0"/>
      <w:marTop w:val="0"/>
      <w:marBottom w:val="0"/>
      <w:divBdr>
        <w:top w:val="none" w:sz="0" w:space="0" w:color="auto"/>
        <w:left w:val="none" w:sz="0" w:space="0" w:color="auto"/>
        <w:bottom w:val="none" w:sz="0" w:space="0" w:color="auto"/>
        <w:right w:val="none" w:sz="0" w:space="0" w:color="auto"/>
      </w:divBdr>
    </w:div>
    <w:div w:id="99958415">
      <w:bodyDiv w:val="1"/>
      <w:marLeft w:val="0"/>
      <w:marRight w:val="0"/>
      <w:marTop w:val="0"/>
      <w:marBottom w:val="0"/>
      <w:divBdr>
        <w:top w:val="none" w:sz="0" w:space="0" w:color="auto"/>
        <w:left w:val="none" w:sz="0" w:space="0" w:color="auto"/>
        <w:bottom w:val="none" w:sz="0" w:space="0" w:color="auto"/>
        <w:right w:val="none" w:sz="0" w:space="0" w:color="auto"/>
      </w:divBdr>
    </w:div>
    <w:div w:id="119734965">
      <w:bodyDiv w:val="1"/>
      <w:marLeft w:val="0"/>
      <w:marRight w:val="0"/>
      <w:marTop w:val="0"/>
      <w:marBottom w:val="0"/>
      <w:divBdr>
        <w:top w:val="none" w:sz="0" w:space="0" w:color="auto"/>
        <w:left w:val="none" w:sz="0" w:space="0" w:color="auto"/>
        <w:bottom w:val="none" w:sz="0" w:space="0" w:color="auto"/>
        <w:right w:val="none" w:sz="0" w:space="0" w:color="auto"/>
      </w:divBdr>
    </w:div>
    <w:div w:id="136342120">
      <w:bodyDiv w:val="1"/>
      <w:marLeft w:val="0"/>
      <w:marRight w:val="0"/>
      <w:marTop w:val="0"/>
      <w:marBottom w:val="0"/>
      <w:divBdr>
        <w:top w:val="none" w:sz="0" w:space="0" w:color="auto"/>
        <w:left w:val="none" w:sz="0" w:space="0" w:color="auto"/>
        <w:bottom w:val="none" w:sz="0" w:space="0" w:color="auto"/>
        <w:right w:val="none" w:sz="0" w:space="0" w:color="auto"/>
      </w:divBdr>
    </w:div>
    <w:div w:id="156502093">
      <w:bodyDiv w:val="1"/>
      <w:marLeft w:val="0"/>
      <w:marRight w:val="0"/>
      <w:marTop w:val="0"/>
      <w:marBottom w:val="0"/>
      <w:divBdr>
        <w:top w:val="none" w:sz="0" w:space="0" w:color="auto"/>
        <w:left w:val="none" w:sz="0" w:space="0" w:color="auto"/>
        <w:bottom w:val="none" w:sz="0" w:space="0" w:color="auto"/>
        <w:right w:val="none" w:sz="0" w:space="0" w:color="auto"/>
      </w:divBdr>
    </w:div>
    <w:div w:id="166404263">
      <w:bodyDiv w:val="1"/>
      <w:marLeft w:val="0"/>
      <w:marRight w:val="0"/>
      <w:marTop w:val="0"/>
      <w:marBottom w:val="0"/>
      <w:divBdr>
        <w:top w:val="none" w:sz="0" w:space="0" w:color="auto"/>
        <w:left w:val="none" w:sz="0" w:space="0" w:color="auto"/>
        <w:bottom w:val="none" w:sz="0" w:space="0" w:color="auto"/>
        <w:right w:val="none" w:sz="0" w:space="0" w:color="auto"/>
      </w:divBdr>
    </w:div>
    <w:div w:id="169686113">
      <w:bodyDiv w:val="1"/>
      <w:marLeft w:val="0"/>
      <w:marRight w:val="0"/>
      <w:marTop w:val="0"/>
      <w:marBottom w:val="0"/>
      <w:divBdr>
        <w:top w:val="none" w:sz="0" w:space="0" w:color="auto"/>
        <w:left w:val="none" w:sz="0" w:space="0" w:color="auto"/>
        <w:bottom w:val="none" w:sz="0" w:space="0" w:color="auto"/>
        <w:right w:val="none" w:sz="0" w:space="0" w:color="auto"/>
      </w:divBdr>
      <w:divsChild>
        <w:div w:id="501747780">
          <w:marLeft w:val="0"/>
          <w:marRight w:val="0"/>
          <w:marTop w:val="0"/>
          <w:marBottom w:val="0"/>
          <w:divBdr>
            <w:top w:val="none" w:sz="0" w:space="0" w:color="auto"/>
            <w:left w:val="none" w:sz="0" w:space="0" w:color="auto"/>
            <w:bottom w:val="none" w:sz="0" w:space="0" w:color="auto"/>
            <w:right w:val="none" w:sz="0" w:space="0" w:color="auto"/>
          </w:divBdr>
        </w:div>
        <w:div w:id="1772045797">
          <w:marLeft w:val="0"/>
          <w:marRight w:val="0"/>
          <w:marTop w:val="0"/>
          <w:marBottom w:val="0"/>
          <w:divBdr>
            <w:top w:val="none" w:sz="0" w:space="0" w:color="auto"/>
            <w:left w:val="none" w:sz="0" w:space="0" w:color="auto"/>
            <w:bottom w:val="none" w:sz="0" w:space="0" w:color="auto"/>
            <w:right w:val="none" w:sz="0" w:space="0" w:color="auto"/>
          </w:divBdr>
        </w:div>
        <w:div w:id="1018777803">
          <w:marLeft w:val="0"/>
          <w:marRight w:val="0"/>
          <w:marTop w:val="0"/>
          <w:marBottom w:val="0"/>
          <w:divBdr>
            <w:top w:val="none" w:sz="0" w:space="0" w:color="auto"/>
            <w:left w:val="none" w:sz="0" w:space="0" w:color="auto"/>
            <w:bottom w:val="none" w:sz="0" w:space="0" w:color="auto"/>
            <w:right w:val="none" w:sz="0" w:space="0" w:color="auto"/>
          </w:divBdr>
        </w:div>
        <w:div w:id="1619950072">
          <w:marLeft w:val="0"/>
          <w:marRight w:val="0"/>
          <w:marTop w:val="0"/>
          <w:marBottom w:val="0"/>
          <w:divBdr>
            <w:top w:val="none" w:sz="0" w:space="0" w:color="auto"/>
            <w:left w:val="none" w:sz="0" w:space="0" w:color="auto"/>
            <w:bottom w:val="none" w:sz="0" w:space="0" w:color="auto"/>
            <w:right w:val="none" w:sz="0" w:space="0" w:color="auto"/>
          </w:divBdr>
        </w:div>
        <w:div w:id="551767602">
          <w:marLeft w:val="0"/>
          <w:marRight w:val="0"/>
          <w:marTop w:val="0"/>
          <w:marBottom w:val="0"/>
          <w:divBdr>
            <w:top w:val="none" w:sz="0" w:space="0" w:color="auto"/>
            <w:left w:val="none" w:sz="0" w:space="0" w:color="auto"/>
            <w:bottom w:val="none" w:sz="0" w:space="0" w:color="auto"/>
            <w:right w:val="none" w:sz="0" w:space="0" w:color="auto"/>
          </w:divBdr>
        </w:div>
        <w:div w:id="268509919">
          <w:marLeft w:val="0"/>
          <w:marRight w:val="0"/>
          <w:marTop w:val="0"/>
          <w:marBottom w:val="0"/>
          <w:divBdr>
            <w:top w:val="none" w:sz="0" w:space="0" w:color="auto"/>
            <w:left w:val="none" w:sz="0" w:space="0" w:color="auto"/>
            <w:bottom w:val="none" w:sz="0" w:space="0" w:color="auto"/>
            <w:right w:val="none" w:sz="0" w:space="0" w:color="auto"/>
          </w:divBdr>
        </w:div>
        <w:div w:id="915674195">
          <w:marLeft w:val="0"/>
          <w:marRight w:val="0"/>
          <w:marTop w:val="0"/>
          <w:marBottom w:val="0"/>
          <w:divBdr>
            <w:top w:val="none" w:sz="0" w:space="0" w:color="auto"/>
            <w:left w:val="none" w:sz="0" w:space="0" w:color="auto"/>
            <w:bottom w:val="none" w:sz="0" w:space="0" w:color="auto"/>
            <w:right w:val="none" w:sz="0" w:space="0" w:color="auto"/>
          </w:divBdr>
        </w:div>
        <w:div w:id="788091783">
          <w:marLeft w:val="0"/>
          <w:marRight w:val="0"/>
          <w:marTop w:val="0"/>
          <w:marBottom w:val="0"/>
          <w:divBdr>
            <w:top w:val="none" w:sz="0" w:space="0" w:color="auto"/>
            <w:left w:val="none" w:sz="0" w:space="0" w:color="auto"/>
            <w:bottom w:val="none" w:sz="0" w:space="0" w:color="auto"/>
            <w:right w:val="none" w:sz="0" w:space="0" w:color="auto"/>
          </w:divBdr>
        </w:div>
        <w:div w:id="1006204778">
          <w:marLeft w:val="0"/>
          <w:marRight w:val="0"/>
          <w:marTop w:val="0"/>
          <w:marBottom w:val="0"/>
          <w:divBdr>
            <w:top w:val="none" w:sz="0" w:space="0" w:color="auto"/>
            <w:left w:val="none" w:sz="0" w:space="0" w:color="auto"/>
            <w:bottom w:val="none" w:sz="0" w:space="0" w:color="auto"/>
            <w:right w:val="none" w:sz="0" w:space="0" w:color="auto"/>
          </w:divBdr>
        </w:div>
        <w:div w:id="1317732469">
          <w:marLeft w:val="0"/>
          <w:marRight w:val="0"/>
          <w:marTop w:val="0"/>
          <w:marBottom w:val="0"/>
          <w:divBdr>
            <w:top w:val="none" w:sz="0" w:space="0" w:color="auto"/>
            <w:left w:val="none" w:sz="0" w:space="0" w:color="auto"/>
            <w:bottom w:val="none" w:sz="0" w:space="0" w:color="auto"/>
            <w:right w:val="none" w:sz="0" w:space="0" w:color="auto"/>
          </w:divBdr>
        </w:div>
        <w:div w:id="1264993336">
          <w:marLeft w:val="0"/>
          <w:marRight w:val="0"/>
          <w:marTop w:val="0"/>
          <w:marBottom w:val="0"/>
          <w:divBdr>
            <w:top w:val="none" w:sz="0" w:space="0" w:color="auto"/>
            <w:left w:val="none" w:sz="0" w:space="0" w:color="auto"/>
            <w:bottom w:val="none" w:sz="0" w:space="0" w:color="auto"/>
            <w:right w:val="none" w:sz="0" w:space="0" w:color="auto"/>
          </w:divBdr>
        </w:div>
        <w:div w:id="1145244042">
          <w:marLeft w:val="0"/>
          <w:marRight w:val="0"/>
          <w:marTop w:val="0"/>
          <w:marBottom w:val="0"/>
          <w:divBdr>
            <w:top w:val="none" w:sz="0" w:space="0" w:color="auto"/>
            <w:left w:val="none" w:sz="0" w:space="0" w:color="auto"/>
            <w:bottom w:val="none" w:sz="0" w:space="0" w:color="auto"/>
            <w:right w:val="none" w:sz="0" w:space="0" w:color="auto"/>
          </w:divBdr>
        </w:div>
      </w:divsChild>
    </w:div>
    <w:div w:id="211162361">
      <w:bodyDiv w:val="1"/>
      <w:marLeft w:val="0"/>
      <w:marRight w:val="0"/>
      <w:marTop w:val="0"/>
      <w:marBottom w:val="0"/>
      <w:divBdr>
        <w:top w:val="none" w:sz="0" w:space="0" w:color="auto"/>
        <w:left w:val="none" w:sz="0" w:space="0" w:color="auto"/>
        <w:bottom w:val="none" w:sz="0" w:space="0" w:color="auto"/>
        <w:right w:val="none" w:sz="0" w:space="0" w:color="auto"/>
      </w:divBdr>
    </w:div>
    <w:div w:id="236747235">
      <w:bodyDiv w:val="1"/>
      <w:marLeft w:val="0"/>
      <w:marRight w:val="0"/>
      <w:marTop w:val="0"/>
      <w:marBottom w:val="0"/>
      <w:divBdr>
        <w:top w:val="none" w:sz="0" w:space="0" w:color="auto"/>
        <w:left w:val="none" w:sz="0" w:space="0" w:color="auto"/>
        <w:bottom w:val="none" w:sz="0" w:space="0" w:color="auto"/>
        <w:right w:val="none" w:sz="0" w:space="0" w:color="auto"/>
      </w:divBdr>
    </w:div>
    <w:div w:id="240212686">
      <w:bodyDiv w:val="1"/>
      <w:marLeft w:val="0"/>
      <w:marRight w:val="0"/>
      <w:marTop w:val="0"/>
      <w:marBottom w:val="0"/>
      <w:divBdr>
        <w:top w:val="none" w:sz="0" w:space="0" w:color="auto"/>
        <w:left w:val="none" w:sz="0" w:space="0" w:color="auto"/>
        <w:bottom w:val="none" w:sz="0" w:space="0" w:color="auto"/>
        <w:right w:val="none" w:sz="0" w:space="0" w:color="auto"/>
      </w:divBdr>
    </w:div>
    <w:div w:id="254559937">
      <w:bodyDiv w:val="1"/>
      <w:marLeft w:val="0"/>
      <w:marRight w:val="0"/>
      <w:marTop w:val="0"/>
      <w:marBottom w:val="0"/>
      <w:divBdr>
        <w:top w:val="none" w:sz="0" w:space="0" w:color="auto"/>
        <w:left w:val="none" w:sz="0" w:space="0" w:color="auto"/>
        <w:bottom w:val="none" w:sz="0" w:space="0" w:color="auto"/>
        <w:right w:val="none" w:sz="0" w:space="0" w:color="auto"/>
      </w:divBdr>
    </w:div>
    <w:div w:id="256518711">
      <w:bodyDiv w:val="1"/>
      <w:marLeft w:val="0"/>
      <w:marRight w:val="0"/>
      <w:marTop w:val="0"/>
      <w:marBottom w:val="0"/>
      <w:divBdr>
        <w:top w:val="none" w:sz="0" w:space="0" w:color="auto"/>
        <w:left w:val="none" w:sz="0" w:space="0" w:color="auto"/>
        <w:bottom w:val="none" w:sz="0" w:space="0" w:color="auto"/>
        <w:right w:val="none" w:sz="0" w:space="0" w:color="auto"/>
      </w:divBdr>
    </w:div>
    <w:div w:id="264846551">
      <w:bodyDiv w:val="1"/>
      <w:marLeft w:val="0"/>
      <w:marRight w:val="0"/>
      <w:marTop w:val="0"/>
      <w:marBottom w:val="0"/>
      <w:divBdr>
        <w:top w:val="none" w:sz="0" w:space="0" w:color="auto"/>
        <w:left w:val="none" w:sz="0" w:space="0" w:color="auto"/>
        <w:bottom w:val="none" w:sz="0" w:space="0" w:color="auto"/>
        <w:right w:val="none" w:sz="0" w:space="0" w:color="auto"/>
      </w:divBdr>
    </w:div>
    <w:div w:id="272438317">
      <w:bodyDiv w:val="1"/>
      <w:marLeft w:val="0"/>
      <w:marRight w:val="0"/>
      <w:marTop w:val="0"/>
      <w:marBottom w:val="0"/>
      <w:divBdr>
        <w:top w:val="none" w:sz="0" w:space="0" w:color="auto"/>
        <w:left w:val="none" w:sz="0" w:space="0" w:color="auto"/>
        <w:bottom w:val="none" w:sz="0" w:space="0" w:color="auto"/>
        <w:right w:val="none" w:sz="0" w:space="0" w:color="auto"/>
      </w:divBdr>
    </w:div>
    <w:div w:id="304168081">
      <w:bodyDiv w:val="1"/>
      <w:marLeft w:val="0"/>
      <w:marRight w:val="0"/>
      <w:marTop w:val="0"/>
      <w:marBottom w:val="0"/>
      <w:divBdr>
        <w:top w:val="none" w:sz="0" w:space="0" w:color="auto"/>
        <w:left w:val="none" w:sz="0" w:space="0" w:color="auto"/>
        <w:bottom w:val="none" w:sz="0" w:space="0" w:color="auto"/>
        <w:right w:val="none" w:sz="0" w:space="0" w:color="auto"/>
      </w:divBdr>
      <w:divsChild>
        <w:div w:id="816609606">
          <w:marLeft w:val="0"/>
          <w:marRight w:val="0"/>
          <w:marTop w:val="0"/>
          <w:marBottom w:val="0"/>
          <w:divBdr>
            <w:top w:val="none" w:sz="0" w:space="0" w:color="auto"/>
            <w:left w:val="none" w:sz="0" w:space="0" w:color="auto"/>
            <w:bottom w:val="none" w:sz="0" w:space="0" w:color="auto"/>
            <w:right w:val="none" w:sz="0" w:space="0" w:color="auto"/>
          </w:divBdr>
        </w:div>
        <w:div w:id="2144611743">
          <w:marLeft w:val="0"/>
          <w:marRight w:val="0"/>
          <w:marTop w:val="0"/>
          <w:marBottom w:val="0"/>
          <w:divBdr>
            <w:top w:val="none" w:sz="0" w:space="0" w:color="auto"/>
            <w:left w:val="none" w:sz="0" w:space="0" w:color="auto"/>
            <w:bottom w:val="none" w:sz="0" w:space="0" w:color="auto"/>
            <w:right w:val="none" w:sz="0" w:space="0" w:color="auto"/>
          </w:divBdr>
        </w:div>
      </w:divsChild>
    </w:div>
    <w:div w:id="308478789">
      <w:bodyDiv w:val="1"/>
      <w:marLeft w:val="0"/>
      <w:marRight w:val="0"/>
      <w:marTop w:val="0"/>
      <w:marBottom w:val="0"/>
      <w:divBdr>
        <w:top w:val="none" w:sz="0" w:space="0" w:color="auto"/>
        <w:left w:val="none" w:sz="0" w:space="0" w:color="auto"/>
        <w:bottom w:val="none" w:sz="0" w:space="0" w:color="auto"/>
        <w:right w:val="none" w:sz="0" w:space="0" w:color="auto"/>
      </w:divBdr>
    </w:div>
    <w:div w:id="321398846">
      <w:bodyDiv w:val="1"/>
      <w:marLeft w:val="0"/>
      <w:marRight w:val="0"/>
      <w:marTop w:val="0"/>
      <w:marBottom w:val="0"/>
      <w:divBdr>
        <w:top w:val="none" w:sz="0" w:space="0" w:color="auto"/>
        <w:left w:val="none" w:sz="0" w:space="0" w:color="auto"/>
        <w:bottom w:val="none" w:sz="0" w:space="0" w:color="auto"/>
        <w:right w:val="none" w:sz="0" w:space="0" w:color="auto"/>
      </w:divBdr>
    </w:div>
    <w:div w:id="332727042">
      <w:bodyDiv w:val="1"/>
      <w:marLeft w:val="0"/>
      <w:marRight w:val="0"/>
      <w:marTop w:val="0"/>
      <w:marBottom w:val="0"/>
      <w:divBdr>
        <w:top w:val="none" w:sz="0" w:space="0" w:color="auto"/>
        <w:left w:val="none" w:sz="0" w:space="0" w:color="auto"/>
        <w:bottom w:val="none" w:sz="0" w:space="0" w:color="auto"/>
        <w:right w:val="none" w:sz="0" w:space="0" w:color="auto"/>
      </w:divBdr>
    </w:div>
    <w:div w:id="342632358">
      <w:bodyDiv w:val="1"/>
      <w:marLeft w:val="0"/>
      <w:marRight w:val="0"/>
      <w:marTop w:val="0"/>
      <w:marBottom w:val="0"/>
      <w:divBdr>
        <w:top w:val="none" w:sz="0" w:space="0" w:color="auto"/>
        <w:left w:val="none" w:sz="0" w:space="0" w:color="auto"/>
        <w:bottom w:val="none" w:sz="0" w:space="0" w:color="auto"/>
        <w:right w:val="none" w:sz="0" w:space="0" w:color="auto"/>
      </w:divBdr>
    </w:div>
    <w:div w:id="383024991">
      <w:bodyDiv w:val="1"/>
      <w:marLeft w:val="0"/>
      <w:marRight w:val="0"/>
      <w:marTop w:val="0"/>
      <w:marBottom w:val="0"/>
      <w:divBdr>
        <w:top w:val="none" w:sz="0" w:space="0" w:color="auto"/>
        <w:left w:val="none" w:sz="0" w:space="0" w:color="auto"/>
        <w:bottom w:val="none" w:sz="0" w:space="0" w:color="auto"/>
        <w:right w:val="none" w:sz="0" w:space="0" w:color="auto"/>
      </w:divBdr>
    </w:div>
    <w:div w:id="447507759">
      <w:bodyDiv w:val="1"/>
      <w:marLeft w:val="0"/>
      <w:marRight w:val="0"/>
      <w:marTop w:val="0"/>
      <w:marBottom w:val="0"/>
      <w:divBdr>
        <w:top w:val="none" w:sz="0" w:space="0" w:color="auto"/>
        <w:left w:val="none" w:sz="0" w:space="0" w:color="auto"/>
        <w:bottom w:val="none" w:sz="0" w:space="0" w:color="auto"/>
        <w:right w:val="none" w:sz="0" w:space="0" w:color="auto"/>
      </w:divBdr>
    </w:div>
    <w:div w:id="452789755">
      <w:bodyDiv w:val="1"/>
      <w:marLeft w:val="0"/>
      <w:marRight w:val="0"/>
      <w:marTop w:val="0"/>
      <w:marBottom w:val="0"/>
      <w:divBdr>
        <w:top w:val="none" w:sz="0" w:space="0" w:color="auto"/>
        <w:left w:val="none" w:sz="0" w:space="0" w:color="auto"/>
        <w:bottom w:val="none" w:sz="0" w:space="0" w:color="auto"/>
        <w:right w:val="none" w:sz="0" w:space="0" w:color="auto"/>
      </w:divBdr>
    </w:div>
    <w:div w:id="454255607">
      <w:bodyDiv w:val="1"/>
      <w:marLeft w:val="0"/>
      <w:marRight w:val="0"/>
      <w:marTop w:val="0"/>
      <w:marBottom w:val="0"/>
      <w:divBdr>
        <w:top w:val="none" w:sz="0" w:space="0" w:color="auto"/>
        <w:left w:val="none" w:sz="0" w:space="0" w:color="auto"/>
        <w:bottom w:val="none" w:sz="0" w:space="0" w:color="auto"/>
        <w:right w:val="none" w:sz="0" w:space="0" w:color="auto"/>
      </w:divBdr>
    </w:div>
    <w:div w:id="485319463">
      <w:bodyDiv w:val="1"/>
      <w:marLeft w:val="0"/>
      <w:marRight w:val="0"/>
      <w:marTop w:val="0"/>
      <w:marBottom w:val="0"/>
      <w:divBdr>
        <w:top w:val="none" w:sz="0" w:space="0" w:color="auto"/>
        <w:left w:val="none" w:sz="0" w:space="0" w:color="auto"/>
        <w:bottom w:val="none" w:sz="0" w:space="0" w:color="auto"/>
        <w:right w:val="none" w:sz="0" w:space="0" w:color="auto"/>
      </w:divBdr>
    </w:div>
    <w:div w:id="486628051">
      <w:bodyDiv w:val="1"/>
      <w:marLeft w:val="0"/>
      <w:marRight w:val="0"/>
      <w:marTop w:val="0"/>
      <w:marBottom w:val="0"/>
      <w:divBdr>
        <w:top w:val="none" w:sz="0" w:space="0" w:color="auto"/>
        <w:left w:val="none" w:sz="0" w:space="0" w:color="auto"/>
        <w:bottom w:val="none" w:sz="0" w:space="0" w:color="auto"/>
        <w:right w:val="none" w:sz="0" w:space="0" w:color="auto"/>
      </w:divBdr>
    </w:div>
    <w:div w:id="504320429">
      <w:bodyDiv w:val="1"/>
      <w:marLeft w:val="0"/>
      <w:marRight w:val="0"/>
      <w:marTop w:val="0"/>
      <w:marBottom w:val="0"/>
      <w:divBdr>
        <w:top w:val="none" w:sz="0" w:space="0" w:color="auto"/>
        <w:left w:val="none" w:sz="0" w:space="0" w:color="auto"/>
        <w:bottom w:val="none" w:sz="0" w:space="0" w:color="auto"/>
        <w:right w:val="none" w:sz="0" w:space="0" w:color="auto"/>
      </w:divBdr>
    </w:div>
    <w:div w:id="526797541">
      <w:bodyDiv w:val="1"/>
      <w:marLeft w:val="0"/>
      <w:marRight w:val="0"/>
      <w:marTop w:val="0"/>
      <w:marBottom w:val="0"/>
      <w:divBdr>
        <w:top w:val="none" w:sz="0" w:space="0" w:color="auto"/>
        <w:left w:val="none" w:sz="0" w:space="0" w:color="auto"/>
        <w:bottom w:val="none" w:sz="0" w:space="0" w:color="auto"/>
        <w:right w:val="none" w:sz="0" w:space="0" w:color="auto"/>
      </w:divBdr>
    </w:div>
    <w:div w:id="546602023">
      <w:bodyDiv w:val="1"/>
      <w:marLeft w:val="0"/>
      <w:marRight w:val="0"/>
      <w:marTop w:val="0"/>
      <w:marBottom w:val="0"/>
      <w:divBdr>
        <w:top w:val="none" w:sz="0" w:space="0" w:color="auto"/>
        <w:left w:val="none" w:sz="0" w:space="0" w:color="auto"/>
        <w:bottom w:val="none" w:sz="0" w:space="0" w:color="auto"/>
        <w:right w:val="none" w:sz="0" w:space="0" w:color="auto"/>
      </w:divBdr>
    </w:div>
    <w:div w:id="547300032">
      <w:bodyDiv w:val="1"/>
      <w:marLeft w:val="0"/>
      <w:marRight w:val="0"/>
      <w:marTop w:val="0"/>
      <w:marBottom w:val="0"/>
      <w:divBdr>
        <w:top w:val="none" w:sz="0" w:space="0" w:color="auto"/>
        <w:left w:val="none" w:sz="0" w:space="0" w:color="auto"/>
        <w:bottom w:val="none" w:sz="0" w:space="0" w:color="auto"/>
        <w:right w:val="none" w:sz="0" w:space="0" w:color="auto"/>
      </w:divBdr>
    </w:div>
    <w:div w:id="572199572">
      <w:bodyDiv w:val="1"/>
      <w:marLeft w:val="0"/>
      <w:marRight w:val="0"/>
      <w:marTop w:val="0"/>
      <w:marBottom w:val="0"/>
      <w:divBdr>
        <w:top w:val="none" w:sz="0" w:space="0" w:color="auto"/>
        <w:left w:val="none" w:sz="0" w:space="0" w:color="auto"/>
        <w:bottom w:val="none" w:sz="0" w:space="0" w:color="auto"/>
        <w:right w:val="none" w:sz="0" w:space="0" w:color="auto"/>
      </w:divBdr>
    </w:div>
    <w:div w:id="581531578">
      <w:bodyDiv w:val="1"/>
      <w:marLeft w:val="0"/>
      <w:marRight w:val="0"/>
      <w:marTop w:val="0"/>
      <w:marBottom w:val="0"/>
      <w:divBdr>
        <w:top w:val="none" w:sz="0" w:space="0" w:color="auto"/>
        <w:left w:val="none" w:sz="0" w:space="0" w:color="auto"/>
        <w:bottom w:val="none" w:sz="0" w:space="0" w:color="auto"/>
        <w:right w:val="none" w:sz="0" w:space="0" w:color="auto"/>
      </w:divBdr>
    </w:div>
    <w:div w:id="628707326">
      <w:bodyDiv w:val="1"/>
      <w:marLeft w:val="0"/>
      <w:marRight w:val="0"/>
      <w:marTop w:val="0"/>
      <w:marBottom w:val="0"/>
      <w:divBdr>
        <w:top w:val="none" w:sz="0" w:space="0" w:color="auto"/>
        <w:left w:val="none" w:sz="0" w:space="0" w:color="auto"/>
        <w:bottom w:val="none" w:sz="0" w:space="0" w:color="auto"/>
        <w:right w:val="none" w:sz="0" w:space="0" w:color="auto"/>
      </w:divBdr>
    </w:div>
    <w:div w:id="633415815">
      <w:bodyDiv w:val="1"/>
      <w:marLeft w:val="0"/>
      <w:marRight w:val="0"/>
      <w:marTop w:val="0"/>
      <w:marBottom w:val="0"/>
      <w:divBdr>
        <w:top w:val="none" w:sz="0" w:space="0" w:color="auto"/>
        <w:left w:val="none" w:sz="0" w:space="0" w:color="auto"/>
        <w:bottom w:val="none" w:sz="0" w:space="0" w:color="auto"/>
        <w:right w:val="none" w:sz="0" w:space="0" w:color="auto"/>
      </w:divBdr>
    </w:div>
    <w:div w:id="635767159">
      <w:bodyDiv w:val="1"/>
      <w:marLeft w:val="0"/>
      <w:marRight w:val="0"/>
      <w:marTop w:val="0"/>
      <w:marBottom w:val="0"/>
      <w:divBdr>
        <w:top w:val="none" w:sz="0" w:space="0" w:color="auto"/>
        <w:left w:val="none" w:sz="0" w:space="0" w:color="auto"/>
        <w:bottom w:val="none" w:sz="0" w:space="0" w:color="auto"/>
        <w:right w:val="none" w:sz="0" w:space="0" w:color="auto"/>
      </w:divBdr>
    </w:div>
    <w:div w:id="676201384">
      <w:bodyDiv w:val="1"/>
      <w:marLeft w:val="0"/>
      <w:marRight w:val="0"/>
      <w:marTop w:val="0"/>
      <w:marBottom w:val="0"/>
      <w:divBdr>
        <w:top w:val="none" w:sz="0" w:space="0" w:color="auto"/>
        <w:left w:val="none" w:sz="0" w:space="0" w:color="auto"/>
        <w:bottom w:val="none" w:sz="0" w:space="0" w:color="auto"/>
        <w:right w:val="none" w:sz="0" w:space="0" w:color="auto"/>
      </w:divBdr>
    </w:div>
    <w:div w:id="707612050">
      <w:bodyDiv w:val="1"/>
      <w:marLeft w:val="0"/>
      <w:marRight w:val="0"/>
      <w:marTop w:val="0"/>
      <w:marBottom w:val="0"/>
      <w:divBdr>
        <w:top w:val="none" w:sz="0" w:space="0" w:color="auto"/>
        <w:left w:val="none" w:sz="0" w:space="0" w:color="auto"/>
        <w:bottom w:val="none" w:sz="0" w:space="0" w:color="auto"/>
        <w:right w:val="none" w:sz="0" w:space="0" w:color="auto"/>
      </w:divBdr>
      <w:divsChild>
        <w:div w:id="289167612">
          <w:marLeft w:val="0"/>
          <w:marRight w:val="0"/>
          <w:marTop w:val="0"/>
          <w:marBottom w:val="0"/>
          <w:divBdr>
            <w:top w:val="none" w:sz="0" w:space="0" w:color="auto"/>
            <w:left w:val="none" w:sz="0" w:space="0" w:color="auto"/>
            <w:bottom w:val="none" w:sz="0" w:space="0" w:color="auto"/>
            <w:right w:val="none" w:sz="0" w:space="0" w:color="auto"/>
          </w:divBdr>
        </w:div>
        <w:div w:id="1677266199">
          <w:marLeft w:val="0"/>
          <w:marRight w:val="0"/>
          <w:marTop w:val="0"/>
          <w:marBottom w:val="0"/>
          <w:divBdr>
            <w:top w:val="none" w:sz="0" w:space="0" w:color="auto"/>
            <w:left w:val="none" w:sz="0" w:space="0" w:color="auto"/>
            <w:bottom w:val="none" w:sz="0" w:space="0" w:color="auto"/>
            <w:right w:val="none" w:sz="0" w:space="0" w:color="auto"/>
          </w:divBdr>
        </w:div>
      </w:divsChild>
    </w:div>
    <w:div w:id="725687182">
      <w:bodyDiv w:val="1"/>
      <w:marLeft w:val="0"/>
      <w:marRight w:val="0"/>
      <w:marTop w:val="0"/>
      <w:marBottom w:val="0"/>
      <w:divBdr>
        <w:top w:val="none" w:sz="0" w:space="0" w:color="auto"/>
        <w:left w:val="none" w:sz="0" w:space="0" w:color="auto"/>
        <w:bottom w:val="none" w:sz="0" w:space="0" w:color="auto"/>
        <w:right w:val="none" w:sz="0" w:space="0" w:color="auto"/>
      </w:divBdr>
    </w:div>
    <w:div w:id="736633343">
      <w:bodyDiv w:val="1"/>
      <w:marLeft w:val="0"/>
      <w:marRight w:val="0"/>
      <w:marTop w:val="0"/>
      <w:marBottom w:val="0"/>
      <w:divBdr>
        <w:top w:val="none" w:sz="0" w:space="0" w:color="auto"/>
        <w:left w:val="none" w:sz="0" w:space="0" w:color="auto"/>
        <w:bottom w:val="none" w:sz="0" w:space="0" w:color="auto"/>
        <w:right w:val="none" w:sz="0" w:space="0" w:color="auto"/>
      </w:divBdr>
    </w:div>
    <w:div w:id="748581976">
      <w:bodyDiv w:val="1"/>
      <w:marLeft w:val="0"/>
      <w:marRight w:val="0"/>
      <w:marTop w:val="0"/>
      <w:marBottom w:val="0"/>
      <w:divBdr>
        <w:top w:val="none" w:sz="0" w:space="0" w:color="auto"/>
        <w:left w:val="none" w:sz="0" w:space="0" w:color="auto"/>
        <w:bottom w:val="none" w:sz="0" w:space="0" w:color="auto"/>
        <w:right w:val="none" w:sz="0" w:space="0" w:color="auto"/>
      </w:divBdr>
    </w:div>
    <w:div w:id="822894192">
      <w:bodyDiv w:val="1"/>
      <w:marLeft w:val="0"/>
      <w:marRight w:val="0"/>
      <w:marTop w:val="0"/>
      <w:marBottom w:val="0"/>
      <w:divBdr>
        <w:top w:val="none" w:sz="0" w:space="0" w:color="auto"/>
        <w:left w:val="none" w:sz="0" w:space="0" w:color="auto"/>
        <w:bottom w:val="none" w:sz="0" w:space="0" w:color="auto"/>
        <w:right w:val="none" w:sz="0" w:space="0" w:color="auto"/>
      </w:divBdr>
      <w:divsChild>
        <w:div w:id="903416546">
          <w:marLeft w:val="0"/>
          <w:marRight w:val="0"/>
          <w:marTop w:val="0"/>
          <w:marBottom w:val="0"/>
          <w:divBdr>
            <w:top w:val="none" w:sz="0" w:space="0" w:color="auto"/>
            <w:left w:val="none" w:sz="0" w:space="0" w:color="auto"/>
            <w:bottom w:val="none" w:sz="0" w:space="0" w:color="auto"/>
            <w:right w:val="none" w:sz="0" w:space="0" w:color="auto"/>
          </w:divBdr>
          <w:divsChild>
            <w:div w:id="398359328">
              <w:marLeft w:val="0"/>
              <w:marRight w:val="0"/>
              <w:marTop w:val="0"/>
              <w:marBottom w:val="0"/>
              <w:divBdr>
                <w:top w:val="none" w:sz="0" w:space="0" w:color="auto"/>
                <w:left w:val="none" w:sz="0" w:space="0" w:color="auto"/>
                <w:bottom w:val="none" w:sz="0" w:space="0" w:color="auto"/>
                <w:right w:val="none" w:sz="0" w:space="0" w:color="auto"/>
              </w:divBdr>
            </w:div>
          </w:divsChild>
        </w:div>
        <w:div w:id="914976415">
          <w:marLeft w:val="0"/>
          <w:marRight w:val="0"/>
          <w:marTop w:val="0"/>
          <w:marBottom w:val="0"/>
          <w:divBdr>
            <w:top w:val="none" w:sz="0" w:space="0" w:color="auto"/>
            <w:left w:val="none" w:sz="0" w:space="0" w:color="auto"/>
            <w:bottom w:val="none" w:sz="0" w:space="0" w:color="auto"/>
            <w:right w:val="none" w:sz="0" w:space="0" w:color="auto"/>
          </w:divBdr>
          <w:divsChild>
            <w:div w:id="414864895">
              <w:marLeft w:val="0"/>
              <w:marRight w:val="0"/>
              <w:marTop w:val="0"/>
              <w:marBottom w:val="0"/>
              <w:divBdr>
                <w:top w:val="none" w:sz="0" w:space="0" w:color="auto"/>
                <w:left w:val="none" w:sz="0" w:space="0" w:color="auto"/>
                <w:bottom w:val="none" w:sz="0" w:space="0" w:color="auto"/>
                <w:right w:val="none" w:sz="0" w:space="0" w:color="auto"/>
              </w:divBdr>
            </w:div>
            <w:div w:id="1115177497">
              <w:marLeft w:val="0"/>
              <w:marRight w:val="0"/>
              <w:marTop w:val="0"/>
              <w:marBottom w:val="0"/>
              <w:divBdr>
                <w:top w:val="none" w:sz="0" w:space="0" w:color="auto"/>
                <w:left w:val="none" w:sz="0" w:space="0" w:color="auto"/>
                <w:bottom w:val="none" w:sz="0" w:space="0" w:color="auto"/>
                <w:right w:val="none" w:sz="0" w:space="0" w:color="auto"/>
              </w:divBdr>
            </w:div>
            <w:div w:id="1406223600">
              <w:marLeft w:val="0"/>
              <w:marRight w:val="0"/>
              <w:marTop w:val="0"/>
              <w:marBottom w:val="0"/>
              <w:divBdr>
                <w:top w:val="none" w:sz="0" w:space="0" w:color="auto"/>
                <w:left w:val="none" w:sz="0" w:space="0" w:color="auto"/>
                <w:bottom w:val="none" w:sz="0" w:space="0" w:color="auto"/>
                <w:right w:val="none" w:sz="0" w:space="0" w:color="auto"/>
              </w:divBdr>
            </w:div>
            <w:div w:id="20728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8466">
      <w:bodyDiv w:val="1"/>
      <w:marLeft w:val="0"/>
      <w:marRight w:val="0"/>
      <w:marTop w:val="0"/>
      <w:marBottom w:val="0"/>
      <w:divBdr>
        <w:top w:val="none" w:sz="0" w:space="0" w:color="auto"/>
        <w:left w:val="none" w:sz="0" w:space="0" w:color="auto"/>
        <w:bottom w:val="none" w:sz="0" w:space="0" w:color="auto"/>
        <w:right w:val="none" w:sz="0" w:space="0" w:color="auto"/>
      </w:divBdr>
    </w:div>
    <w:div w:id="898129512">
      <w:bodyDiv w:val="1"/>
      <w:marLeft w:val="0"/>
      <w:marRight w:val="0"/>
      <w:marTop w:val="0"/>
      <w:marBottom w:val="0"/>
      <w:divBdr>
        <w:top w:val="none" w:sz="0" w:space="0" w:color="auto"/>
        <w:left w:val="none" w:sz="0" w:space="0" w:color="auto"/>
        <w:bottom w:val="none" w:sz="0" w:space="0" w:color="auto"/>
        <w:right w:val="none" w:sz="0" w:space="0" w:color="auto"/>
      </w:divBdr>
    </w:div>
    <w:div w:id="944650158">
      <w:bodyDiv w:val="1"/>
      <w:marLeft w:val="0"/>
      <w:marRight w:val="0"/>
      <w:marTop w:val="0"/>
      <w:marBottom w:val="0"/>
      <w:divBdr>
        <w:top w:val="none" w:sz="0" w:space="0" w:color="auto"/>
        <w:left w:val="none" w:sz="0" w:space="0" w:color="auto"/>
        <w:bottom w:val="none" w:sz="0" w:space="0" w:color="auto"/>
        <w:right w:val="none" w:sz="0" w:space="0" w:color="auto"/>
      </w:divBdr>
    </w:div>
    <w:div w:id="970406163">
      <w:bodyDiv w:val="1"/>
      <w:marLeft w:val="0"/>
      <w:marRight w:val="0"/>
      <w:marTop w:val="0"/>
      <w:marBottom w:val="0"/>
      <w:divBdr>
        <w:top w:val="none" w:sz="0" w:space="0" w:color="auto"/>
        <w:left w:val="none" w:sz="0" w:space="0" w:color="auto"/>
        <w:bottom w:val="none" w:sz="0" w:space="0" w:color="auto"/>
        <w:right w:val="none" w:sz="0" w:space="0" w:color="auto"/>
      </w:divBdr>
    </w:div>
    <w:div w:id="1024139832">
      <w:bodyDiv w:val="1"/>
      <w:marLeft w:val="0"/>
      <w:marRight w:val="0"/>
      <w:marTop w:val="0"/>
      <w:marBottom w:val="0"/>
      <w:divBdr>
        <w:top w:val="none" w:sz="0" w:space="0" w:color="auto"/>
        <w:left w:val="none" w:sz="0" w:space="0" w:color="auto"/>
        <w:bottom w:val="none" w:sz="0" w:space="0" w:color="auto"/>
        <w:right w:val="none" w:sz="0" w:space="0" w:color="auto"/>
      </w:divBdr>
    </w:div>
    <w:div w:id="1031028239">
      <w:bodyDiv w:val="1"/>
      <w:marLeft w:val="0"/>
      <w:marRight w:val="0"/>
      <w:marTop w:val="0"/>
      <w:marBottom w:val="0"/>
      <w:divBdr>
        <w:top w:val="none" w:sz="0" w:space="0" w:color="auto"/>
        <w:left w:val="none" w:sz="0" w:space="0" w:color="auto"/>
        <w:bottom w:val="none" w:sz="0" w:space="0" w:color="auto"/>
        <w:right w:val="none" w:sz="0" w:space="0" w:color="auto"/>
      </w:divBdr>
    </w:div>
    <w:div w:id="1075132940">
      <w:bodyDiv w:val="1"/>
      <w:marLeft w:val="0"/>
      <w:marRight w:val="0"/>
      <w:marTop w:val="0"/>
      <w:marBottom w:val="0"/>
      <w:divBdr>
        <w:top w:val="none" w:sz="0" w:space="0" w:color="auto"/>
        <w:left w:val="none" w:sz="0" w:space="0" w:color="auto"/>
        <w:bottom w:val="none" w:sz="0" w:space="0" w:color="auto"/>
        <w:right w:val="none" w:sz="0" w:space="0" w:color="auto"/>
      </w:divBdr>
    </w:div>
    <w:div w:id="1090391377">
      <w:bodyDiv w:val="1"/>
      <w:marLeft w:val="0"/>
      <w:marRight w:val="0"/>
      <w:marTop w:val="0"/>
      <w:marBottom w:val="0"/>
      <w:divBdr>
        <w:top w:val="none" w:sz="0" w:space="0" w:color="auto"/>
        <w:left w:val="none" w:sz="0" w:space="0" w:color="auto"/>
        <w:bottom w:val="none" w:sz="0" w:space="0" w:color="auto"/>
        <w:right w:val="none" w:sz="0" w:space="0" w:color="auto"/>
      </w:divBdr>
    </w:div>
    <w:div w:id="1157186167">
      <w:bodyDiv w:val="1"/>
      <w:marLeft w:val="0"/>
      <w:marRight w:val="0"/>
      <w:marTop w:val="0"/>
      <w:marBottom w:val="0"/>
      <w:divBdr>
        <w:top w:val="none" w:sz="0" w:space="0" w:color="auto"/>
        <w:left w:val="none" w:sz="0" w:space="0" w:color="auto"/>
        <w:bottom w:val="none" w:sz="0" w:space="0" w:color="auto"/>
        <w:right w:val="none" w:sz="0" w:space="0" w:color="auto"/>
      </w:divBdr>
    </w:div>
    <w:div w:id="1199466615">
      <w:bodyDiv w:val="1"/>
      <w:marLeft w:val="0"/>
      <w:marRight w:val="0"/>
      <w:marTop w:val="0"/>
      <w:marBottom w:val="0"/>
      <w:divBdr>
        <w:top w:val="none" w:sz="0" w:space="0" w:color="auto"/>
        <w:left w:val="none" w:sz="0" w:space="0" w:color="auto"/>
        <w:bottom w:val="none" w:sz="0" w:space="0" w:color="auto"/>
        <w:right w:val="none" w:sz="0" w:space="0" w:color="auto"/>
      </w:divBdr>
    </w:div>
    <w:div w:id="1225487181">
      <w:bodyDiv w:val="1"/>
      <w:marLeft w:val="0"/>
      <w:marRight w:val="0"/>
      <w:marTop w:val="0"/>
      <w:marBottom w:val="0"/>
      <w:divBdr>
        <w:top w:val="none" w:sz="0" w:space="0" w:color="auto"/>
        <w:left w:val="none" w:sz="0" w:space="0" w:color="auto"/>
        <w:bottom w:val="none" w:sz="0" w:space="0" w:color="auto"/>
        <w:right w:val="none" w:sz="0" w:space="0" w:color="auto"/>
      </w:divBdr>
    </w:div>
    <w:div w:id="1270042467">
      <w:bodyDiv w:val="1"/>
      <w:marLeft w:val="0"/>
      <w:marRight w:val="0"/>
      <w:marTop w:val="0"/>
      <w:marBottom w:val="0"/>
      <w:divBdr>
        <w:top w:val="none" w:sz="0" w:space="0" w:color="auto"/>
        <w:left w:val="none" w:sz="0" w:space="0" w:color="auto"/>
        <w:bottom w:val="none" w:sz="0" w:space="0" w:color="auto"/>
        <w:right w:val="none" w:sz="0" w:space="0" w:color="auto"/>
      </w:divBdr>
      <w:divsChild>
        <w:div w:id="223682105">
          <w:marLeft w:val="0"/>
          <w:marRight w:val="0"/>
          <w:marTop w:val="0"/>
          <w:marBottom w:val="0"/>
          <w:divBdr>
            <w:top w:val="none" w:sz="0" w:space="0" w:color="auto"/>
            <w:left w:val="none" w:sz="0" w:space="0" w:color="auto"/>
            <w:bottom w:val="none" w:sz="0" w:space="0" w:color="auto"/>
            <w:right w:val="none" w:sz="0" w:space="0" w:color="auto"/>
          </w:divBdr>
          <w:divsChild>
            <w:div w:id="429161222">
              <w:marLeft w:val="0"/>
              <w:marRight w:val="0"/>
              <w:marTop w:val="0"/>
              <w:marBottom w:val="0"/>
              <w:divBdr>
                <w:top w:val="none" w:sz="0" w:space="0" w:color="auto"/>
                <w:left w:val="none" w:sz="0" w:space="0" w:color="auto"/>
                <w:bottom w:val="none" w:sz="0" w:space="0" w:color="auto"/>
                <w:right w:val="none" w:sz="0" w:space="0" w:color="auto"/>
              </w:divBdr>
            </w:div>
            <w:div w:id="1253122377">
              <w:marLeft w:val="0"/>
              <w:marRight w:val="0"/>
              <w:marTop w:val="0"/>
              <w:marBottom w:val="0"/>
              <w:divBdr>
                <w:top w:val="none" w:sz="0" w:space="0" w:color="auto"/>
                <w:left w:val="none" w:sz="0" w:space="0" w:color="auto"/>
                <w:bottom w:val="none" w:sz="0" w:space="0" w:color="auto"/>
                <w:right w:val="none" w:sz="0" w:space="0" w:color="auto"/>
              </w:divBdr>
            </w:div>
          </w:divsChild>
        </w:div>
        <w:div w:id="270288504">
          <w:marLeft w:val="0"/>
          <w:marRight w:val="0"/>
          <w:marTop w:val="0"/>
          <w:marBottom w:val="0"/>
          <w:divBdr>
            <w:top w:val="none" w:sz="0" w:space="0" w:color="auto"/>
            <w:left w:val="none" w:sz="0" w:space="0" w:color="auto"/>
            <w:bottom w:val="none" w:sz="0" w:space="0" w:color="auto"/>
            <w:right w:val="none" w:sz="0" w:space="0" w:color="auto"/>
          </w:divBdr>
          <w:divsChild>
            <w:div w:id="192853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16464">
      <w:bodyDiv w:val="1"/>
      <w:marLeft w:val="0"/>
      <w:marRight w:val="0"/>
      <w:marTop w:val="0"/>
      <w:marBottom w:val="0"/>
      <w:divBdr>
        <w:top w:val="none" w:sz="0" w:space="0" w:color="auto"/>
        <w:left w:val="none" w:sz="0" w:space="0" w:color="auto"/>
        <w:bottom w:val="none" w:sz="0" w:space="0" w:color="auto"/>
        <w:right w:val="none" w:sz="0" w:space="0" w:color="auto"/>
      </w:divBdr>
    </w:div>
    <w:div w:id="1337346621">
      <w:bodyDiv w:val="1"/>
      <w:marLeft w:val="0"/>
      <w:marRight w:val="0"/>
      <w:marTop w:val="0"/>
      <w:marBottom w:val="0"/>
      <w:divBdr>
        <w:top w:val="none" w:sz="0" w:space="0" w:color="auto"/>
        <w:left w:val="none" w:sz="0" w:space="0" w:color="auto"/>
        <w:bottom w:val="none" w:sz="0" w:space="0" w:color="auto"/>
        <w:right w:val="none" w:sz="0" w:space="0" w:color="auto"/>
      </w:divBdr>
    </w:div>
    <w:div w:id="1369066918">
      <w:bodyDiv w:val="1"/>
      <w:marLeft w:val="0"/>
      <w:marRight w:val="0"/>
      <w:marTop w:val="0"/>
      <w:marBottom w:val="0"/>
      <w:divBdr>
        <w:top w:val="none" w:sz="0" w:space="0" w:color="auto"/>
        <w:left w:val="none" w:sz="0" w:space="0" w:color="auto"/>
        <w:bottom w:val="none" w:sz="0" w:space="0" w:color="auto"/>
        <w:right w:val="none" w:sz="0" w:space="0" w:color="auto"/>
      </w:divBdr>
      <w:divsChild>
        <w:div w:id="302125368">
          <w:marLeft w:val="0"/>
          <w:marRight w:val="0"/>
          <w:marTop w:val="0"/>
          <w:marBottom w:val="0"/>
          <w:divBdr>
            <w:top w:val="none" w:sz="0" w:space="0" w:color="auto"/>
            <w:left w:val="none" w:sz="0" w:space="0" w:color="auto"/>
            <w:bottom w:val="none" w:sz="0" w:space="0" w:color="auto"/>
            <w:right w:val="none" w:sz="0" w:space="0" w:color="auto"/>
          </w:divBdr>
          <w:divsChild>
            <w:div w:id="74279490">
              <w:marLeft w:val="0"/>
              <w:marRight w:val="0"/>
              <w:marTop w:val="0"/>
              <w:marBottom w:val="0"/>
              <w:divBdr>
                <w:top w:val="none" w:sz="0" w:space="0" w:color="auto"/>
                <w:left w:val="none" w:sz="0" w:space="0" w:color="auto"/>
                <w:bottom w:val="none" w:sz="0" w:space="0" w:color="auto"/>
                <w:right w:val="none" w:sz="0" w:space="0" w:color="auto"/>
              </w:divBdr>
            </w:div>
          </w:divsChild>
        </w:div>
        <w:div w:id="613947345">
          <w:marLeft w:val="0"/>
          <w:marRight w:val="0"/>
          <w:marTop w:val="0"/>
          <w:marBottom w:val="0"/>
          <w:divBdr>
            <w:top w:val="none" w:sz="0" w:space="0" w:color="auto"/>
            <w:left w:val="none" w:sz="0" w:space="0" w:color="auto"/>
            <w:bottom w:val="none" w:sz="0" w:space="0" w:color="auto"/>
            <w:right w:val="none" w:sz="0" w:space="0" w:color="auto"/>
          </w:divBdr>
          <w:divsChild>
            <w:div w:id="1094279013">
              <w:marLeft w:val="0"/>
              <w:marRight w:val="0"/>
              <w:marTop w:val="0"/>
              <w:marBottom w:val="0"/>
              <w:divBdr>
                <w:top w:val="none" w:sz="0" w:space="0" w:color="auto"/>
                <w:left w:val="none" w:sz="0" w:space="0" w:color="auto"/>
                <w:bottom w:val="none" w:sz="0" w:space="0" w:color="auto"/>
                <w:right w:val="none" w:sz="0" w:space="0" w:color="auto"/>
              </w:divBdr>
            </w:div>
            <w:div w:id="1351487383">
              <w:marLeft w:val="0"/>
              <w:marRight w:val="0"/>
              <w:marTop w:val="0"/>
              <w:marBottom w:val="0"/>
              <w:divBdr>
                <w:top w:val="none" w:sz="0" w:space="0" w:color="auto"/>
                <w:left w:val="none" w:sz="0" w:space="0" w:color="auto"/>
                <w:bottom w:val="none" w:sz="0" w:space="0" w:color="auto"/>
                <w:right w:val="none" w:sz="0" w:space="0" w:color="auto"/>
              </w:divBdr>
            </w:div>
          </w:divsChild>
        </w:div>
        <w:div w:id="905607824">
          <w:marLeft w:val="0"/>
          <w:marRight w:val="0"/>
          <w:marTop w:val="0"/>
          <w:marBottom w:val="0"/>
          <w:divBdr>
            <w:top w:val="none" w:sz="0" w:space="0" w:color="auto"/>
            <w:left w:val="none" w:sz="0" w:space="0" w:color="auto"/>
            <w:bottom w:val="none" w:sz="0" w:space="0" w:color="auto"/>
            <w:right w:val="none" w:sz="0" w:space="0" w:color="auto"/>
          </w:divBdr>
          <w:divsChild>
            <w:div w:id="1888176982">
              <w:marLeft w:val="0"/>
              <w:marRight w:val="0"/>
              <w:marTop w:val="0"/>
              <w:marBottom w:val="0"/>
              <w:divBdr>
                <w:top w:val="none" w:sz="0" w:space="0" w:color="auto"/>
                <w:left w:val="none" w:sz="0" w:space="0" w:color="auto"/>
                <w:bottom w:val="none" w:sz="0" w:space="0" w:color="auto"/>
                <w:right w:val="none" w:sz="0" w:space="0" w:color="auto"/>
              </w:divBdr>
            </w:div>
          </w:divsChild>
        </w:div>
        <w:div w:id="1616329970">
          <w:marLeft w:val="0"/>
          <w:marRight w:val="0"/>
          <w:marTop w:val="0"/>
          <w:marBottom w:val="0"/>
          <w:divBdr>
            <w:top w:val="none" w:sz="0" w:space="0" w:color="auto"/>
            <w:left w:val="none" w:sz="0" w:space="0" w:color="auto"/>
            <w:bottom w:val="none" w:sz="0" w:space="0" w:color="auto"/>
            <w:right w:val="none" w:sz="0" w:space="0" w:color="auto"/>
          </w:divBdr>
          <w:divsChild>
            <w:div w:id="260769038">
              <w:marLeft w:val="0"/>
              <w:marRight w:val="0"/>
              <w:marTop w:val="0"/>
              <w:marBottom w:val="0"/>
              <w:divBdr>
                <w:top w:val="none" w:sz="0" w:space="0" w:color="auto"/>
                <w:left w:val="none" w:sz="0" w:space="0" w:color="auto"/>
                <w:bottom w:val="none" w:sz="0" w:space="0" w:color="auto"/>
                <w:right w:val="none" w:sz="0" w:space="0" w:color="auto"/>
              </w:divBdr>
            </w:div>
            <w:div w:id="1034575505">
              <w:marLeft w:val="0"/>
              <w:marRight w:val="0"/>
              <w:marTop w:val="0"/>
              <w:marBottom w:val="0"/>
              <w:divBdr>
                <w:top w:val="none" w:sz="0" w:space="0" w:color="auto"/>
                <w:left w:val="none" w:sz="0" w:space="0" w:color="auto"/>
                <w:bottom w:val="none" w:sz="0" w:space="0" w:color="auto"/>
                <w:right w:val="none" w:sz="0" w:space="0" w:color="auto"/>
              </w:divBdr>
            </w:div>
            <w:div w:id="1967269569">
              <w:marLeft w:val="0"/>
              <w:marRight w:val="0"/>
              <w:marTop w:val="0"/>
              <w:marBottom w:val="0"/>
              <w:divBdr>
                <w:top w:val="none" w:sz="0" w:space="0" w:color="auto"/>
                <w:left w:val="none" w:sz="0" w:space="0" w:color="auto"/>
                <w:bottom w:val="none" w:sz="0" w:space="0" w:color="auto"/>
                <w:right w:val="none" w:sz="0" w:space="0" w:color="auto"/>
              </w:divBdr>
            </w:div>
          </w:divsChild>
        </w:div>
        <w:div w:id="1673488067">
          <w:marLeft w:val="0"/>
          <w:marRight w:val="0"/>
          <w:marTop w:val="0"/>
          <w:marBottom w:val="0"/>
          <w:divBdr>
            <w:top w:val="none" w:sz="0" w:space="0" w:color="auto"/>
            <w:left w:val="none" w:sz="0" w:space="0" w:color="auto"/>
            <w:bottom w:val="none" w:sz="0" w:space="0" w:color="auto"/>
            <w:right w:val="none" w:sz="0" w:space="0" w:color="auto"/>
          </w:divBdr>
          <w:divsChild>
            <w:div w:id="372653343">
              <w:marLeft w:val="0"/>
              <w:marRight w:val="0"/>
              <w:marTop w:val="0"/>
              <w:marBottom w:val="0"/>
              <w:divBdr>
                <w:top w:val="none" w:sz="0" w:space="0" w:color="auto"/>
                <w:left w:val="none" w:sz="0" w:space="0" w:color="auto"/>
                <w:bottom w:val="none" w:sz="0" w:space="0" w:color="auto"/>
                <w:right w:val="none" w:sz="0" w:space="0" w:color="auto"/>
              </w:divBdr>
            </w:div>
          </w:divsChild>
        </w:div>
        <w:div w:id="2012487023">
          <w:marLeft w:val="0"/>
          <w:marRight w:val="0"/>
          <w:marTop w:val="0"/>
          <w:marBottom w:val="0"/>
          <w:divBdr>
            <w:top w:val="none" w:sz="0" w:space="0" w:color="auto"/>
            <w:left w:val="none" w:sz="0" w:space="0" w:color="auto"/>
            <w:bottom w:val="none" w:sz="0" w:space="0" w:color="auto"/>
            <w:right w:val="none" w:sz="0" w:space="0" w:color="auto"/>
          </w:divBdr>
          <w:divsChild>
            <w:div w:id="4195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6626">
      <w:bodyDiv w:val="1"/>
      <w:marLeft w:val="0"/>
      <w:marRight w:val="0"/>
      <w:marTop w:val="0"/>
      <w:marBottom w:val="0"/>
      <w:divBdr>
        <w:top w:val="none" w:sz="0" w:space="0" w:color="auto"/>
        <w:left w:val="none" w:sz="0" w:space="0" w:color="auto"/>
        <w:bottom w:val="none" w:sz="0" w:space="0" w:color="auto"/>
        <w:right w:val="none" w:sz="0" w:space="0" w:color="auto"/>
      </w:divBdr>
    </w:div>
    <w:div w:id="1431657026">
      <w:bodyDiv w:val="1"/>
      <w:marLeft w:val="0"/>
      <w:marRight w:val="0"/>
      <w:marTop w:val="0"/>
      <w:marBottom w:val="0"/>
      <w:divBdr>
        <w:top w:val="none" w:sz="0" w:space="0" w:color="auto"/>
        <w:left w:val="none" w:sz="0" w:space="0" w:color="auto"/>
        <w:bottom w:val="none" w:sz="0" w:space="0" w:color="auto"/>
        <w:right w:val="none" w:sz="0" w:space="0" w:color="auto"/>
      </w:divBdr>
    </w:div>
    <w:div w:id="1449590916">
      <w:bodyDiv w:val="1"/>
      <w:marLeft w:val="0"/>
      <w:marRight w:val="0"/>
      <w:marTop w:val="0"/>
      <w:marBottom w:val="0"/>
      <w:divBdr>
        <w:top w:val="none" w:sz="0" w:space="0" w:color="auto"/>
        <w:left w:val="none" w:sz="0" w:space="0" w:color="auto"/>
        <w:bottom w:val="none" w:sz="0" w:space="0" w:color="auto"/>
        <w:right w:val="none" w:sz="0" w:space="0" w:color="auto"/>
      </w:divBdr>
      <w:divsChild>
        <w:div w:id="1243954526">
          <w:marLeft w:val="0"/>
          <w:marRight w:val="0"/>
          <w:marTop w:val="0"/>
          <w:marBottom w:val="0"/>
          <w:divBdr>
            <w:top w:val="none" w:sz="0" w:space="0" w:color="auto"/>
            <w:left w:val="none" w:sz="0" w:space="0" w:color="auto"/>
            <w:bottom w:val="none" w:sz="0" w:space="0" w:color="auto"/>
            <w:right w:val="none" w:sz="0" w:space="0" w:color="auto"/>
          </w:divBdr>
        </w:div>
        <w:div w:id="1404600087">
          <w:marLeft w:val="0"/>
          <w:marRight w:val="0"/>
          <w:marTop w:val="0"/>
          <w:marBottom w:val="0"/>
          <w:divBdr>
            <w:top w:val="none" w:sz="0" w:space="0" w:color="auto"/>
            <w:left w:val="none" w:sz="0" w:space="0" w:color="auto"/>
            <w:bottom w:val="none" w:sz="0" w:space="0" w:color="auto"/>
            <w:right w:val="none" w:sz="0" w:space="0" w:color="auto"/>
          </w:divBdr>
        </w:div>
      </w:divsChild>
    </w:div>
    <w:div w:id="1457019689">
      <w:bodyDiv w:val="1"/>
      <w:marLeft w:val="0"/>
      <w:marRight w:val="0"/>
      <w:marTop w:val="0"/>
      <w:marBottom w:val="0"/>
      <w:divBdr>
        <w:top w:val="none" w:sz="0" w:space="0" w:color="auto"/>
        <w:left w:val="none" w:sz="0" w:space="0" w:color="auto"/>
        <w:bottom w:val="none" w:sz="0" w:space="0" w:color="auto"/>
        <w:right w:val="none" w:sz="0" w:space="0" w:color="auto"/>
      </w:divBdr>
    </w:div>
    <w:div w:id="1458720325">
      <w:bodyDiv w:val="1"/>
      <w:marLeft w:val="0"/>
      <w:marRight w:val="0"/>
      <w:marTop w:val="0"/>
      <w:marBottom w:val="0"/>
      <w:divBdr>
        <w:top w:val="none" w:sz="0" w:space="0" w:color="auto"/>
        <w:left w:val="none" w:sz="0" w:space="0" w:color="auto"/>
        <w:bottom w:val="none" w:sz="0" w:space="0" w:color="auto"/>
        <w:right w:val="none" w:sz="0" w:space="0" w:color="auto"/>
      </w:divBdr>
    </w:div>
    <w:div w:id="1553729100">
      <w:bodyDiv w:val="1"/>
      <w:marLeft w:val="0"/>
      <w:marRight w:val="0"/>
      <w:marTop w:val="0"/>
      <w:marBottom w:val="0"/>
      <w:divBdr>
        <w:top w:val="none" w:sz="0" w:space="0" w:color="auto"/>
        <w:left w:val="none" w:sz="0" w:space="0" w:color="auto"/>
        <w:bottom w:val="none" w:sz="0" w:space="0" w:color="auto"/>
        <w:right w:val="none" w:sz="0" w:space="0" w:color="auto"/>
      </w:divBdr>
    </w:div>
    <w:div w:id="1553807215">
      <w:bodyDiv w:val="1"/>
      <w:marLeft w:val="0"/>
      <w:marRight w:val="0"/>
      <w:marTop w:val="0"/>
      <w:marBottom w:val="0"/>
      <w:divBdr>
        <w:top w:val="none" w:sz="0" w:space="0" w:color="auto"/>
        <w:left w:val="none" w:sz="0" w:space="0" w:color="auto"/>
        <w:bottom w:val="none" w:sz="0" w:space="0" w:color="auto"/>
        <w:right w:val="none" w:sz="0" w:space="0" w:color="auto"/>
      </w:divBdr>
    </w:div>
    <w:div w:id="1554542170">
      <w:bodyDiv w:val="1"/>
      <w:marLeft w:val="0"/>
      <w:marRight w:val="0"/>
      <w:marTop w:val="0"/>
      <w:marBottom w:val="0"/>
      <w:divBdr>
        <w:top w:val="none" w:sz="0" w:space="0" w:color="auto"/>
        <w:left w:val="none" w:sz="0" w:space="0" w:color="auto"/>
        <w:bottom w:val="none" w:sz="0" w:space="0" w:color="auto"/>
        <w:right w:val="none" w:sz="0" w:space="0" w:color="auto"/>
      </w:divBdr>
    </w:div>
    <w:div w:id="1580140145">
      <w:bodyDiv w:val="1"/>
      <w:marLeft w:val="0"/>
      <w:marRight w:val="0"/>
      <w:marTop w:val="0"/>
      <w:marBottom w:val="0"/>
      <w:divBdr>
        <w:top w:val="none" w:sz="0" w:space="0" w:color="auto"/>
        <w:left w:val="none" w:sz="0" w:space="0" w:color="auto"/>
        <w:bottom w:val="none" w:sz="0" w:space="0" w:color="auto"/>
        <w:right w:val="none" w:sz="0" w:space="0" w:color="auto"/>
      </w:divBdr>
    </w:div>
    <w:div w:id="1600140118">
      <w:bodyDiv w:val="1"/>
      <w:marLeft w:val="0"/>
      <w:marRight w:val="0"/>
      <w:marTop w:val="0"/>
      <w:marBottom w:val="0"/>
      <w:divBdr>
        <w:top w:val="none" w:sz="0" w:space="0" w:color="auto"/>
        <w:left w:val="none" w:sz="0" w:space="0" w:color="auto"/>
        <w:bottom w:val="none" w:sz="0" w:space="0" w:color="auto"/>
        <w:right w:val="none" w:sz="0" w:space="0" w:color="auto"/>
      </w:divBdr>
    </w:div>
    <w:div w:id="1602689022">
      <w:bodyDiv w:val="1"/>
      <w:marLeft w:val="0"/>
      <w:marRight w:val="0"/>
      <w:marTop w:val="0"/>
      <w:marBottom w:val="0"/>
      <w:divBdr>
        <w:top w:val="none" w:sz="0" w:space="0" w:color="auto"/>
        <w:left w:val="none" w:sz="0" w:space="0" w:color="auto"/>
        <w:bottom w:val="none" w:sz="0" w:space="0" w:color="auto"/>
        <w:right w:val="none" w:sz="0" w:space="0" w:color="auto"/>
      </w:divBdr>
    </w:div>
    <w:div w:id="1648439254">
      <w:bodyDiv w:val="1"/>
      <w:marLeft w:val="0"/>
      <w:marRight w:val="0"/>
      <w:marTop w:val="0"/>
      <w:marBottom w:val="0"/>
      <w:divBdr>
        <w:top w:val="none" w:sz="0" w:space="0" w:color="auto"/>
        <w:left w:val="none" w:sz="0" w:space="0" w:color="auto"/>
        <w:bottom w:val="none" w:sz="0" w:space="0" w:color="auto"/>
        <w:right w:val="none" w:sz="0" w:space="0" w:color="auto"/>
      </w:divBdr>
    </w:div>
    <w:div w:id="1657606778">
      <w:bodyDiv w:val="1"/>
      <w:marLeft w:val="0"/>
      <w:marRight w:val="0"/>
      <w:marTop w:val="0"/>
      <w:marBottom w:val="0"/>
      <w:divBdr>
        <w:top w:val="none" w:sz="0" w:space="0" w:color="auto"/>
        <w:left w:val="none" w:sz="0" w:space="0" w:color="auto"/>
        <w:bottom w:val="none" w:sz="0" w:space="0" w:color="auto"/>
        <w:right w:val="none" w:sz="0" w:space="0" w:color="auto"/>
      </w:divBdr>
    </w:div>
    <w:div w:id="1679186291">
      <w:bodyDiv w:val="1"/>
      <w:marLeft w:val="0"/>
      <w:marRight w:val="0"/>
      <w:marTop w:val="0"/>
      <w:marBottom w:val="0"/>
      <w:divBdr>
        <w:top w:val="none" w:sz="0" w:space="0" w:color="auto"/>
        <w:left w:val="none" w:sz="0" w:space="0" w:color="auto"/>
        <w:bottom w:val="none" w:sz="0" w:space="0" w:color="auto"/>
        <w:right w:val="none" w:sz="0" w:space="0" w:color="auto"/>
      </w:divBdr>
    </w:div>
    <w:div w:id="1706055838">
      <w:bodyDiv w:val="1"/>
      <w:marLeft w:val="0"/>
      <w:marRight w:val="0"/>
      <w:marTop w:val="0"/>
      <w:marBottom w:val="0"/>
      <w:divBdr>
        <w:top w:val="none" w:sz="0" w:space="0" w:color="auto"/>
        <w:left w:val="none" w:sz="0" w:space="0" w:color="auto"/>
        <w:bottom w:val="none" w:sz="0" w:space="0" w:color="auto"/>
        <w:right w:val="none" w:sz="0" w:space="0" w:color="auto"/>
      </w:divBdr>
    </w:div>
    <w:div w:id="1745688461">
      <w:bodyDiv w:val="1"/>
      <w:marLeft w:val="0"/>
      <w:marRight w:val="0"/>
      <w:marTop w:val="0"/>
      <w:marBottom w:val="0"/>
      <w:divBdr>
        <w:top w:val="none" w:sz="0" w:space="0" w:color="auto"/>
        <w:left w:val="none" w:sz="0" w:space="0" w:color="auto"/>
        <w:bottom w:val="none" w:sz="0" w:space="0" w:color="auto"/>
        <w:right w:val="none" w:sz="0" w:space="0" w:color="auto"/>
      </w:divBdr>
    </w:div>
    <w:div w:id="1766881381">
      <w:bodyDiv w:val="1"/>
      <w:marLeft w:val="0"/>
      <w:marRight w:val="0"/>
      <w:marTop w:val="0"/>
      <w:marBottom w:val="0"/>
      <w:divBdr>
        <w:top w:val="none" w:sz="0" w:space="0" w:color="auto"/>
        <w:left w:val="none" w:sz="0" w:space="0" w:color="auto"/>
        <w:bottom w:val="none" w:sz="0" w:space="0" w:color="auto"/>
        <w:right w:val="none" w:sz="0" w:space="0" w:color="auto"/>
      </w:divBdr>
    </w:div>
    <w:div w:id="1778254395">
      <w:bodyDiv w:val="1"/>
      <w:marLeft w:val="0"/>
      <w:marRight w:val="0"/>
      <w:marTop w:val="0"/>
      <w:marBottom w:val="0"/>
      <w:divBdr>
        <w:top w:val="none" w:sz="0" w:space="0" w:color="auto"/>
        <w:left w:val="none" w:sz="0" w:space="0" w:color="auto"/>
        <w:bottom w:val="none" w:sz="0" w:space="0" w:color="auto"/>
        <w:right w:val="none" w:sz="0" w:space="0" w:color="auto"/>
      </w:divBdr>
      <w:divsChild>
        <w:div w:id="956638122">
          <w:marLeft w:val="0"/>
          <w:marRight w:val="0"/>
          <w:marTop w:val="0"/>
          <w:marBottom w:val="0"/>
          <w:divBdr>
            <w:top w:val="none" w:sz="0" w:space="0" w:color="auto"/>
            <w:left w:val="none" w:sz="0" w:space="0" w:color="auto"/>
            <w:bottom w:val="none" w:sz="0" w:space="0" w:color="auto"/>
            <w:right w:val="none" w:sz="0" w:space="0" w:color="auto"/>
          </w:divBdr>
          <w:divsChild>
            <w:div w:id="394740129">
              <w:marLeft w:val="0"/>
              <w:marRight w:val="0"/>
              <w:marTop w:val="0"/>
              <w:marBottom w:val="0"/>
              <w:divBdr>
                <w:top w:val="none" w:sz="0" w:space="0" w:color="auto"/>
                <w:left w:val="none" w:sz="0" w:space="0" w:color="auto"/>
                <w:bottom w:val="none" w:sz="0" w:space="0" w:color="auto"/>
                <w:right w:val="none" w:sz="0" w:space="0" w:color="auto"/>
              </w:divBdr>
            </w:div>
            <w:div w:id="1203858985">
              <w:marLeft w:val="0"/>
              <w:marRight w:val="0"/>
              <w:marTop w:val="0"/>
              <w:marBottom w:val="0"/>
              <w:divBdr>
                <w:top w:val="none" w:sz="0" w:space="0" w:color="auto"/>
                <w:left w:val="none" w:sz="0" w:space="0" w:color="auto"/>
                <w:bottom w:val="none" w:sz="0" w:space="0" w:color="auto"/>
                <w:right w:val="none" w:sz="0" w:space="0" w:color="auto"/>
              </w:divBdr>
            </w:div>
          </w:divsChild>
        </w:div>
        <w:div w:id="1135105104">
          <w:marLeft w:val="0"/>
          <w:marRight w:val="0"/>
          <w:marTop w:val="0"/>
          <w:marBottom w:val="0"/>
          <w:divBdr>
            <w:top w:val="none" w:sz="0" w:space="0" w:color="auto"/>
            <w:left w:val="none" w:sz="0" w:space="0" w:color="auto"/>
            <w:bottom w:val="none" w:sz="0" w:space="0" w:color="auto"/>
            <w:right w:val="none" w:sz="0" w:space="0" w:color="auto"/>
          </w:divBdr>
          <w:divsChild>
            <w:div w:id="228923739">
              <w:marLeft w:val="0"/>
              <w:marRight w:val="0"/>
              <w:marTop w:val="0"/>
              <w:marBottom w:val="0"/>
              <w:divBdr>
                <w:top w:val="none" w:sz="0" w:space="0" w:color="auto"/>
                <w:left w:val="none" w:sz="0" w:space="0" w:color="auto"/>
                <w:bottom w:val="none" w:sz="0" w:space="0" w:color="auto"/>
                <w:right w:val="none" w:sz="0" w:space="0" w:color="auto"/>
              </w:divBdr>
            </w:div>
          </w:divsChild>
        </w:div>
        <w:div w:id="1754887073">
          <w:marLeft w:val="0"/>
          <w:marRight w:val="0"/>
          <w:marTop w:val="0"/>
          <w:marBottom w:val="0"/>
          <w:divBdr>
            <w:top w:val="none" w:sz="0" w:space="0" w:color="auto"/>
            <w:left w:val="none" w:sz="0" w:space="0" w:color="auto"/>
            <w:bottom w:val="none" w:sz="0" w:space="0" w:color="auto"/>
            <w:right w:val="none" w:sz="0" w:space="0" w:color="auto"/>
          </w:divBdr>
          <w:divsChild>
            <w:div w:id="8643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4316">
      <w:bodyDiv w:val="1"/>
      <w:marLeft w:val="0"/>
      <w:marRight w:val="0"/>
      <w:marTop w:val="0"/>
      <w:marBottom w:val="0"/>
      <w:divBdr>
        <w:top w:val="none" w:sz="0" w:space="0" w:color="auto"/>
        <w:left w:val="none" w:sz="0" w:space="0" w:color="auto"/>
        <w:bottom w:val="none" w:sz="0" w:space="0" w:color="auto"/>
        <w:right w:val="none" w:sz="0" w:space="0" w:color="auto"/>
      </w:divBdr>
    </w:div>
    <w:div w:id="1806387369">
      <w:bodyDiv w:val="1"/>
      <w:marLeft w:val="0"/>
      <w:marRight w:val="0"/>
      <w:marTop w:val="0"/>
      <w:marBottom w:val="0"/>
      <w:divBdr>
        <w:top w:val="none" w:sz="0" w:space="0" w:color="auto"/>
        <w:left w:val="none" w:sz="0" w:space="0" w:color="auto"/>
        <w:bottom w:val="none" w:sz="0" w:space="0" w:color="auto"/>
        <w:right w:val="none" w:sz="0" w:space="0" w:color="auto"/>
      </w:divBdr>
    </w:div>
    <w:div w:id="1816137933">
      <w:bodyDiv w:val="1"/>
      <w:marLeft w:val="0"/>
      <w:marRight w:val="0"/>
      <w:marTop w:val="0"/>
      <w:marBottom w:val="0"/>
      <w:divBdr>
        <w:top w:val="none" w:sz="0" w:space="0" w:color="auto"/>
        <w:left w:val="none" w:sz="0" w:space="0" w:color="auto"/>
        <w:bottom w:val="none" w:sz="0" w:space="0" w:color="auto"/>
        <w:right w:val="none" w:sz="0" w:space="0" w:color="auto"/>
      </w:divBdr>
    </w:div>
    <w:div w:id="1860703839">
      <w:bodyDiv w:val="1"/>
      <w:marLeft w:val="0"/>
      <w:marRight w:val="0"/>
      <w:marTop w:val="0"/>
      <w:marBottom w:val="0"/>
      <w:divBdr>
        <w:top w:val="none" w:sz="0" w:space="0" w:color="auto"/>
        <w:left w:val="none" w:sz="0" w:space="0" w:color="auto"/>
        <w:bottom w:val="none" w:sz="0" w:space="0" w:color="auto"/>
        <w:right w:val="none" w:sz="0" w:space="0" w:color="auto"/>
      </w:divBdr>
    </w:div>
    <w:div w:id="1891073854">
      <w:bodyDiv w:val="1"/>
      <w:marLeft w:val="0"/>
      <w:marRight w:val="0"/>
      <w:marTop w:val="0"/>
      <w:marBottom w:val="0"/>
      <w:divBdr>
        <w:top w:val="none" w:sz="0" w:space="0" w:color="auto"/>
        <w:left w:val="none" w:sz="0" w:space="0" w:color="auto"/>
        <w:bottom w:val="none" w:sz="0" w:space="0" w:color="auto"/>
        <w:right w:val="none" w:sz="0" w:space="0" w:color="auto"/>
      </w:divBdr>
    </w:div>
    <w:div w:id="1897818595">
      <w:bodyDiv w:val="1"/>
      <w:marLeft w:val="0"/>
      <w:marRight w:val="0"/>
      <w:marTop w:val="0"/>
      <w:marBottom w:val="0"/>
      <w:divBdr>
        <w:top w:val="none" w:sz="0" w:space="0" w:color="auto"/>
        <w:left w:val="none" w:sz="0" w:space="0" w:color="auto"/>
        <w:bottom w:val="none" w:sz="0" w:space="0" w:color="auto"/>
        <w:right w:val="none" w:sz="0" w:space="0" w:color="auto"/>
      </w:divBdr>
    </w:div>
    <w:div w:id="1911580087">
      <w:bodyDiv w:val="1"/>
      <w:marLeft w:val="0"/>
      <w:marRight w:val="0"/>
      <w:marTop w:val="0"/>
      <w:marBottom w:val="0"/>
      <w:divBdr>
        <w:top w:val="none" w:sz="0" w:space="0" w:color="auto"/>
        <w:left w:val="none" w:sz="0" w:space="0" w:color="auto"/>
        <w:bottom w:val="none" w:sz="0" w:space="0" w:color="auto"/>
        <w:right w:val="none" w:sz="0" w:space="0" w:color="auto"/>
      </w:divBdr>
    </w:div>
    <w:div w:id="1986734893">
      <w:bodyDiv w:val="1"/>
      <w:marLeft w:val="0"/>
      <w:marRight w:val="0"/>
      <w:marTop w:val="0"/>
      <w:marBottom w:val="0"/>
      <w:divBdr>
        <w:top w:val="none" w:sz="0" w:space="0" w:color="auto"/>
        <w:left w:val="none" w:sz="0" w:space="0" w:color="auto"/>
        <w:bottom w:val="none" w:sz="0" w:space="0" w:color="auto"/>
        <w:right w:val="none" w:sz="0" w:space="0" w:color="auto"/>
      </w:divBdr>
    </w:div>
    <w:div w:id="1995838762">
      <w:bodyDiv w:val="1"/>
      <w:marLeft w:val="0"/>
      <w:marRight w:val="0"/>
      <w:marTop w:val="0"/>
      <w:marBottom w:val="0"/>
      <w:divBdr>
        <w:top w:val="none" w:sz="0" w:space="0" w:color="auto"/>
        <w:left w:val="none" w:sz="0" w:space="0" w:color="auto"/>
        <w:bottom w:val="none" w:sz="0" w:space="0" w:color="auto"/>
        <w:right w:val="none" w:sz="0" w:space="0" w:color="auto"/>
      </w:divBdr>
    </w:div>
    <w:div w:id="1997032385">
      <w:bodyDiv w:val="1"/>
      <w:marLeft w:val="0"/>
      <w:marRight w:val="0"/>
      <w:marTop w:val="0"/>
      <w:marBottom w:val="0"/>
      <w:divBdr>
        <w:top w:val="none" w:sz="0" w:space="0" w:color="auto"/>
        <w:left w:val="none" w:sz="0" w:space="0" w:color="auto"/>
        <w:bottom w:val="none" w:sz="0" w:space="0" w:color="auto"/>
        <w:right w:val="none" w:sz="0" w:space="0" w:color="auto"/>
      </w:divBdr>
    </w:div>
    <w:div w:id="2009096778">
      <w:bodyDiv w:val="1"/>
      <w:marLeft w:val="0"/>
      <w:marRight w:val="0"/>
      <w:marTop w:val="0"/>
      <w:marBottom w:val="0"/>
      <w:divBdr>
        <w:top w:val="none" w:sz="0" w:space="0" w:color="auto"/>
        <w:left w:val="none" w:sz="0" w:space="0" w:color="auto"/>
        <w:bottom w:val="none" w:sz="0" w:space="0" w:color="auto"/>
        <w:right w:val="none" w:sz="0" w:space="0" w:color="auto"/>
      </w:divBdr>
      <w:divsChild>
        <w:div w:id="795804805">
          <w:marLeft w:val="0"/>
          <w:marRight w:val="0"/>
          <w:marTop w:val="0"/>
          <w:marBottom w:val="0"/>
          <w:divBdr>
            <w:top w:val="none" w:sz="0" w:space="0" w:color="auto"/>
            <w:left w:val="none" w:sz="0" w:space="0" w:color="auto"/>
            <w:bottom w:val="none" w:sz="0" w:space="0" w:color="auto"/>
            <w:right w:val="none" w:sz="0" w:space="0" w:color="auto"/>
          </w:divBdr>
        </w:div>
        <w:div w:id="1803384429">
          <w:marLeft w:val="0"/>
          <w:marRight w:val="0"/>
          <w:marTop w:val="0"/>
          <w:marBottom w:val="0"/>
          <w:divBdr>
            <w:top w:val="none" w:sz="0" w:space="0" w:color="auto"/>
            <w:left w:val="none" w:sz="0" w:space="0" w:color="auto"/>
            <w:bottom w:val="none" w:sz="0" w:space="0" w:color="auto"/>
            <w:right w:val="none" w:sz="0" w:space="0" w:color="auto"/>
          </w:divBdr>
        </w:div>
        <w:div w:id="1629042749">
          <w:marLeft w:val="0"/>
          <w:marRight w:val="0"/>
          <w:marTop w:val="0"/>
          <w:marBottom w:val="0"/>
          <w:divBdr>
            <w:top w:val="none" w:sz="0" w:space="0" w:color="auto"/>
            <w:left w:val="none" w:sz="0" w:space="0" w:color="auto"/>
            <w:bottom w:val="none" w:sz="0" w:space="0" w:color="auto"/>
            <w:right w:val="none" w:sz="0" w:space="0" w:color="auto"/>
          </w:divBdr>
        </w:div>
        <w:div w:id="2008241892">
          <w:marLeft w:val="0"/>
          <w:marRight w:val="0"/>
          <w:marTop w:val="0"/>
          <w:marBottom w:val="0"/>
          <w:divBdr>
            <w:top w:val="none" w:sz="0" w:space="0" w:color="auto"/>
            <w:left w:val="none" w:sz="0" w:space="0" w:color="auto"/>
            <w:bottom w:val="none" w:sz="0" w:space="0" w:color="auto"/>
            <w:right w:val="none" w:sz="0" w:space="0" w:color="auto"/>
          </w:divBdr>
        </w:div>
        <w:div w:id="873033968">
          <w:marLeft w:val="0"/>
          <w:marRight w:val="0"/>
          <w:marTop w:val="0"/>
          <w:marBottom w:val="0"/>
          <w:divBdr>
            <w:top w:val="none" w:sz="0" w:space="0" w:color="auto"/>
            <w:left w:val="none" w:sz="0" w:space="0" w:color="auto"/>
            <w:bottom w:val="none" w:sz="0" w:space="0" w:color="auto"/>
            <w:right w:val="none" w:sz="0" w:space="0" w:color="auto"/>
          </w:divBdr>
        </w:div>
        <w:div w:id="541984670">
          <w:marLeft w:val="0"/>
          <w:marRight w:val="0"/>
          <w:marTop w:val="0"/>
          <w:marBottom w:val="0"/>
          <w:divBdr>
            <w:top w:val="none" w:sz="0" w:space="0" w:color="auto"/>
            <w:left w:val="none" w:sz="0" w:space="0" w:color="auto"/>
            <w:bottom w:val="none" w:sz="0" w:space="0" w:color="auto"/>
            <w:right w:val="none" w:sz="0" w:space="0" w:color="auto"/>
          </w:divBdr>
        </w:div>
        <w:div w:id="1584949355">
          <w:marLeft w:val="0"/>
          <w:marRight w:val="0"/>
          <w:marTop w:val="0"/>
          <w:marBottom w:val="0"/>
          <w:divBdr>
            <w:top w:val="none" w:sz="0" w:space="0" w:color="auto"/>
            <w:left w:val="none" w:sz="0" w:space="0" w:color="auto"/>
            <w:bottom w:val="none" w:sz="0" w:space="0" w:color="auto"/>
            <w:right w:val="none" w:sz="0" w:space="0" w:color="auto"/>
          </w:divBdr>
        </w:div>
        <w:div w:id="31197223">
          <w:marLeft w:val="0"/>
          <w:marRight w:val="0"/>
          <w:marTop w:val="0"/>
          <w:marBottom w:val="0"/>
          <w:divBdr>
            <w:top w:val="none" w:sz="0" w:space="0" w:color="auto"/>
            <w:left w:val="none" w:sz="0" w:space="0" w:color="auto"/>
            <w:bottom w:val="none" w:sz="0" w:space="0" w:color="auto"/>
            <w:right w:val="none" w:sz="0" w:space="0" w:color="auto"/>
          </w:divBdr>
        </w:div>
        <w:div w:id="1406294024">
          <w:marLeft w:val="0"/>
          <w:marRight w:val="0"/>
          <w:marTop w:val="0"/>
          <w:marBottom w:val="0"/>
          <w:divBdr>
            <w:top w:val="none" w:sz="0" w:space="0" w:color="auto"/>
            <w:left w:val="none" w:sz="0" w:space="0" w:color="auto"/>
            <w:bottom w:val="none" w:sz="0" w:space="0" w:color="auto"/>
            <w:right w:val="none" w:sz="0" w:space="0" w:color="auto"/>
          </w:divBdr>
        </w:div>
        <w:div w:id="462508538">
          <w:marLeft w:val="0"/>
          <w:marRight w:val="0"/>
          <w:marTop w:val="0"/>
          <w:marBottom w:val="0"/>
          <w:divBdr>
            <w:top w:val="none" w:sz="0" w:space="0" w:color="auto"/>
            <w:left w:val="none" w:sz="0" w:space="0" w:color="auto"/>
            <w:bottom w:val="none" w:sz="0" w:space="0" w:color="auto"/>
            <w:right w:val="none" w:sz="0" w:space="0" w:color="auto"/>
          </w:divBdr>
        </w:div>
        <w:div w:id="1933968206">
          <w:marLeft w:val="0"/>
          <w:marRight w:val="0"/>
          <w:marTop w:val="0"/>
          <w:marBottom w:val="0"/>
          <w:divBdr>
            <w:top w:val="none" w:sz="0" w:space="0" w:color="auto"/>
            <w:left w:val="none" w:sz="0" w:space="0" w:color="auto"/>
            <w:bottom w:val="none" w:sz="0" w:space="0" w:color="auto"/>
            <w:right w:val="none" w:sz="0" w:space="0" w:color="auto"/>
          </w:divBdr>
        </w:div>
        <w:div w:id="1248149208">
          <w:marLeft w:val="0"/>
          <w:marRight w:val="0"/>
          <w:marTop w:val="0"/>
          <w:marBottom w:val="0"/>
          <w:divBdr>
            <w:top w:val="none" w:sz="0" w:space="0" w:color="auto"/>
            <w:left w:val="none" w:sz="0" w:space="0" w:color="auto"/>
            <w:bottom w:val="none" w:sz="0" w:space="0" w:color="auto"/>
            <w:right w:val="none" w:sz="0" w:space="0" w:color="auto"/>
          </w:divBdr>
        </w:div>
      </w:divsChild>
    </w:div>
    <w:div w:id="2015912515">
      <w:bodyDiv w:val="1"/>
      <w:marLeft w:val="0"/>
      <w:marRight w:val="0"/>
      <w:marTop w:val="0"/>
      <w:marBottom w:val="0"/>
      <w:divBdr>
        <w:top w:val="none" w:sz="0" w:space="0" w:color="auto"/>
        <w:left w:val="none" w:sz="0" w:space="0" w:color="auto"/>
        <w:bottom w:val="none" w:sz="0" w:space="0" w:color="auto"/>
        <w:right w:val="none" w:sz="0" w:space="0" w:color="auto"/>
      </w:divBdr>
    </w:div>
    <w:div w:id="2055809067">
      <w:bodyDiv w:val="1"/>
      <w:marLeft w:val="0"/>
      <w:marRight w:val="0"/>
      <w:marTop w:val="0"/>
      <w:marBottom w:val="0"/>
      <w:divBdr>
        <w:top w:val="none" w:sz="0" w:space="0" w:color="auto"/>
        <w:left w:val="none" w:sz="0" w:space="0" w:color="auto"/>
        <w:bottom w:val="none" w:sz="0" w:space="0" w:color="auto"/>
        <w:right w:val="none" w:sz="0" w:space="0" w:color="auto"/>
      </w:divBdr>
    </w:div>
    <w:div w:id="2058815343">
      <w:bodyDiv w:val="1"/>
      <w:marLeft w:val="0"/>
      <w:marRight w:val="0"/>
      <w:marTop w:val="0"/>
      <w:marBottom w:val="0"/>
      <w:divBdr>
        <w:top w:val="none" w:sz="0" w:space="0" w:color="auto"/>
        <w:left w:val="none" w:sz="0" w:space="0" w:color="auto"/>
        <w:bottom w:val="none" w:sz="0" w:space="0" w:color="auto"/>
        <w:right w:val="none" w:sz="0" w:space="0" w:color="auto"/>
      </w:divBdr>
    </w:div>
    <w:div w:id="2058971270">
      <w:bodyDiv w:val="1"/>
      <w:marLeft w:val="0"/>
      <w:marRight w:val="0"/>
      <w:marTop w:val="0"/>
      <w:marBottom w:val="0"/>
      <w:divBdr>
        <w:top w:val="none" w:sz="0" w:space="0" w:color="auto"/>
        <w:left w:val="none" w:sz="0" w:space="0" w:color="auto"/>
        <w:bottom w:val="none" w:sz="0" w:space="0" w:color="auto"/>
        <w:right w:val="none" w:sz="0" w:space="0" w:color="auto"/>
      </w:divBdr>
    </w:div>
    <w:div w:id="2072993230">
      <w:bodyDiv w:val="1"/>
      <w:marLeft w:val="0"/>
      <w:marRight w:val="0"/>
      <w:marTop w:val="0"/>
      <w:marBottom w:val="0"/>
      <w:divBdr>
        <w:top w:val="none" w:sz="0" w:space="0" w:color="auto"/>
        <w:left w:val="none" w:sz="0" w:space="0" w:color="auto"/>
        <w:bottom w:val="none" w:sz="0" w:space="0" w:color="auto"/>
        <w:right w:val="none" w:sz="0" w:space="0" w:color="auto"/>
      </w:divBdr>
    </w:div>
    <w:div w:id="2077849212">
      <w:bodyDiv w:val="1"/>
      <w:marLeft w:val="0"/>
      <w:marRight w:val="0"/>
      <w:marTop w:val="0"/>
      <w:marBottom w:val="0"/>
      <w:divBdr>
        <w:top w:val="none" w:sz="0" w:space="0" w:color="auto"/>
        <w:left w:val="none" w:sz="0" w:space="0" w:color="auto"/>
        <w:bottom w:val="none" w:sz="0" w:space="0" w:color="auto"/>
        <w:right w:val="none" w:sz="0" w:space="0" w:color="auto"/>
      </w:divBdr>
    </w:div>
    <w:div w:id="2080663150">
      <w:bodyDiv w:val="1"/>
      <w:marLeft w:val="0"/>
      <w:marRight w:val="0"/>
      <w:marTop w:val="0"/>
      <w:marBottom w:val="0"/>
      <w:divBdr>
        <w:top w:val="none" w:sz="0" w:space="0" w:color="auto"/>
        <w:left w:val="none" w:sz="0" w:space="0" w:color="auto"/>
        <w:bottom w:val="none" w:sz="0" w:space="0" w:color="auto"/>
        <w:right w:val="none" w:sz="0" w:space="0" w:color="auto"/>
      </w:divBdr>
    </w:div>
    <w:div w:id="2090956112">
      <w:bodyDiv w:val="1"/>
      <w:marLeft w:val="0"/>
      <w:marRight w:val="0"/>
      <w:marTop w:val="0"/>
      <w:marBottom w:val="0"/>
      <w:divBdr>
        <w:top w:val="none" w:sz="0" w:space="0" w:color="auto"/>
        <w:left w:val="none" w:sz="0" w:space="0" w:color="auto"/>
        <w:bottom w:val="none" w:sz="0" w:space="0" w:color="auto"/>
        <w:right w:val="none" w:sz="0" w:space="0" w:color="auto"/>
      </w:divBdr>
      <w:divsChild>
        <w:div w:id="93524234">
          <w:marLeft w:val="0"/>
          <w:marRight w:val="0"/>
          <w:marTop w:val="0"/>
          <w:marBottom w:val="0"/>
          <w:divBdr>
            <w:top w:val="none" w:sz="0" w:space="0" w:color="auto"/>
            <w:left w:val="none" w:sz="0" w:space="0" w:color="auto"/>
            <w:bottom w:val="none" w:sz="0" w:space="0" w:color="auto"/>
            <w:right w:val="none" w:sz="0" w:space="0" w:color="auto"/>
          </w:divBdr>
          <w:divsChild>
            <w:div w:id="731537491">
              <w:marLeft w:val="0"/>
              <w:marRight w:val="0"/>
              <w:marTop w:val="0"/>
              <w:marBottom w:val="0"/>
              <w:divBdr>
                <w:top w:val="none" w:sz="0" w:space="0" w:color="auto"/>
                <w:left w:val="none" w:sz="0" w:space="0" w:color="auto"/>
                <w:bottom w:val="none" w:sz="0" w:space="0" w:color="auto"/>
                <w:right w:val="none" w:sz="0" w:space="0" w:color="auto"/>
              </w:divBdr>
            </w:div>
          </w:divsChild>
        </w:div>
        <w:div w:id="407390858">
          <w:marLeft w:val="0"/>
          <w:marRight w:val="0"/>
          <w:marTop w:val="0"/>
          <w:marBottom w:val="0"/>
          <w:divBdr>
            <w:top w:val="none" w:sz="0" w:space="0" w:color="auto"/>
            <w:left w:val="none" w:sz="0" w:space="0" w:color="auto"/>
            <w:bottom w:val="none" w:sz="0" w:space="0" w:color="auto"/>
            <w:right w:val="none" w:sz="0" w:space="0" w:color="auto"/>
          </w:divBdr>
          <w:divsChild>
            <w:div w:id="1968003662">
              <w:marLeft w:val="0"/>
              <w:marRight w:val="0"/>
              <w:marTop w:val="0"/>
              <w:marBottom w:val="0"/>
              <w:divBdr>
                <w:top w:val="none" w:sz="0" w:space="0" w:color="auto"/>
                <w:left w:val="none" w:sz="0" w:space="0" w:color="auto"/>
                <w:bottom w:val="none" w:sz="0" w:space="0" w:color="auto"/>
                <w:right w:val="none" w:sz="0" w:space="0" w:color="auto"/>
              </w:divBdr>
            </w:div>
          </w:divsChild>
        </w:div>
        <w:div w:id="669406017">
          <w:marLeft w:val="0"/>
          <w:marRight w:val="0"/>
          <w:marTop w:val="0"/>
          <w:marBottom w:val="0"/>
          <w:divBdr>
            <w:top w:val="none" w:sz="0" w:space="0" w:color="auto"/>
            <w:left w:val="none" w:sz="0" w:space="0" w:color="auto"/>
            <w:bottom w:val="none" w:sz="0" w:space="0" w:color="auto"/>
            <w:right w:val="none" w:sz="0" w:space="0" w:color="auto"/>
          </w:divBdr>
          <w:divsChild>
            <w:div w:id="506099775">
              <w:marLeft w:val="0"/>
              <w:marRight w:val="0"/>
              <w:marTop w:val="0"/>
              <w:marBottom w:val="0"/>
              <w:divBdr>
                <w:top w:val="none" w:sz="0" w:space="0" w:color="auto"/>
                <w:left w:val="none" w:sz="0" w:space="0" w:color="auto"/>
                <w:bottom w:val="none" w:sz="0" w:space="0" w:color="auto"/>
                <w:right w:val="none" w:sz="0" w:space="0" w:color="auto"/>
              </w:divBdr>
            </w:div>
          </w:divsChild>
        </w:div>
        <w:div w:id="895051241">
          <w:marLeft w:val="0"/>
          <w:marRight w:val="0"/>
          <w:marTop w:val="0"/>
          <w:marBottom w:val="0"/>
          <w:divBdr>
            <w:top w:val="none" w:sz="0" w:space="0" w:color="auto"/>
            <w:left w:val="none" w:sz="0" w:space="0" w:color="auto"/>
            <w:bottom w:val="none" w:sz="0" w:space="0" w:color="auto"/>
            <w:right w:val="none" w:sz="0" w:space="0" w:color="auto"/>
          </w:divBdr>
          <w:divsChild>
            <w:div w:id="786004045">
              <w:marLeft w:val="0"/>
              <w:marRight w:val="0"/>
              <w:marTop w:val="0"/>
              <w:marBottom w:val="0"/>
              <w:divBdr>
                <w:top w:val="none" w:sz="0" w:space="0" w:color="auto"/>
                <w:left w:val="none" w:sz="0" w:space="0" w:color="auto"/>
                <w:bottom w:val="none" w:sz="0" w:space="0" w:color="auto"/>
                <w:right w:val="none" w:sz="0" w:space="0" w:color="auto"/>
              </w:divBdr>
            </w:div>
            <w:div w:id="1558391442">
              <w:marLeft w:val="0"/>
              <w:marRight w:val="0"/>
              <w:marTop w:val="0"/>
              <w:marBottom w:val="0"/>
              <w:divBdr>
                <w:top w:val="none" w:sz="0" w:space="0" w:color="auto"/>
                <w:left w:val="none" w:sz="0" w:space="0" w:color="auto"/>
                <w:bottom w:val="none" w:sz="0" w:space="0" w:color="auto"/>
                <w:right w:val="none" w:sz="0" w:space="0" w:color="auto"/>
              </w:divBdr>
            </w:div>
          </w:divsChild>
        </w:div>
        <w:div w:id="1803495160">
          <w:marLeft w:val="0"/>
          <w:marRight w:val="0"/>
          <w:marTop w:val="0"/>
          <w:marBottom w:val="0"/>
          <w:divBdr>
            <w:top w:val="none" w:sz="0" w:space="0" w:color="auto"/>
            <w:left w:val="none" w:sz="0" w:space="0" w:color="auto"/>
            <w:bottom w:val="none" w:sz="0" w:space="0" w:color="auto"/>
            <w:right w:val="none" w:sz="0" w:space="0" w:color="auto"/>
          </w:divBdr>
          <w:divsChild>
            <w:div w:id="856626527">
              <w:marLeft w:val="0"/>
              <w:marRight w:val="0"/>
              <w:marTop w:val="0"/>
              <w:marBottom w:val="0"/>
              <w:divBdr>
                <w:top w:val="none" w:sz="0" w:space="0" w:color="auto"/>
                <w:left w:val="none" w:sz="0" w:space="0" w:color="auto"/>
                <w:bottom w:val="none" w:sz="0" w:space="0" w:color="auto"/>
                <w:right w:val="none" w:sz="0" w:space="0" w:color="auto"/>
              </w:divBdr>
            </w:div>
          </w:divsChild>
        </w:div>
        <w:div w:id="2019388206">
          <w:marLeft w:val="0"/>
          <w:marRight w:val="0"/>
          <w:marTop w:val="0"/>
          <w:marBottom w:val="0"/>
          <w:divBdr>
            <w:top w:val="none" w:sz="0" w:space="0" w:color="auto"/>
            <w:left w:val="none" w:sz="0" w:space="0" w:color="auto"/>
            <w:bottom w:val="none" w:sz="0" w:space="0" w:color="auto"/>
            <w:right w:val="none" w:sz="0" w:space="0" w:color="auto"/>
          </w:divBdr>
          <w:divsChild>
            <w:div w:id="358436529">
              <w:marLeft w:val="0"/>
              <w:marRight w:val="0"/>
              <w:marTop w:val="0"/>
              <w:marBottom w:val="0"/>
              <w:divBdr>
                <w:top w:val="none" w:sz="0" w:space="0" w:color="auto"/>
                <w:left w:val="none" w:sz="0" w:space="0" w:color="auto"/>
                <w:bottom w:val="none" w:sz="0" w:space="0" w:color="auto"/>
                <w:right w:val="none" w:sz="0" w:space="0" w:color="auto"/>
              </w:divBdr>
            </w:div>
            <w:div w:id="1366179761">
              <w:marLeft w:val="0"/>
              <w:marRight w:val="0"/>
              <w:marTop w:val="0"/>
              <w:marBottom w:val="0"/>
              <w:divBdr>
                <w:top w:val="none" w:sz="0" w:space="0" w:color="auto"/>
                <w:left w:val="none" w:sz="0" w:space="0" w:color="auto"/>
                <w:bottom w:val="none" w:sz="0" w:space="0" w:color="auto"/>
                <w:right w:val="none" w:sz="0" w:space="0" w:color="auto"/>
              </w:divBdr>
            </w:div>
            <w:div w:id="19571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31985">
      <w:bodyDiv w:val="1"/>
      <w:marLeft w:val="0"/>
      <w:marRight w:val="0"/>
      <w:marTop w:val="0"/>
      <w:marBottom w:val="0"/>
      <w:divBdr>
        <w:top w:val="none" w:sz="0" w:space="0" w:color="auto"/>
        <w:left w:val="none" w:sz="0" w:space="0" w:color="auto"/>
        <w:bottom w:val="none" w:sz="0" w:space="0" w:color="auto"/>
        <w:right w:val="none" w:sz="0" w:space="0" w:color="auto"/>
      </w:divBdr>
      <w:divsChild>
        <w:div w:id="974142290">
          <w:marLeft w:val="0"/>
          <w:marRight w:val="0"/>
          <w:marTop w:val="0"/>
          <w:marBottom w:val="0"/>
          <w:divBdr>
            <w:top w:val="none" w:sz="0" w:space="0" w:color="auto"/>
            <w:left w:val="none" w:sz="0" w:space="0" w:color="auto"/>
            <w:bottom w:val="none" w:sz="0" w:space="0" w:color="auto"/>
            <w:right w:val="none" w:sz="0" w:space="0" w:color="auto"/>
          </w:divBdr>
          <w:divsChild>
            <w:div w:id="1980569042">
              <w:marLeft w:val="0"/>
              <w:marRight w:val="0"/>
              <w:marTop w:val="0"/>
              <w:marBottom w:val="0"/>
              <w:divBdr>
                <w:top w:val="none" w:sz="0" w:space="0" w:color="auto"/>
                <w:left w:val="none" w:sz="0" w:space="0" w:color="auto"/>
                <w:bottom w:val="none" w:sz="0" w:space="0" w:color="auto"/>
                <w:right w:val="none" w:sz="0" w:space="0" w:color="auto"/>
              </w:divBdr>
            </w:div>
          </w:divsChild>
        </w:div>
        <w:div w:id="1575583369">
          <w:marLeft w:val="0"/>
          <w:marRight w:val="0"/>
          <w:marTop w:val="0"/>
          <w:marBottom w:val="0"/>
          <w:divBdr>
            <w:top w:val="none" w:sz="0" w:space="0" w:color="auto"/>
            <w:left w:val="none" w:sz="0" w:space="0" w:color="auto"/>
            <w:bottom w:val="none" w:sz="0" w:space="0" w:color="auto"/>
            <w:right w:val="none" w:sz="0" w:space="0" w:color="auto"/>
          </w:divBdr>
          <w:divsChild>
            <w:div w:id="62916625">
              <w:marLeft w:val="0"/>
              <w:marRight w:val="0"/>
              <w:marTop w:val="0"/>
              <w:marBottom w:val="0"/>
              <w:divBdr>
                <w:top w:val="none" w:sz="0" w:space="0" w:color="auto"/>
                <w:left w:val="none" w:sz="0" w:space="0" w:color="auto"/>
                <w:bottom w:val="none" w:sz="0" w:space="0" w:color="auto"/>
                <w:right w:val="none" w:sz="0" w:space="0" w:color="auto"/>
              </w:divBdr>
            </w:div>
            <w:div w:id="144319647">
              <w:marLeft w:val="0"/>
              <w:marRight w:val="0"/>
              <w:marTop w:val="0"/>
              <w:marBottom w:val="0"/>
              <w:divBdr>
                <w:top w:val="none" w:sz="0" w:space="0" w:color="auto"/>
                <w:left w:val="none" w:sz="0" w:space="0" w:color="auto"/>
                <w:bottom w:val="none" w:sz="0" w:space="0" w:color="auto"/>
                <w:right w:val="none" w:sz="0" w:space="0" w:color="auto"/>
              </w:divBdr>
            </w:div>
            <w:div w:id="186066062">
              <w:marLeft w:val="0"/>
              <w:marRight w:val="0"/>
              <w:marTop w:val="0"/>
              <w:marBottom w:val="0"/>
              <w:divBdr>
                <w:top w:val="none" w:sz="0" w:space="0" w:color="auto"/>
                <w:left w:val="none" w:sz="0" w:space="0" w:color="auto"/>
                <w:bottom w:val="none" w:sz="0" w:space="0" w:color="auto"/>
                <w:right w:val="none" w:sz="0" w:space="0" w:color="auto"/>
              </w:divBdr>
            </w:div>
            <w:div w:id="15414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witter.com/CHFofAustrali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o@chf.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acebook.com/CHFofAustral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myWolffs\Consumer%20Health%20Forum\Policy%20Team%20-%20Medicines\TGA\MMDR\advertising\CHF%20Submissions%20Template.dotx" TargetMode="External"/></Relationships>
</file>

<file path=word/theme/theme1.xml><?xml version="1.0" encoding="utf-8"?>
<a:theme xmlns:a="http://schemas.openxmlformats.org/drawingml/2006/main" name="Office Theme">
  <a:themeElements>
    <a:clrScheme name="CHF Modern Colours">
      <a:dk1>
        <a:srgbClr val="1A1A1A"/>
      </a:dk1>
      <a:lt1>
        <a:srgbClr val="8B508E"/>
      </a:lt1>
      <a:dk2>
        <a:srgbClr val="E6F3E5"/>
      </a:dk2>
      <a:lt2>
        <a:srgbClr val="FFFFFF"/>
      </a:lt2>
      <a:accent1>
        <a:srgbClr val="643169"/>
      </a:accent1>
      <a:accent2>
        <a:srgbClr val="65B85D"/>
      </a:accent2>
      <a:accent3>
        <a:srgbClr val="714173"/>
      </a:accent3>
      <a:accent4>
        <a:srgbClr val="65B85D"/>
      </a:accent4>
      <a:accent5>
        <a:srgbClr val="8B508E"/>
      </a:accent5>
      <a:accent6>
        <a:srgbClr val="65B85D"/>
      </a:accent6>
      <a:hlink>
        <a:srgbClr val="643169"/>
      </a:hlink>
      <a:folHlink>
        <a:srgbClr val="8B508E"/>
      </a:folHlink>
    </a:clrScheme>
    <a:fontScheme name="CHF Modern Fonts">
      <a:majorFont>
        <a:latin typeface="Roboto Slab"/>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21195499C2B844A382815ECA0CBD5F" ma:contentTypeVersion="18" ma:contentTypeDescription="Create a new document." ma:contentTypeScope="" ma:versionID="f0d97b2ec37ccf5681578357551ed892">
  <xsd:schema xmlns:xsd="http://www.w3.org/2001/XMLSchema" xmlns:xs="http://www.w3.org/2001/XMLSchema" xmlns:p="http://schemas.microsoft.com/office/2006/metadata/properties" xmlns:ns2="bbafe8a5-4c44-4911-ab39-3b3c2da862a4" xmlns:ns3="0f4bdde2-1fd3-49de-b520-3a54132a75ca" targetNamespace="http://schemas.microsoft.com/office/2006/metadata/properties" ma:root="true" ma:fieldsID="1f7583212fdb8e20174ec1a82f00c419" ns2:_="" ns3:_="">
    <xsd:import namespace="bbafe8a5-4c44-4911-ab39-3b3c2da862a4"/>
    <xsd:import namespace="0f4bdde2-1fd3-49de-b520-3a54132a75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fe8a5-4c44-4911-ab39-3b3c2da86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a0c8a5-9410-4859-b50e-276c580bfe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bdde2-1fd3-49de-b520-3a54132a75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9e5060-2efc-48ad-8216-7d7d4d7ca0ed}" ma:internalName="TaxCatchAll" ma:showField="CatchAllData" ma:web="0f4bdde2-1fd3-49de-b520-3a54132a7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f4bdde2-1fd3-49de-b520-3a54132a75ca" xsi:nil="true"/>
    <SharedWithUsers xmlns="0f4bdde2-1fd3-49de-b520-3a54132a75ca">
      <UserInfo>
        <DisplayName>Tammy Wolffs</DisplayName>
        <AccountId>208</AccountId>
        <AccountType/>
      </UserInfo>
      <UserInfo>
        <DisplayName>James Ansell</DisplayName>
        <AccountId>23</AccountId>
        <AccountType/>
      </UserInfo>
    </SharedWithUsers>
    <lcf76f155ced4ddcb4097134ff3c332f xmlns="bbafe8a5-4c44-4911-ab39-3b3c2da862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F00319-D3D5-4404-92C7-0DE433143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fe8a5-4c44-4911-ab39-3b3c2da862a4"/>
    <ds:schemaRef ds:uri="0f4bdde2-1fd3-49de-b520-3a54132a7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D644E8-2D92-4BD3-94AC-6F5B8A0B81B5}">
  <ds:schemaRefs>
    <ds:schemaRef ds:uri="http://schemas.microsoft.com/sharepoint/v3/contenttype/forms"/>
  </ds:schemaRefs>
</ds:datastoreItem>
</file>

<file path=customXml/itemProps3.xml><?xml version="1.0" encoding="utf-8"?>
<ds:datastoreItem xmlns:ds="http://schemas.openxmlformats.org/officeDocument/2006/customXml" ds:itemID="{E5C95168-0B42-4A4C-B69A-E2877147DCF7}">
  <ds:schemaRefs>
    <ds:schemaRef ds:uri="http://schemas.openxmlformats.org/officeDocument/2006/bibliography"/>
  </ds:schemaRefs>
</ds:datastoreItem>
</file>

<file path=customXml/itemProps4.xml><?xml version="1.0" encoding="utf-8"?>
<ds:datastoreItem xmlns:ds="http://schemas.openxmlformats.org/officeDocument/2006/customXml" ds:itemID="{6B51749B-3E7C-4983-B192-63E1E7B016CF}">
  <ds:schemaRefs>
    <ds:schemaRef ds:uri="http://schemas.microsoft.com/office/2006/metadata/properties"/>
    <ds:schemaRef ds:uri="http://schemas.microsoft.com/office/infopath/2007/PartnerControls"/>
    <ds:schemaRef ds:uri="0f4bdde2-1fd3-49de-b520-3a54132a75ca"/>
    <ds:schemaRef ds:uri="bbafe8a5-4c44-4911-ab39-3b3c2da862a4"/>
  </ds:schemaRefs>
</ds:datastoreItem>
</file>

<file path=docProps/app.xml><?xml version="1.0" encoding="utf-8"?>
<Properties xmlns="http://schemas.openxmlformats.org/officeDocument/2006/extended-properties" xmlns:vt="http://schemas.openxmlformats.org/officeDocument/2006/docPropsVTypes">
  <Template>CHF Submissions Template</Template>
  <TotalTime>285</TotalTime>
  <Pages>10</Pages>
  <Words>2004</Words>
  <Characters>12142</Characters>
  <Application>Microsoft Office Word</Application>
  <DocSecurity>0</DocSecurity>
  <Lines>330</Lines>
  <Paragraphs>94</Paragraphs>
  <ScaleCrop>false</ScaleCrop>
  <Company>Microsoft</Company>
  <LinksUpToDate>false</LinksUpToDate>
  <CharactersWithSpaces>14094</CharactersWithSpaces>
  <SharedDoc>false</SharedDoc>
  <HLinks>
    <vt:vector size="84" baseType="variant">
      <vt:variant>
        <vt:i4>196623</vt:i4>
      </vt:variant>
      <vt:variant>
        <vt:i4>72</vt:i4>
      </vt:variant>
      <vt:variant>
        <vt:i4>0</vt:i4>
      </vt:variant>
      <vt:variant>
        <vt:i4>5</vt:i4>
      </vt:variant>
      <vt:variant>
        <vt:lpwstr>https://www.chf.org.au/our-work/submissions/health-legislation-amendment-modernising-my-health-record-sharing-by-default-bill</vt:lpwstr>
      </vt:variant>
      <vt:variant>
        <vt:lpwstr/>
      </vt:variant>
      <vt:variant>
        <vt:i4>1114172</vt:i4>
      </vt:variant>
      <vt:variant>
        <vt:i4>65</vt:i4>
      </vt:variant>
      <vt:variant>
        <vt:i4>0</vt:i4>
      </vt:variant>
      <vt:variant>
        <vt:i4>5</vt:i4>
      </vt:variant>
      <vt:variant>
        <vt:lpwstr/>
      </vt:variant>
      <vt:variant>
        <vt:lpwstr>_Toc208222461</vt:lpwstr>
      </vt:variant>
      <vt:variant>
        <vt:i4>1114172</vt:i4>
      </vt:variant>
      <vt:variant>
        <vt:i4>59</vt:i4>
      </vt:variant>
      <vt:variant>
        <vt:i4>0</vt:i4>
      </vt:variant>
      <vt:variant>
        <vt:i4>5</vt:i4>
      </vt:variant>
      <vt:variant>
        <vt:lpwstr/>
      </vt:variant>
      <vt:variant>
        <vt:lpwstr>_Toc208222460</vt:lpwstr>
      </vt:variant>
      <vt:variant>
        <vt:i4>1179708</vt:i4>
      </vt:variant>
      <vt:variant>
        <vt:i4>53</vt:i4>
      </vt:variant>
      <vt:variant>
        <vt:i4>0</vt:i4>
      </vt:variant>
      <vt:variant>
        <vt:i4>5</vt:i4>
      </vt:variant>
      <vt:variant>
        <vt:lpwstr/>
      </vt:variant>
      <vt:variant>
        <vt:lpwstr>_Toc208222459</vt:lpwstr>
      </vt:variant>
      <vt:variant>
        <vt:i4>1179708</vt:i4>
      </vt:variant>
      <vt:variant>
        <vt:i4>47</vt:i4>
      </vt:variant>
      <vt:variant>
        <vt:i4>0</vt:i4>
      </vt:variant>
      <vt:variant>
        <vt:i4>5</vt:i4>
      </vt:variant>
      <vt:variant>
        <vt:lpwstr/>
      </vt:variant>
      <vt:variant>
        <vt:lpwstr>_Toc208222458</vt:lpwstr>
      </vt:variant>
      <vt:variant>
        <vt:i4>1179708</vt:i4>
      </vt:variant>
      <vt:variant>
        <vt:i4>41</vt:i4>
      </vt:variant>
      <vt:variant>
        <vt:i4>0</vt:i4>
      </vt:variant>
      <vt:variant>
        <vt:i4>5</vt:i4>
      </vt:variant>
      <vt:variant>
        <vt:lpwstr/>
      </vt:variant>
      <vt:variant>
        <vt:lpwstr>_Toc208222457</vt:lpwstr>
      </vt:variant>
      <vt:variant>
        <vt:i4>1179708</vt:i4>
      </vt:variant>
      <vt:variant>
        <vt:i4>35</vt:i4>
      </vt:variant>
      <vt:variant>
        <vt:i4>0</vt:i4>
      </vt:variant>
      <vt:variant>
        <vt:i4>5</vt:i4>
      </vt:variant>
      <vt:variant>
        <vt:lpwstr/>
      </vt:variant>
      <vt:variant>
        <vt:lpwstr>_Toc208222456</vt:lpwstr>
      </vt:variant>
      <vt:variant>
        <vt:i4>1179708</vt:i4>
      </vt:variant>
      <vt:variant>
        <vt:i4>29</vt:i4>
      </vt:variant>
      <vt:variant>
        <vt:i4>0</vt:i4>
      </vt:variant>
      <vt:variant>
        <vt:i4>5</vt:i4>
      </vt:variant>
      <vt:variant>
        <vt:lpwstr/>
      </vt:variant>
      <vt:variant>
        <vt:lpwstr>_Toc208222455</vt:lpwstr>
      </vt:variant>
      <vt:variant>
        <vt:i4>1179708</vt:i4>
      </vt:variant>
      <vt:variant>
        <vt:i4>23</vt:i4>
      </vt:variant>
      <vt:variant>
        <vt:i4>0</vt:i4>
      </vt:variant>
      <vt:variant>
        <vt:i4>5</vt:i4>
      </vt:variant>
      <vt:variant>
        <vt:lpwstr/>
      </vt:variant>
      <vt:variant>
        <vt:lpwstr>_Toc208222454</vt:lpwstr>
      </vt:variant>
      <vt:variant>
        <vt:i4>1179708</vt:i4>
      </vt:variant>
      <vt:variant>
        <vt:i4>17</vt:i4>
      </vt:variant>
      <vt:variant>
        <vt:i4>0</vt:i4>
      </vt:variant>
      <vt:variant>
        <vt:i4>5</vt:i4>
      </vt:variant>
      <vt:variant>
        <vt:lpwstr/>
      </vt:variant>
      <vt:variant>
        <vt:lpwstr>_Toc208222453</vt:lpwstr>
      </vt:variant>
      <vt:variant>
        <vt:i4>1179708</vt:i4>
      </vt:variant>
      <vt:variant>
        <vt:i4>11</vt:i4>
      </vt:variant>
      <vt:variant>
        <vt:i4>0</vt:i4>
      </vt:variant>
      <vt:variant>
        <vt:i4>5</vt:i4>
      </vt:variant>
      <vt:variant>
        <vt:lpwstr/>
      </vt:variant>
      <vt:variant>
        <vt:lpwstr>_Toc208222452</vt:lpwstr>
      </vt:variant>
      <vt:variant>
        <vt:i4>2556013</vt:i4>
      </vt:variant>
      <vt:variant>
        <vt:i4>6</vt:i4>
      </vt:variant>
      <vt:variant>
        <vt:i4>0</vt:i4>
      </vt:variant>
      <vt:variant>
        <vt:i4>5</vt:i4>
      </vt:variant>
      <vt:variant>
        <vt:lpwstr>http://facebook.com/CHFofAustralia</vt:lpwstr>
      </vt:variant>
      <vt:variant>
        <vt:lpwstr/>
      </vt:variant>
      <vt:variant>
        <vt:i4>5505034</vt:i4>
      </vt:variant>
      <vt:variant>
        <vt:i4>3</vt:i4>
      </vt:variant>
      <vt:variant>
        <vt:i4>0</vt:i4>
      </vt:variant>
      <vt:variant>
        <vt:i4>5</vt:i4>
      </vt:variant>
      <vt:variant>
        <vt:lpwstr>http://twitter.com/CHFofAustralia</vt:lpwstr>
      </vt:variant>
      <vt:variant>
        <vt:lpwstr/>
      </vt:variant>
      <vt:variant>
        <vt:i4>4325415</vt:i4>
      </vt:variant>
      <vt:variant>
        <vt:i4>0</vt:i4>
      </vt:variant>
      <vt:variant>
        <vt:i4>0</vt:i4>
      </vt:variant>
      <vt:variant>
        <vt:i4>5</vt:i4>
      </vt:variant>
      <vt:variant>
        <vt:lpwstr>mailto:info@chf.org.au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Wolffs</dc:creator>
  <cp:keywords/>
  <cp:lastModifiedBy>Tina Pham</cp:lastModifiedBy>
  <cp:revision>200</cp:revision>
  <cp:lastPrinted>2025-03-12T20:31:00Z</cp:lastPrinted>
  <dcterms:created xsi:type="dcterms:W3CDTF">2025-09-25T05:10:00Z</dcterms:created>
  <dcterms:modified xsi:type="dcterms:W3CDTF">2025-10-07T21:40:00Z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0x010100EC21195499C2B844A382815ECA0CBD5F</vt:lpwstr>
  </property>
  <property fmtid="{D5CDD505-2E9C-101B-9397-08002B2CF9AE}" pid="3" name="Order">
    <vt:r8>62800</vt:r8>
  </property>
  <property fmtid="{D5CDD505-2E9C-101B-9397-08002B2CF9AE}" pid="4" name="MediaServiceImageTags">
    <vt:lpwstr/>
  </property>
</Properties>
</file>