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1A7EA" w14:textId="59DCCEF2" w:rsidR="00D22B63" w:rsidRPr="00530F03" w:rsidRDefault="00511A52" w:rsidP="4D4CC16F">
      <w:pPr>
        <w:rPr>
          <w:rFonts w:asciiTheme="majorHAnsi" w:hAnsiTheme="majorHAnsi" w:cstheme="majorHAnsi"/>
        </w:rPr>
      </w:pPr>
      <w:r w:rsidRPr="00530F03">
        <w:rPr>
          <w:rFonts w:asciiTheme="majorHAnsi" w:hAnsiTheme="majorHAnsi" w:cstheme="majorHAnsi"/>
          <w:noProof/>
        </w:rPr>
        <w:drawing>
          <wp:anchor distT="0" distB="0" distL="114300" distR="114300" simplePos="0" relativeHeight="251658242" behindDoc="1" locked="0" layoutInCell="1" allowOverlap="1" wp14:anchorId="75A96E87" wp14:editId="14FF0927">
            <wp:simplePos x="0" y="0"/>
            <wp:positionH relativeFrom="margin">
              <wp:posOffset>-404829</wp:posOffset>
            </wp:positionH>
            <wp:positionV relativeFrom="paragraph">
              <wp:posOffset>67</wp:posOffset>
            </wp:positionV>
            <wp:extent cx="3121025" cy="1165860"/>
            <wp:effectExtent l="0" t="0" r="3175" b="0"/>
            <wp:wrapSquare wrapText="bothSides"/>
            <wp:docPr id="10" name="Picture 10" descr="CHF Australia's Health Pane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F Australia's Health Panel logo."/>
                    <pic:cNvPicPr/>
                  </pic:nvPicPr>
                  <pic:blipFill>
                    <a:blip r:embed="rId11">
                      <a:extLst>
                        <a:ext uri="{28A0092B-C50C-407E-A947-70E740481C1C}">
                          <a14:useLocalDpi xmlns:a14="http://schemas.microsoft.com/office/drawing/2010/main" val="0"/>
                        </a:ext>
                      </a:extLst>
                    </a:blip>
                    <a:stretch>
                      <a:fillRect/>
                    </a:stretch>
                  </pic:blipFill>
                  <pic:spPr>
                    <a:xfrm>
                      <a:off x="0" y="0"/>
                      <a:ext cx="3121025" cy="1165860"/>
                    </a:xfrm>
                    <a:prstGeom prst="rect">
                      <a:avLst/>
                    </a:prstGeom>
                  </pic:spPr>
                </pic:pic>
              </a:graphicData>
            </a:graphic>
            <wp14:sizeRelH relativeFrom="margin">
              <wp14:pctWidth>0</wp14:pctWidth>
            </wp14:sizeRelH>
            <wp14:sizeRelV relativeFrom="margin">
              <wp14:pctHeight>0</wp14:pctHeight>
            </wp14:sizeRelV>
          </wp:anchor>
        </w:drawing>
      </w:r>
      <w:r w:rsidR="00EF5464" w:rsidRPr="00530F03">
        <w:rPr>
          <w:rFonts w:asciiTheme="majorHAnsi" w:hAnsiTheme="majorHAnsi" w:cstheme="majorHAnsi"/>
        </w:rPr>
        <w:t xml:space="preserve"> </w:t>
      </w:r>
    </w:p>
    <w:p w14:paraId="4C03A116" w14:textId="7E722ACA" w:rsidR="00473A62" w:rsidRPr="00530F03" w:rsidRDefault="00473A62" w:rsidP="00D740CB">
      <w:pPr>
        <w:rPr>
          <w:rFonts w:asciiTheme="majorHAnsi" w:hAnsiTheme="majorHAnsi" w:cstheme="majorHAnsi"/>
        </w:rPr>
      </w:pPr>
      <w:r w:rsidRPr="00530F03">
        <w:rPr>
          <w:rFonts w:asciiTheme="majorHAnsi" w:hAnsiTheme="majorHAnsi" w:cstheme="majorHAnsi"/>
        </w:rPr>
        <w:t xml:space="preserve"> </w:t>
      </w:r>
    </w:p>
    <w:p w14:paraId="4247A41B" w14:textId="600E2D7F" w:rsidR="00555C62" w:rsidRPr="00530F03" w:rsidRDefault="00555C62" w:rsidP="00D740CB">
      <w:pPr>
        <w:rPr>
          <w:rFonts w:asciiTheme="majorHAnsi" w:hAnsiTheme="majorHAnsi" w:cstheme="majorHAnsi"/>
          <w:noProof/>
          <w:color w:val="E7E6E6" w:themeColor="background2"/>
          <w:lang w:eastAsia="en-AU"/>
        </w:rPr>
      </w:pPr>
    </w:p>
    <w:p w14:paraId="516F74DA" w14:textId="60B41B69" w:rsidR="00555C62" w:rsidRPr="00530F03" w:rsidRDefault="00555C62" w:rsidP="00D740CB">
      <w:pPr>
        <w:rPr>
          <w:rFonts w:asciiTheme="majorHAnsi" w:hAnsiTheme="majorHAnsi" w:cstheme="majorHAnsi"/>
          <w:noProof/>
          <w:color w:val="E7E6E6" w:themeColor="background2"/>
          <w:lang w:eastAsia="en-AU"/>
        </w:rPr>
      </w:pPr>
    </w:p>
    <w:p w14:paraId="3BE2AF41" w14:textId="52283F60" w:rsidR="4D4CC16F" w:rsidRPr="00530F03" w:rsidRDefault="4D4CC16F" w:rsidP="4D4CC16F">
      <w:pPr>
        <w:rPr>
          <w:rFonts w:asciiTheme="majorHAnsi" w:eastAsiaTheme="majorEastAsia" w:hAnsiTheme="majorHAnsi" w:cstheme="majorHAnsi"/>
          <w:noProof/>
          <w:color w:val="E7E6E6" w:themeColor="background2"/>
          <w:sz w:val="60"/>
          <w:szCs w:val="60"/>
        </w:rPr>
      </w:pPr>
    </w:p>
    <w:p w14:paraId="026A2536" w14:textId="3BCC8A07" w:rsidR="4D4CC16F" w:rsidRPr="00530F03" w:rsidRDefault="4D4CC16F" w:rsidP="00DB15AD">
      <w:pPr>
        <w:tabs>
          <w:tab w:val="left" w:pos="6964"/>
        </w:tabs>
        <w:rPr>
          <w:rFonts w:asciiTheme="majorHAnsi" w:eastAsiaTheme="majorEastAsia" w:hAnsiTheme="majorHAnsi" w:cstheme="majorHAnsi"/>
          <w:noProof/>
          <w:color w:val="E7E6E6" w:themeColor="background2"/>
          <w:sz w:val="53"/>
          <w:szCs w:val="53"/>
        </w:rPr>
      </w:pPr>
    </w:p>
    <w:p w14:paraId="452D92BA" w14:textId="63DFF456" w:rsidR="0050600B" w:rsidRPr="007E28F0" w:rsidRDefault="00AC3850" w:rsidP="007E28F0">
      <w:pPr>
        <w:rPr>
          <w:b/>
          <w:bCs/>
          <w:noProof/>
          <w:color w:val="5E3C5F" w:themeColor="accent1"/>
          <w:sz w:val="52"/>
          <w:szCs w:val="52"/>
        </w:rPr>
      </w:pPr>
      <w:bookmarkStart w:id="0" w:name="_Toc227162101"/>
      <w:bookmarkStart w:id="1" w:name="_Toc227162225"/>
      <w:bookmarkStart w:id="2" w:name="_Toc227162295"/>
      <w:bookmarkStart w:id="3" w:name="_Toc219195249"/>
      <w:bookmarkStart w:id="4" w:name="_Toc219195320"/>
      <w:bookmarkStart w:id="5" w:name="_Toc219195357"/>
      <w:bookmarkStart w:id="6" w:name="_Toc219195774"/>
      <w:bookmarkStart w:id="7" w:name="_Toc219195880"/>
      <w:bookmarkStart w:id="8" w:name="_Toc219195991"/>
      <w:bookmarkStart w:id="9" w:name="_Toc219196080"/>
      <w:bookmarkStart w:id="10" w:name="_Toc219196129"/>
      <w:bookmarkStart w:id="11" w:name="_Toc219197775"/>
      <w:r>
        <w:rPr>
          <w:b/>
          <w:bCs/>
          <w:noProof/>
          <w:color w:val="5E3C5F" w:themeColor="accent1"/>
          <w:sz w:val="52"/>
          <w:szCs w:val="52"/>
        </w:rPr>
        <w:t>E</w:t>
      </w:r>
      <w:r w:rsidR="00D75AC2" w:rsidRPr="007E28F0">
        <w:rPr>
          <w:b/>
          <w:bCs/>
          <w:noProof/>
          <w:color w:val="5E3C5F" w:themeColor="accent1"/>
          <w:sz w:val="52"/>
          <w:szCs w:val="52"/>
        </w:rPr>
        <w:t xml:space="preserve">xperiences of dignity and </w:t>
      </w:r>
      <w:r w:rsidR="00F25E9F" w:rsidRPr="007E28F0">
        <w:rPr>
          <w:b/>
          <w:bCs/>
          <w:noProof/>
          <w:color w:val="5E3C5F" w:themeColor="accent1"/>
          <w:sz w:val="52"/>
          <w:szCs w:val="52"/>
        </w:rPr>
        <w:t>respect</w:t>
      </w:r>
      <w:r>
        <w:rPr>
          <w:b/>
          <w:bCs/>
          <w:noProof/>
          <w:color w:val="5E3C5F" w:themeColor="accent1"/>
          <w:sz w:val="52"/>
          <w:szCs w:val="52"/>
        </w:rPr>
        <w:t xml:space="preserve"> among health consumers</w:t>
      </w:r>
      <w:r w:rsidR="00B26043" w:rsidRPr="007E28F0">
        <w:rPr>
          <w:b/>
          <w:bCs/>
          <w:noProof/>
          <w:color w:val="5E3C5F" w:themeColor="accent1"/>
          <w:sz w:val="52"/>
          <w:szCs w:val="52"/>
        </w:rPr>
        <w:t xml:space="preserve"> </w:t>
      </w:r>
      <w:r w:rsidR="001066AF">
        <w:rPr>
          <w:b/>
          <w:bCs/>
          <w:noProof/>
          <w:color w:val="5E3C5F" w:themeColor="accent1"/>
          <w:sz w:val="52"/>
          <w:szCs w:val="52"/>
        </w:rPr>
        <w:t>across</w:t>
      </w:r>
      <w:r w:rsidR="001066AF" w:rsidRPr="007E28F0">
        <w:rPr>
          <w:b/>
          <w:bCs/>
          <w:noProof/>
          <w:color w:val="5E3C5F" w:themeColor="accent1"/>
          <w:sz w:val="52"/>
          <w:szCs w:val="52"/>
        </w:rPr>
        <w:t xml:space="preserve"> </w:t>
      </w:r>
      <w:r w:rsidR="008D435A" w:rsidRPr="007E28F0">
        <w:rPr>
          <w:b/>
          <w:bCs/>
          <w:noProof/>
          <w:color w:val="5E3C5F" w:themeColor="accent1"/>
          <w:sz w:val="52"/>
          <w:szCs w:val="52"/>
        </w:rPr>
        <w:t>different</w:t>
      </w:r>
      <w:r w:rsidR="00B26043" w:rsidRPr="007E28F0">
        <w:rPr>
          <w:b/>
          <w:bCs/>
          <w:noProof/>
          <w:color w:val="5E3C5F" w:themeColor="accent1"/>
          <w:sz w:val="52"/>
          <w:szCs w:val="52"/>
        </w:rPr>
        <w:t xml:space="preserve"> healthcare</w:t>
      </w:r>
      <w:r w:rsidR="008D435A" w:rsidRPr="007E28F0">
        <w:rPr>
          <w:b/>
          <w:bCs/>
          <w:noProof/>
          <w:color w:val="5E3C5F" w:themeColor="accent1"/>
          <w:sz w:val="52"/>
          <w:szCs w:val="52"/>
        </w:rPr>
        <w:t xml:space="preserve"> settings</w:t>
      </w:r>
      <w:bookmarkEnd w:id="0"/>
      <w:bookmarkEnd w:id="1"/>
      <w:bookmarkEnd w:id="2"/>
    </w:p>
    <w:p w14:paraId="611A0458" w14:textId="77777777" w:rsidR="008A02D9" w:rsidRPr="00530F03" w:rsidRDefault="008A02D9" w:rsidP="008A02D9"/>
    <w:p w14:paraId="32408567" w14:textId="389EF519" w:rsidR="00D740CB" w:rsidRPr="007E28F0" w:rsidRDefault="001153CA" w:rsidP="00A9621C">
      <w:pPr>
        <w:rPr>
          <w:b/>
          <w:bCs/>
          <w:color w:val="5E3C5F" w:themeColor="accent1"/>
        </w:rPr>
      </w:pPr>
      <w:bookmarkStart w:id="12" w:name="_Toc222152038"/>
      <w:bookmarkStart w:id="13" w:name="_Toc224207387"/>
      <w:bookmarkStart w:id="14" w:name="_Toc224208054"/>
      <w:bookmarkStart w:id="15" w:name="_Toc224208084"/>
      <w:bookmarkStart w:id="16" w:name="_Toc224561683"/>
      <w:bookmarkStart w:id="17" w:name="_Toc227162102"/>
      <w:bookmarkStart w:id="18" w:name="_Toc227162226"/>
      <w:bookmarkStart w:id="19" w:name="_Toc227162296"/>
      <w:r w:rsidRPr="007E28F0">
        <w:rPr>
          <w:b/>
          <w:bCs/>
          <w:color w:val="5E3C5F" w:themeColor="accent1"/>
        </w:rPr>
        <w:t>RE</w:t>
      </w:r>
      <w:r w:rsidR="00C60D88" w:rsidRPr="007E28F0">
        <w:rPr>
          <w:b/>
          <w:bCs/>
          <w:color w:val="5E3C5F" w:themeColor="accent1"/>
        </w:rPr>
        <w:t>PORT</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00211196" w:rsidRPr="007E28F0">
        <w:rPr>
          <w:b/>
          <w:bCs/>
          <w:color w:val="5E3C5F" w:themeColor="accent1"/>
        </w:rPr>
        <w:tab/>
      </w:r>
    </w:p>
    <w:p w14:paraId="08951266" w14:textId="77777777" w:rsidR="00DB7900" w:rsidRPr="00530F03" w:rsidRDefault="00DB7900" w:rsidP="00DB7900"/>
    <w:p w14:paraId="142DFDFA" w14:textId="77777777" w:rsidR="00D24D6B" w:rsidRPr="00530F03" w:rsidRDefault="00D24D6B" w:rsidP="00DB7900"/>
    <w:p w14:paraId="5E2DFC30" w14:textId="77777777" w:rsidR="00D24D6B" w:rsidRPr="00530F03" w:rsidRDefault="00D24D6B" w:rsidP="00DB7900"/>
    <w:p w14:paraId="3710BBAE" w14:textId="77777777" w:rsidR="00D24D6B" w:rsidRPr="00530F03" w:rsidRDefault="00D24D6B" w:rsidP="00DB7900"/>
    <w:p w14:paraId="3304DC3F" w14:textId="77777777" w:rsidR="00D24D6B" w:rsidRPr="00530F03" w:rsidRDefault="00D24D6B" w:rsidP="00DB7900"/>
    <w:p w14:paraId="10C940F5" w14:textId="77777777" w:rsidR="00D24D6B" w:rsidRPr="00530F03" w:rsidRDefault="00D24D6B" w:rsidP="00DB7900"/>
    <w:p w14:paraId="063F71CB" w14:textId="77777777" w:rsidR="00D24D6B" w:rsidRPr="00530F03" w:rsidRDefault="00D24D6B" w:rsidP="00DB7900"/>
    <w:p w14:paraId="49FB3A9E" w14:textId="77777777" w:rsidR="00D24D6B" w:rsidRPr="00530F03" w:rsidRDefault="00D24D6B" w:rsidP="00DB7900"/>
    <w:p w14:paraId="262B879C" w14:textId="77777777" w:rsidR="00D24D6B" w:rsidRPr="00530F03" w:rsidRDefault="00D24D6B" w:rsidP="00DB7900"/>
    <w:p w14:paraId="7202840E" w14:textId="77777777" w:rsidR="00D24D6B" w:rsidRPr="00530F03" w:rsidRDefault="00D24D6B" w:rsidP="00DB7900"/>
    <w:p w14:paraId="6E740625" w14:textId="5671427B" w:rsidR="006B03C4" w:rsidRPr="00530F03" w:rsidRDefault="00EC325B" w:rsidP="0076487F">
      <w:pPr>
        <w:pStyle w:val="Tagline"/>
        <w:sectPr w:rsidR="006B03C4" w:rsidRPr="00530F03" w:rsidSect="000F6270">
          <w:footerReference w:type="even" r:id="rId12"/>
          <w:footerReference w:type="default" r:id="rId13"/>
          <w:pgSz w:w="11906" w:h="16838"/>
          <w:pgMar w:top="1524" w:right="1440" w:bottom="1440" w:left="1440" w:header="708" w:footer="708" w:gutter="0"/>
          <w:cols w:space="708"/>
          <w:titlePg/>
          <w:docGrid w:linePitch="360"/>
        </w:sectPr>
      </w:pPr>
      <w:r>
        <w:t xml:space="preserve">June </w:t>
      </w:r>
      <w:r w:rsidR="00387627" w:rsidRPr="00530F03">
        <w:t>202</w:t>
      </w:r>
      <w:r w:rsidR="00103DB9" w:rsidRPr="00530F03">
        <w:t>6</w:t>
      </w:r>
    </w:p>
    <w:p w14:paraId="741CB55F" w14:textId="66B3B84F" w:rsidR="00473A62" w:rsidRPr="00530F03" w:rsidRDefault="00AA6929" w:rsidP="00D740CB">
      <w:pPr>
        <w:ind w:left="2268"/>
        <w:rPr>
          <w:rFonts w:asciiTheme="majorHAnsi" w:hAnsiTheme="majorHAnsi" w:cstheme="majorHAnsi"/>
          <w:color w:val="E7E6E6" w:themeColor="background2"/>
          <w:sz w:val="28"/>
          <w:szCs w:val="28"/>
        </w:rPr>
      </w:pPr>
      <w:r w:rsidRPr="00530F03">
        <w:rPr>
          <w:rFonts w:asciiTheme="majorHAnsi" w:hAnsiTheme="majorHAnsi" w:cstheme="majorHAnsi"/>
          <w:noProof/>
          <w:color w:val="E7E6E6" w:themeColor="background2"/>
          <w:sz w:val="28"/>
          <w:szCs w:val="28"/>
          <w:lang w:eastAsia="en-AU"/>
        </w:rPr>
        <w:lastRenderedPageBreak/>
        <mc:AlternateContent>
          <mc:Choice Requires="wps">
            <w:drawing>
              <wp:anchor distT="0" distB="0" distL="114300" distR="114300" simplePos="0" relativeHeight="251658240" behindDoc="0" locked="0" layoutInCell="1" allowOverlap="1" wp14:anchorId="06F591B5" wp14:editId="5098F1EE">
                <wp:simplePos x="0" y="0"/>
                <wp:positionH relativeFrom="column">
                  <wp:posOffset>-941696</wp:posOffset>
                </wp:positionH>
                <wp:positionV relativeFrom="paragraph">
                  <wp:posOffset>-1322582</wp:posOffset>
                </wp:positionV>
                <wp:extent cx="7581900" cy="11038082"/>
                <wp:effectExtent l="0" t="0" r="19050" b="11430"/>
                <wp:wrapNone/>
                <wp:docPr id="2" name="Text Box 2"/>
                <wp:cNvGraphicFramePr/>
                <a:graphic xmlns:a="http://schemas.openxmlformats.org/drawingml/2006/main">
                  <a:graphicData uri="http://schemas.microsoft.com/office/word/2010/wordprocessingShape">
                    <wps:wsp>
                      <wps:cNvSpPr txBox="1"/>
                      <wps:spPr>
                        <a:xfrm>
                          <a:off x="0" y="0"/>
                          <a:ext cx="7581900" cy="11038082"/>
                        </a:xfrm>
                        <a:prstGeom prst="rect">
                          <a:avLst/>
                        </a:prstGeom>
                        <a:solidFill>
                          <a:schemeClr val="tx2"/>
                        </a:solidFill>
                        <a:ln w="6350">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14:paraId="0A3899AE" w14:textId="77777777" w:rsidR="003C294E" w:rsidRDefault="003C294E"/>
                          <w:p w14:paraId="1686223D" w14:textId="77777777" w:rsidR="00AA6929" w:rsidRDefault="00AA69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F591B5" id="_x0000_t202" coordsize="21600,21600" o:spt="202" path="m,l,21600r21600,l21600,xe">
                <v:stroke joinstyle="miter"/>
                <v:path gradientshapeok="t" o:connecttype="rect"/>
              </v:shapetype>
              <v:shape id="Text Box 2" o:spid="_x0000_s1026" type="#_x0000_t202" style="position:absolute;left:0;text-align:left;margin-left:-74.15pt;margin-top:-104.15pt;width:597pt;height:86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" fillcolor="#5e3c5f [3215]" strokecolor="#5e3c5f [3215]" strokeweight=".5pt">
                <v:textbox>
                  <w:txbxContent>
                    <w:p w14:paraId="0A3899AE" w14:textId="77777777" w:rsidR="003C294E" w:rsidRDefault="003C294E"/>
                    <w:p w14:paraId="1686223D" w14:textId="77777777" w:rsidR="00AA6929" w:rsidRDefault="00AA6929"/>
                  </w:txbxContent>
                </v:textbox>
              </v:shape>
            </w:pict>
          </mc:Fallback>
        </mc:AlternateContent>
      </w:r>
    </w:p>
    <w:p w14:paraId="0C66E823" w14:textId="3F1012F3" w:rsidR="00756E18" w:rsidRPr="00530F03" w:rsidRDefault="00756E18" w:rsidP="00D740CB">
      <w:pPr>
        <w:ind w:left="2268"/>
        <w:rPr>
          <w:rFonts w:asciiTheme="majorHAnsi" w:hAnsiTheme="majorHAnsi" w:cstheme="majorHAnsi"/>
          <w:color w:val="E7E6E6" w:themeColor="background2"/>
          <w:sz w:val="28"/>
          <w:szCs w:val="28"/>
        </w:rPr>
      </w:pPr>
    </w:p>
    <w:p w14:paraId="62E44C79" w14:textId="229E46B0" w:rsidR="00756E18" w:rsidRPr="00530F03" w:rsidRDefault="00756E18" w:rsidP="00D740CB">
      <w:pPr>
        <w:ind w:left="2268"/>
        <w:rPr>
          <w:rFonts w:asciiTheme="majorHAnsi" w:hAnsiTheme="majorHAnsi" w:cstheme="majorHAnsi"/>
          <w:color w:val="E7E6E6" w:themeColor="background2"/>
          <w:sz w:val="28"/>
          <w:szCs w:val="28"/>
        </w:rPr>
      </w:pPr>
    </w:p>
    <w:p w14:paraId="6B569BEA" w14:textId="52E9D351" w:rsidR="00756E18" w:rsidRPr="00530F03" w:rsidRDefault="00756E18" w:rsidP="00D740CB">
      <w:pPr>
        <w:ind w:left="2268"/>
        <w:rPr>
          <w:rFonts w:asciiTheme="majorHAnsi" w:hAnsiTheme="majorHAnsi" w:cstheme="majorHAnsi"/>
          <w:color w:val="E7E6E6" w:themeColor="background2"/>
          <w:sz w:val="28"/>
          <w:szCs w:val="28"/>
        </w:rPr>
      </w:pPr>
    </w:p>
    <w:p w14:paraId="74A857AA" w14:textId="217B85E7" w:rsidR="00473A62" w:rsidRPr="00530F03" w:rsidRDefault="006B03C4" w:rsidP="00D740CB">
      <w:pPr>
        <w:rPr>
          <w:rFonts w:asciiTheme="majorHAnsi" w:hAnsiTheme="majorHAnsi" w:cstheme="majorHAnsi"/>
        </w:rPr>
      </w:pPr>
      <w:r w:rsidRPr="00530F03">
        <w:rPr>
          <w:rFonts w:asciiTheme="majorHAnsi" w:hAnsiTheme="majorHAnsi" w:cstheme="majorHAnsi"/>
          <w:noProof/>
          <w:lang w:eastAsia="en-AU"/>
        </w:rPr>
        <mc:AlternateContent>
          <mc:Choice Requires="wps">
            <w:drawing>
              <wp:anchor distT="0" distB="0" distL="114300" distR="114300" simplePos="0" relativeHeight="251658241" behindDoc="0" locked="0" layoutInCell="1" allowOverlap="1" wp14:anchorId="56338CA7" wp14:editId="35184E37">
                <wp:simplePos x="0" y="0"/>
                <wp:positionH relativeFrom="column">
                  <wp:posOffset>2336800</wp:posOffset>
                </wp:positionH>
                <wp:positionV relativeFrom="paragraph">
                  <wp:posOffset>1814195</wp:posOffset>
                </wp:positionV>
                <wp:extent cx="4191000" cy="5816600"/>
                <wp:effectExtent l="0" t="0" r="0" b="0"/>
                <wp:wrapNone/>
                <wp:docPr id="7" name="Text Box 7"/>
                <wp:cNvGraphicFramePr/>
                <a:graphic xmlns:a="http://schemas.openxmlformats.org/drawingml/2006/main">
                  <a:graphicData uri="http://schemas.microsoft.com/office/word/2010/wordprocessingShape">
                    <wps:wsp>
                      <wps:cNvSpPr txBox="1"/>
                      <wps:spPr>
                        <a:xfrm>
                          <a:off x="0" y="0"/>
                          <a:ext cx="4191000" cy="5816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7D38AD" w14:textId="77777777" w:rsidR="001B725E" w:rsidRDefault="006B03C4" w:rsidP="00810E75">
                            <w:pPr>
                              <w:spacing w:after="0"/>
                              <w:jc w:val="right"/>
                              <w:rPr>
                                <w:rFonts w:asciiTheme="majorHAnsi" w:hAnsiTheme="majorHAnsi" w:cstheme="majorHAnsi"/>
                              </w:rPr>
                            </w:pPr>
                            <w:r w:rsidRPr="00764B39">
                              <w:rPr>
                                <w:rFonts w:asciiTheme="majorHAnsi" w:hAnsiTheme="majorHAnsi" w:cstheme="majorHAnsi"/>
                                <w:color w:val="FFFFFF" w:themeColor="background1"/>
                              </w:rPr>
                              <w:t>Consumers Health Forum of Australia (</w:t>
                            </w:r>
                            <w:r w:rsidR="00387627" w:rsidRPr="00764B39">
                              <w:rPr>
                                <w:rFonts w:asciiTheme="majorHAnsi" w:hAnsiTheme="majorHAnsi" w:cstheme="majorHAnsi"/>
                                <w:color w:val="FFFFFF" w:themeColor="background1"/>
                              </w:rPr>
                              <w:t>202</w:t>
                            </w:r>
                            <w:r w:rsidR="00CB20BB" w:rsidRPr="00764B39">
                              <w:rPr>
                                <w:rFonts w:asciiTheme="majorHAnsi" w:hAnsiTheme="majorHAnsi" w:cstheme="majorHAnsi"/>
                                <w:color w:val="FFFFFF" w:themeColor="background1"/>
                              </w:rPr>
                              <w:t>6</w:t>
                            </w:r>
                            <w:r w:rsidRPr="00764B39">
                              <w:rPr>
                                <w:rFonts w:asciiTheme="majorHAnsi" w:hAnsiTheme="majorHAnsi" w:cstheme="majorHAnsi"/>
                                <w:color w:val="FFFFFF" w:themeColor="background1"/>
                              </w:rPr>
                              <w:t>)</w:t>
                            </w:r>
                            <w:r w:rsidR="00F34B39" w:rsidRPr="00764B39">
                              <w:rPr>
                                <w:rFonts w:asciiTheme="majorHAnsi" w:hAnsiTheme="majorHAnsi" w:cstheme="majorHAnsi"/>
                                <w:color w:val="FFFFFF" w:themeColor="background1"/>
                              </w:rPr>
                              <w:t>.</w:t>
                            </w:r>
                            <w:r w:rsidR="00F34B39" w:rsidRPr="00764B39">
                              <w:rPr>
                                <w:rFonts w:asciiTheme="majorHAnsi" w:hAnsiTheme="majorHAnsi" w:cstheme="majorHAnsi"/>
                              </w:rPr>
                              <w:t xml:space="preserve"> </w:t>
                            </w:r>
                          </w:p>
                          <w:p w14:paraId="1BB1FD4F" w14:textId="7EF9DFEF" w:rsidR="000D59B3" w:rsidRPr="007F0187" w:rsidRDefault="00AD2DC4" w:rsidP="000214D1">
                            <w:pPr>
                              <w:jc w:val="right"/>
                              <w:rPr>
                                <w:rFonts w:asciiTheme="majorHAnsi" w:hAnsiTheme="majorHAnsi" w:cstheme="majorHAnsi"/>
                                <w:b/>
                                <w:i/>
                                <w:color w:val="FFFFFF" w:themeColor="background1"/>
                                <w:lang w:val="it-IT"/>
                              </w:rPr>
                            </w:pPr>
                            <w:r>
                              <w:rPr>
                                <w:rFonts w:asciiTheme="majorHAnsi" w:hAnsiTheme="majorHAnsi" w:cstheme="majorHAnsi"/>
                                <w:bCs/>
                                <w:i/>
                                <w:iCs/>
                                <w:color w:val="FFFFFF" w:themeColor="background1"/>
                              </w:rPr>
                              <w:t>E</w:t>
                            </w:r>
                            <w:r w:rsidR="00C71E74" w:rsidRPr="00C71E74">
                              <w:rPr>
                                <w:rFonts w:asciiTheme="majorHAnsi" w:hAnsiTheme="majorHAnsi" w:cstheme="majorHAnsi"/>
                                <w:bCs/>
                                <w:i/>
                                <w:iCs/>
                                <w:color w:val="FFFFFF" w:themeColor="background1"/>
                              </w:rPr>
                              <w:t>xperiences of dignity and respect</w:t>
                            </w:r>
                            <w:r>
                              <w:rPr>
                                <w:rFonts w:asciiTheme="majorHAnsi" w:hAnsiTheme="majorHAnsi" w:cstheme="majorHAnsi"/>
                                <w:bCs/>
                                <w:i/>
                                <w:iCs/>
                                <w:color w:val="FFFFFF" w:themeColor="background1"/>
                              </w:rPr>
                              <w:t xml:space="preserve"> among health consumers</w:t>
                            </w:r>
                            <w:r w:rsidR="00A126C4">
                              <w:rPr>
                                <w:rFonts w:asciiTheme="majorHAnsi" w:hAnsiTheme="majorHAnsi" w:cstheme="majorHAnsi"/>
                                <w:bCs/>
                                <w:i/>
                                <w:iCs/>
                                <w:color w:val="FFFFFF" w:themeColor="background1"/>
                              </w:rPr>
                              <w:t xml:space="preserve"> across</w:t>
                            </w:r>
                            <w:r w:rsidR="00C71E74" w:rsidRPr="00C71E74">
                              <w:rPr>
                                <w:rFonts w:asciiTheme="majorHAnsi" w:hAnsiTheme="majorHAnsi" w:cstheme="majorHAnsi"/>
                                <w:bCs/>
                                <w:i/>
                                <w:iCs/>
                                <w:color w:val="FFFFFF" w:themeColor="background1"/>
                              </w:rPr>
                              <w:t xml:space="preserve"> different healthcare settings</w:t>
                            </w:r>
                            <w:r w:rsidR="006B03C4" w:rsidRPr="000214D1">
                              <w:rPr>
                                <w:rFonts w:asciiTheme="majorHAnsi" w:hAnsiTheme="majorHAnsi" w:cstheme="majorHAnsi"/>
                                <w:bCs/>
                                <w:i/>
                                <w:iCs/>
                                <w:color w:val="FFFFFF" w:themeColor="background1"/>
                              </w:rPr>
                              <w:t>.</w:t>
                            </w:r>
                            <w:r w:rsidR="006B03C4" w:rsidRPr="00764B39">
                              <w:rPr>
                                <w:rFonts w:asciiTheme="majorHAnsi" w:hAnsiTheme="majorHAnsi" w:cstheme="majorHAnsi"/>
                                <w:i/>
                                <w:iCs/>
                                <w:color w:val="FFFFFF" w:themeColor="background1"/>
                              </w:rPr>
                              <w:t xml:space="preserve"> </w:t>
                            </w:r>
                            <w:r w:rsidR="006B03C4" w:rsidRPr="007F0187">
                              <w:rPr>
                                <w:rFonts w:asciiTheme="majorHAnsi" w:hAnsiTheme="majorHAnsi" w:cstheme="majorHAnsi"/>
                                <w:color w:val="FFFFFF" w:themeColor="background1"/>
                                <w:lang w:val="it-IT"/>
                              </w:rPr>
                              <w:t>Canberra, Australia</w:t>
                            </w:r>
                          </w:p>
                          <w:p w14:paraId="164F73B4" w14:textId="77777777" w:rsidR="000D59B3" w:rsidRPr="007F0187" w:rsidRDefault="000D59B3">
                            <w:pPr>
                              <w:rPr>
                                <w:rFonts w:asciiTheme="majorHAnsi" w:hAnsiTheme="majorHAnsi" w:cstheme="majorHAnsi"/>
                                <w:color w:val="FFFFFF" w:themeColor="background1"/>
                                <w:lang w:val="it-IT"/>
                              </w:rPr>
                            </w:pPr>
                          </w:p>
                          <w:p w14:paraId="0116761E" w14:textId="77777777" w:rsidR="000D59B3" w:rsidRPr="007F0187" w:rsidRDefault="000D59B3" w:rsidP="000D59B3">
                            <w:pPr>
                              <w:jc w:val="right"/>
                              <w:rPr>
                                <w:rFonts w:asciiTheme="majorHAnsi" w:hAnsiTheme="majorHAnsi" w:cstheme="majorHAnsi"/>
                                <w:color w:val="FFFFFF" w:themeColor="background1"/>
                                <w:lang w:val="it-IT"/>
                              </w:rPr>
                            </w:pPr>
                            <w:r w:rsidRPr="007F0187">
                              <w:rPr>
                                <w:rFonts w:asciiTheme="majorHAnsi" w:hAnsiTheme="majorHAnsi" w:cstheme="majorHAnsi"/>
                                <w:b/>
                                <w:color w:val="FFFFFF" w:themeColor="background1"/>
                                <w:lang w:val="it-IT"/>
                              </w:rPr>
                              <w:t>P:</w:t>
                            </w:r>
                            <w:r w:rsidRPr="007F0187">
                              <w:rPr>
                                <w:rFonts w:asciiTheme="majorHAnsi" w:hAnsiTheme="majorHAnsi" w:cstheme="majorHAnsi"/>
                                <w:color w:val="FFFFFF" w:themeColor="background1"/>
                                <w:lang w:val="it-IT"/>
                              </w:rPr>
                              <w:t xml:space="preserve"> 02 </w:t>
                            </w:r>
                            <w:r w:rsidR="00FE4181" w:rsidRPr="007F0187">
                              <w:rPr>
                                <w:rFonts w:asciiTheme="majorHAnsi" w:hAnsiTheme="majorHAnsi" w:cstheme="majorHAnsi"/>
                                <w:color w:val="FFFFFF" w:themeColor="background1"/>
                                <w:lang w:val="it-IT"/>
                              </w:rPr>
                              <w:t>6176 0000</w:t>
                            </w:r>
                            <w:r w:rsidRPr="007F0187">
                              <w:rPr>
                                <w:rFonts w:asciiTheme="majorHAnsi" w:hAnsiTheme="majorHAnsi" w:cstheme="majorHAnsi"/>
                                <w:color w:val="FFFFFF" w:themeColor="background1"/>
                                <w:lang w:val="it-IT"/>
                              </w:rPr>
                              <w:br/>
                            </w:r>
                            <w:r w:rsidRPr="007F0187">
                              <w:rPr>
                                <w:rFonts w:asciiTheme="majorHAnsi" w:hAnsiTheme="majorHAnsi" w:cstheme="majorHAnsi"/>
                                <w:b/>
                                <w:color w:val="FFFFFF" w:themeColor="background1"/>
                                <w:lang w:val="it-IT"/>
                              </w:rPr>
                              <w:t>E:</w:t>
                            </w:r>
                            <w:r w:rsidRPr="007F0187">
                              <w:rPr>
                                <w:rFonts w:asciiTheme="majorHAnsi" w:hAnsiTheme="majorHAnsi" w:cstheme="majorHAnsi"/>
                                <w:color w:val="FFFFFF" w:themeColor="background1"/>
                                <w:lang w:val="it-IT"/>
                              </w:rPr>
                              <w:t xml:space="preserve"> </w:t>
                            </w:r>
                            <w:hyperlink r:id="rId14" w:history="1">
                              <w:r w:rsidRPr="007F0187">
                                <w:rPr>
                                  <w:rStyle w:val="Hyperlink"/>
                                  <w:rFonts w:asciiTheme="majorHAnsi" w:hAnsiTheme="majorHAnsi" w:cstheme="majorHAnsi"/>
                                  <w:color w:val="FFFFFF" w:themeColor="background1"/>
                                  <w:lang w:val="it-IT"/>
                                </w:rPr>
                                <w:t>info@chf.org.au</w:t>
                              </w:r>
                            </w:hyperlink>
                          </w:p>
                          <w:p w14:paraId="55BE1971" w14:textId="1DA3D021" w:rsidR="000D59B3" w:rsidRPr="007F0187" w:rsidRDefault="000D59B3" w:rsidP="000D59B3">
                            <w:pPr>
                              <w:jc w:val="right"/>
                              <w:rPr>
                                <w:rFonts w:asciiTheme="majorHAnsi" w:hAnsiTheme="majorHAnsi" w:cstheme="majorHAnsi"/>
                                <w:color w:val="FFFFFF" w:themeColor="background1"/>
                                <w:lang w:val="it-IT"/>
                              </w:rPr>
                            </w:pPr>
                            <w:hyperlink r:id="rId15" w:history="1">
                              <w:r w:rsidRPr="007F0187">
                                <w:rPr>
                                  <w:rStyle w:val="Hyperlink"/>
                                  <w:rFonts w:asciiTheme="majorHAnsi" w:hAnsiTheme="majorHAnsi" w:cstheme="majorHAnsi"/>
                                  <w:color w:val="FFFFFF" w:themeColor="background1"/>
                                  <w:lang w:val="it-IT"/>
                                </w:rPr>
                                <w:t>twitter.com/CHFofAustralia</w:t>
                              </w:r>
                            </w:hyperlink>
                            <w:r w:rsidR="00E61806">
                              <w:rPr>
                                <w:rFonts w:asciiTheme="majorHAnsi" w:hAnsiTheme="majorHAnsi" w:cstheme="majorHAnsi"/>
                                <w:color w:val="FFFFFF" w:themeColor="background1"/>
                                <w:lang w:val="it-IT"/>
                              </w:rPr>
                              <w:t xml:space="preserve"> </w:t>
                            </w:r>
                            <w:r w:rsidRPr="007F0187">
                              <w:rPr>
                                <w:rFonts w:asciiTheme="majorHAnsi" w:hAnsiTheme="majorHAnsi" w:cstheme="majorHAnsi"/>
                                <w:color w:val="FFFFFF" w:themeColor="background1"/>
                                <w:lang w:val="it-IT"/>
                              </w:rPr>
                              <w:br/>
                            </w:r>
                            <w:hyperlink r:id="rId16" w:history="1">
                              <w:r w:rsidRPr="007F0187">
                                <w:rPr>
                                  <w:rStyle w:val="Hyperlink"/>
                                  <w:rFonts w:asciiTheme="majorHAnsi" w:hAnsiTheme="majorHAnsi" w:cstheme="majorHAnsi"/>
                                  <w:color w:val="FFFFFF" w:themeColor="background1"/>
                                  <w:lang w:val="it-IT"/>
                                </w:rPr>
                                <w:t>facebook.com/CHFofAustralia</w:t>
                              </w:r>
                            </w:hyperlink>
                            <w:r w:rsidRPr="007F0187">
                              <w:rPr>
                                <w:rFonts w:asciiTheme="majorHAnsi" w:hAnsiTheme="majorHAnsi" w:cstheme="majorHAnsi"/>
                                <w:color w:val="FFFFFF" w:themeColor="background1"/>
                                <w:lang w:val="it-IT"/>
                              </w:rPr>
                              <w:t xml:space="preserve"> </w:t>
                            </w:r>
                          </w:p>
                          <w:p w14:paraId="78E2D4E5" w14:textId="77777777" w:rsidR="000D59B3" w:rsidRPr="00764B39" w:rsidRDefault="000D59B3" w:rsidP="000D59B3">
                            <w:pPr>
                              <w:jc w:val="right"/>
                              <w:rPr>
                                <w:rFonts w:asciiTheme="majorHAnsi" w:hAnsiTheme="majorHAnsi" w:cstheme="majorHAnsi"/>
                                <w:color w:val="FFFFFF" w:themeColor="background1"/>
                              </w:rPr>
                            </w:pPr>
                            <w:r w:rsidRPr="00764B39">
                              <w:rPr>
                                <w:rFonts w:asciiTheme="majorHAnsi" w:hAnsiTheme="majorHAnsi" w:cstheme="majorHAnsi"/>
                                <w:b/>
                                <w:color w:val="FFFFFF" w:themeColor="background1"/>
                              </w:rPr>
                              <w:t>Office Address</w:t>
                            </w:r>
                            <w:r w:rsidRPr="00764B39">
                              <w:rPr>
                                <w:rFonts w:asciiTheme="majorHAnsi" w:hAnsiTheme="majorHAnsi" w:cstheme="majorHAnsi"/>
                                <w:color w:val="FFFFFF" w:themeColor="background1"/>
                              </w:rPr>
                              <w:br/>
                            </w:r>
                            <w:r w:rsidR="00BD4E5D" w:rsidRPr="00764B39">
                              <w:rPr>
                                <w:rFonts w:asciiTheme="majorHAnsi" w:hAnsiTheme="majorHAnsi" w:cstheme="majorHAnsi"/>
                                <w:color w:val="FFFFFF" w:themeColor="background1"/>
                              </w:rPr>
                              <w:t>Level 5, 15 Moore St</w:t>
                            </w:r>
                            <w:r w:rsidR="00BD4E5D" w:rsidRPr="00764B39">
                              <w:rPr>
                                <w:rFonts w:asciiTheme="majorHAnsi" w:hAnsiTheme="majorHAnsi" w:cstheme="majorHAnsi"/>
                                <w:color w:val="FFFFFF" w:themeColor="background1"/>
                              </w:rPr>
                              <w:br/>
                              <w:t>Canberra ACT 2601</w:t>
                            </w:r>
                          </w:p>
                          <w:p w14:paraId="310E607C" w14:textId="77777777" w:rsidR="000D59B3" w:rsidRPr="00764B39" w:rsidRDefault="000D59B3" w:rsidP="000D59B3">
                            <w:pPr>
                              <w:jc w:val="right"/>
                              <w:rPr>
                                <w:rFonts w:asciiTheme="majorHAnsi" w:hAnsiTheme="majorHAnsi" w:cstheme="majorHAnsi"/>
                                <w:color w:val="FFFFFF" w:themeColor="background1"/>
                              </w:rPr>
                            </w:pPr>
                            <w:r w:rsidRPr="00764B39">
                              <w:rPr>
                                <w:rFonts w:asciiTheme="majorHAnsi" w:hAnsiTheme="majorHAnsi" w:cstheme="majorHAnsi"/>
                                <w:b/>
                                <w:color w:val="FFFFFF" w:themeColor="background1"/>
                              </w:rPr>
                              <w:t>Postal Address</w:t>
                            </w:r>
                            <w:r w:rsidRPr="00764B39">
                              <w:rPr>
                                <w:rFonts w:asciiTheme="majorHAnsi" w:hAnsiTheme="majorHAnsi" w:cstheme="majorHAnsi"/>
                                <w:color w:val="FFFFFF" w:themeColor="background1"/>
                              </w:rPr>
                              <w:br/>
                            </w:r>
                            <w:r w:rsidR="00B049DC" w:rsidRPr="00764B39">
                              <w:rPr>
                                <w:rFonts w:asciiTheme="majorHAnsi" w:hAnsiTheme="majorHAnsi" w:cstheme="majorHAnsi"/>
                                <w:color w:val="FFFFFF" w:themeColor="background1"/>
                              </w:rPr>
                              <w:t>PO Box 308</w:t>
                            </w:r>
                            <w:r w:rsidR="00B049DC" w:rsidRPr="00764B39">
                              <w:rPr>
                                <w:rFonts w:asciiTheme="majorHAnsi" w:hAnsiTheme="majorHAnsi" w:cstheme="majorHAnsi"/>
                                <w:color w:val="FFFFFF" w:themeColor="background1"/>
                              </w:rPr>
                              <w:br/>
                              <w:t>Collins Street West VIC 8007</w:t>
                            </w:r>
                          </w:p>
                          <w:p w14:paraId="0F98424D" w14:textId="77777777" w:rsidR="000D59B3" w:rsidRPr="00764B39" w:rsidRDefault="000D59B3" w:rsidP="000D59B3">
                            <w:pPr>
                              <w:jc w:val="right"/>
                              <w:rPr>
                                <w:rFonts w:asciiTheme="majorHAnsi" w:hAnsiTheme="majorHAnsi" w:cstheme="majorHAnsi"/>
                                <w:color w:val="FFFFFF" w:themeColor="background1"/>
                              </w:rPr>
                            </w:pPr>
                          </w:p>
                          <w:p w14:paraId="5F3441DD" w14:textId="5A41FD1B" w:rsidR="000D59B3" w:rsidRPr="00764B39" w:rsidRDefault="000D59B3" w:rsidP="000D59B3">
                            <w:pPr>
                              <w:jc w:val="right"/>
                              <w:rPr>
                                <w:rFonts w:asciiTheme="majorHAnsi" w:hAnsiTheme="majorHAnsi" w:cstheme="majorHAnsi"/>
                                <w:color w:val="FFFFFF" w:themeColor="background1"/>
                              </w:rPr>
                            </w:pPr>
                            <w:r w:rsidRPr="00764B39">
                              <w:rPr>
                                <w:rFonts w:asciiTheme="majorHAnsi" w:hAnsiTheme="majorHAnsi" w:cstheme="majorHAnsi"/>
                                <w:i/>
                                <w:color w:val="FFFFFF" w:themeColor="background1"/>
                              </w:rPr>
                              <w:t>Consumers Health Forum of Australia is funded by the Australian Government as the peak healthcare consumer organisation under the Health Peak and Advisory Bodies Program</w:t>
                            </w:r>
                          </w:p>
                          <w:p w14:paraId="72CF9678" w14:textId="77777777" w:rsidR="000D59B3" w:rsidRPr="003C294E" w:rsidRDefault="000D59B3" w:rsidP="000D59B3">
                            <w:pPr>
                              <w:jc w:val="right"/>
                              <w:rPr>
                                <w:color w:val="FFFFFF" w:themeColor="background1"/>
                              </w:rPr>
                            </w:pPr>
                          </w:p>
                          <w:p w14:paraId="20CC7BF9" w14:textId="77777777" w:rsidR="006B03C4" w:rsidRPr="003C294E" w:rsidRDefault="006B03C4" w:rsidP="000D59B3">
                            <w:pPr>
                              <w:jc w:val="right"/>
                              <w:rPr>
                                <w:color w:val="FFFFFF" w:themeColor="background1"/>
                                <w:sz w:val="18"/>
                              </w:rPr>
                            </w:pPr>
                            <w:r w:rsidRPr="003C294E">
                              <w:rPr>
                                <w:color w:val="FFFFFF" w:themeColor="background1"/>
                              </w:rPr>
                              <w:br/>
                            </w:r>
                            <w:r w:rsidRPr="003C294E">
                              <w:rPr>
                                <w:color w:val="FFFFFF" w:themeColor="background1"/>
                                <w:sz w:val="18"/>
                              </w:rPr>
                              <w:br/>
                            </w:r>
                          </w:p>
                          <w:p w14:paraId="5FBCB507" w14:textId="77777777" w:rsidR="000D59B3" w:rsidRPr="003C294E" w:rsidRDefault="000D59B3">
                            <w:pPr>
                              <w:rPr>
                                <w:color w:val="FFFFFF" w:themeColor="background1"/>
                                <w:sz w:val="18"/>
                              </w:rPr>
                            </w:pPr>
                          </w:p>
                          <w:p w14:paraId="6579C8DF" w14:textId="77777777" w:rsidR="006B03C4" w:rsidRPr="003C294E" w:rsidRDefault="006B03C4">
                            <w:pPr>
                              <w:rPr>
                                <w:color w:val="FFFFFF" w:themeColor="background1"/>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38CA7" id="Text Box 7" o:spid="_x0000_s1027" type="#_x0000_t202" style="position:absolute;margin-left:184pt;margin-top:142.85pt;width:330pt;height:45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" filled="f" stroked="f" strokeweight=".5pt">
                <v:textbox>
                  <w:txbxContent>
                    <w:p w14:paraId="767D38AD" w14:textId="77777777" w:rsidR="001B725E" w:rsidRDefault="006B03C4" w:rsidP="00810E75">
                      <w:pPr>
                        <w:spacing w:after="0"/>
                        <w:jc w:val="right"/>
                        <w:rPr>
                          <w:rFonts w:asciiTheme="majorHAnsi" w:hAnsiTheme="majorHAnsi" w:cstheme="majorHAnsi"/>
                        </w:rPr>
                      </w:pPr>
                      <w:r w:rsidRPr="00764B39">
                        <w:rPr>
                          <w:rFonts w:asciiTheme="majorHAnsi" w:hAnsiTheme="majorHAnsi" w:cstheme="majorHAnsi"/>
                          <w:color w:val="FFFFFF" w:themeColor="background1"/>
                        </w:rPr>
                        <w:t>Consumers Health Forum of Australia (</w:t>
                      </w:r>
                      <w:r w:rsidR="00387627" w:rsidRPr="00764B39">
                        <w:rPr>
                          <w:rFonts w:asciiTheme="majorHAnsi" w:hAnsiTheme="majorHAnsi" w:cstheme="majorHAnsi"/>
                          <w:color w:val="FFFFFF" w:themeColor="background1"/>
                        </w:rPr>
                        <w:t>202</w:t>
                      </w:r>
                      <w:r w:rsidR="00CB20BB" w:rsidRPr="00764B39">
                        <w:rPr>
                          <w:rFonts w:asciiTheme="majorHAnsi" w:hAnsiTheme="majorHAnsi" w:cstheme="majorHAnsi"/>
                          <w:color w:val="FFFFFF" w:themeColor="background1"/>
                        </w:rPr>
                        <w:t>6</w:t>
                      </w:r>
                      <w:r w:rsidRPr="00764B39">
                        <w:rPr>
                          <w:rFonts w:asciiTheme="majorHAnsi" w:hAnsiTheme="majorHAnsi" w:cstheme="majorHAnsi"/>
                          <w:color w:val="FFFFFF" w:themeColor="background1"/>
                        </w:rPr>
                        <w:t>)</w:t>
                      </w:r>
                      <w:r w:rsidR="00F34B39" w:rsidRPr="00764B39">
                        <w:rPr>
                          <w:rFonts w:asciiTheme="majorHAnsi" w:hAnsiTheme="majorHAnsi" w:cstheme="majorHAnsi"/>
                          <w:color w:val="FFFFFF" w:themeColor="background1"/>
                        </w:rPr>
                        <w:t>.</w:t>
                      </w:r>
                      <w:r w:rsidR="00F34B39" w:rsidRPr="00764B39">
                        <w:rPr>
                          <w:rFonts w:asciiTheme="majorHAnsi" w:hAnsiTheme="majorHAnsi" w:cstheme="majorHAnsi"/>
                        </w:rPr>
                        <w:t xml:space="preserve"> </w:t>
                      </w:r>
                    </w:p>
                    <w:p w14:paraId="1BB1FD4F" w14:textId="7EF9DFEF" w:rsidR="000D59B3" w:rsidRPr="007F0187" w:rsidRDefault="00AD2DC4" w:rsidP="000214D1">
                      <w:pPr>
                        <w:jc w:val="right"/>
                        <w:rPr>
                          <w:rFonts w:asciiTheme="majorHAnsi" w:hAnsiTheme="majorHAnsi" w:cstheme="majorHAnsi"/>
                          <w:b/>
                          <w:i/>
                          <w:color w:val="FFFFFF" w:themeColor="background1"/>
                          <w:lang w:val="it-IT"/>
                        </w:rPr>
                      </w:pPr>
                      <w:r>
                        <w:rPr>
                          <w:rFonts w:asciiTheme="majorHAnsi" w:hAnsiTheme="majorHAnsi" w:cstheme="majorHAnsi"/>
                          <w:bCs/>
                          <w:i/>
                          <w:iCs/>
                          <w:color w:val="FFFFFF" w:themeColor="background1"/>
                        </w:rPr>
                        <w:t>E</w:t>
                      </w:r>
                      <w:r w:rsidR="00C71E74" w:rsidRPr="00C71E74">
                        <w:rPr>
                          <w:rFonts w:asciiTheme="majorHAnsi" w:hAnsiTheme="majorHAnsi" w:cstheme="majorHAnsi"/>
                          <w:bCs/>
                          <w:i/>
                          <w:iCs/>
                          <w:color w:val="FFFFFF" w:themeColor="background1"/>
                        </w:rPr>
                        <w:t>xperiences of dignity and respect</w:t>
                      </w:r>
                      <w:r>
                        <w:rPr>
                          <w:rFonts w:asciiTheme="majorHAnsi" w:hAnsiTheme="majorHAnsi" w:cstheme="majorHAnsi"/>
                          <w:bCs/>
                          <w:i/>
                          <w:iCs/>
                          <w:color w:val="FFFFFF" w:themeColor="background1"/>
                        </w:rPr>
                        <w:t xml:space="preserve"> among health consumers</w:t>
                      </w:r>
                      <w:r w:rsidR="00A126C4">
                        <w:rPr>
                          <w:rFonts w:asciiTheme="majorHAnsi" w:hAnsiTheme="majorHAnsi" w:cstheme="majorHAnsi"/>
                          <w:bCs/>
                          <w:i/>
                          <w:iCs/>
                          <w:color w:val="FFFFFF" w:themeColor="background1"/>
                        </w:rPr>
                        <w:t xml:space="preserve"> across</w:t>
                      </w:r>
                      <w:r w:rsidR="00C71E74" w:rsidRPr="00C71E74">
                        <w:rPr>
                          <w:rFonts w:asciiTheme="majorHAnsi" w:hAnsiTheme="majorHAnsi" w:cstheme="majorHAnsi"/>
                          <w:bCs/>
                          <w:i/>
                          <w:iCs/>
                          <w:color w:val="FFFFFF" w:themeColor="background1"/>
                        </w:rPr>
                        <w:t xml:space="preserve"> different healthcare settings</w:t>
                      </w:r>
                      <w:r w:rsidR="006B03C4" w:rsidRPr="000214D1">
                        <w:rPr>
                          <w:rFonts w:asciiTheme="majorHAnsi" w:hAnsiTheme="majorHAnsi" w:cstheme="majorHAnsi"/>
                          <w:bCs/>
                          <w:i/>
                          <w:iCs/>
                          <w:color w:val="FFFFFF" w:themeColor="background1"/>
                        </w:rPr>
                        <w:t>.</w:t>
                      </w:r>
                      <w:r w:rsidR="006B03C4" w:rsidRPr="00764B39">
                        <w:rPr>
                          <w:rFonts w:asciiTheme="majorHAnsi" w:hAnsiTheme="majorHAnsi" w:cstheme="majorHAnsi"/>
                          <w:i/>
                          <w:iCs/>
                          <w:color w:val="FFFFFF" w:themeColor="background1"/>
                        </w:rPr>
                        <w:t xml:space="preserve"> </w:t>
                      </w:r>
                      <w:r w:rsidR="006B03C4" w:rsidRPr="007F0187">
                        <w:rPr>
                          <w:rFonts w:asciiTheme="majorHAnsi" w:hAnsiTheme="majorHAnsi" w:cstheme="majorHAnsi"/>
                          <w:color w:val="FFFFFF" w:themeColor="background1"/>
                          <w:lang w:val="it-IT"/>
                        </w:rPr>
                        <w:t>Canberra, Australia</w:t>
                      </w:r>
                    </w:p>
                    <w:p w14:paraId="164F73B4" w14:textId="77777777" w:rsidR="000D59B3" w:rsidRPr="007F0187" w:rsidRDefault="000D59B3">
                      <w:pPr>
                        <w:rPr>
                          <w:rFonts w:asciiTheme="majorHAnsi" w:hAnsiTheme="majorHAnsi" w:cstheme="majorHAnsi"/>
                          <w:color w:val="FFFFFF" w:themeColor="background1"/>
                          <w:lang w:val="it-IT"/>
                        </w:rPr>
                      </w:pPr>
                    </w:p>
                    <w:p w14:paraId="0116761E" w14:textId="77777777" w:rsidR="000D59B3" w:rsidRPr="007F0187" w:rsidRDefault="000D59B3" w:rsidP="000D59B3">
                      <w:pPr>
                        <w:jc w:val="right"/>
                        <w:rPr>
                          <w:rFonts w:asciiTheme="majorHAnsi" w:hAnsiTheme="majorHAnsi" w:cstheme="majorHAnsi"/>
                          <w:color w:val="FFFFFF" w:themeColor="background1"/>
                          <w:lang w:val="it-IT"/>
                        </w:rPr>
                      </w:pPr>
                      <w:r w:rsidRPr="007F0187">
                        <w:rPr>
                          <w:rFonts w:asciiTheme="majorHAnsi" w:hAnsiTheme="majorHAnsi" w:cstheme="majorHAnsi"/>
                          <w:b/>
                          <w:color w:val="FFFFFF" w:themeColor="background1"/>
                          <w:lang w:val="it-IT"/>
                        </w:rPr>
                        <w:t>P:</w:t>
                      </w:r>
                      <w:r w:rsidRPr="007F0187">
                        <w:rPr>
                          <w:rFonts w:asciiTheme="majorHAnsi" w:hAnsiTheme="majorHAnsi" w:cstheme="majorHAnsi"/>
                          <w:color w:val="FFFFFF" w:themeColor="background1"/>
                          <w:lang w:val="it-IT"/>
                        </w:rPr>
                        <w:t xml:space="preserve"> 02 </w:t>
                      </w:r>
                      <w:r w:rsidR="00FE4181" w:rsidRPr="007F0187">
                        <w:rPr>
                          <w:rFonts w:asciiTheme="majorHAnsi" w:hAnsiTheme="majorHAnsi" w:cstheme="majorHAnsi"/>
                          <w:color w:val="FFFFFF" w:themeColor="background1"/>
                          <w:lang w:val="it-IT"/>
                        </w:rPr>
                        <w:t>6176 0000</w:t>
                      </w:r>
                      <w:r w:rsidRPr="007F0187">
                        <w:rPr>
                          <w:rFonts w:asciiTheme="majorHAnsi" w:hAnsiTheme="majorHAnsi" w:cstheme="majorHAnsi"/>
                          <w:color w:val="FFFFFF" w:themeColor="background1"/>
                          <w:lang w:val="it-IT"/>
                        </w:rPr>
                        <w:br/>
                      </w:r>
                      <w:r w:rsidRPr="007F0187">
                        <w:rPr>
                          <w:rFonts w:asciiTheme="majorHAnsi" w:hAnsiTheme="majorHAnsi" w:cstheme="majorHAnsi"/>
                          <w:b/>
                          <w:color w:val="FFFFFF" w:themeColor="background1"/>
                          <w:lang w:val="it-IT"/>
                        </w:rPr>
                        <w:t>E:</w:t>
                      </w:r>
                      <w:r w:rsidRPr="007F0187">
                        <w:rPr>
                          <w:rFonts w:asciiTheme="majorHAnsi" w:hAnsiTheme="majorHAnsi" w:cstheme="majorHAnsi"/>
                          <w:color w:val="FFFFFF" w:themeColor="background1"/>
                          <w:lang w:val="it-IT"/>
                        </w:rPr>
                        <w:t xml:space="preserve"> </w:t>
                      </w:r>
                      <w:hyperlink r:id="rId17" w:history="1">
                        <w:r w:rsidRPr="007F0187">
                          <w:rPr>
                            <w:rStyle w:val="Hyperlink"/>
                            <w:rFonts w:asciiTheme="majorHAnsi" w:hAnsiTheme="majorHAnsi" w:cstheme="majorHAnsi"/>
                            <w:color w:val="FFFFFF" w:themeColor="background1"/>
                            <w:lang w:val="it-IT"/>
                          </w:rPr>
                          <w:t>info@chf.org.au</w:t>
                        </w:r>
                      </w:hyperlink>
                    </w:p>
                    <w:p w14:paraId="55BE1971" w14:textId="1DA3D021" w:rsidR="000D59B3" w:rsidRPr="007F0187" w:rsidRDefault="000D59B3" w:rsidP="000D59B3">
                      <w:pPr>
                        <w:jc w:val="right"/>
                        <w:rPr>
                          <w:rFonts w:asciiTheme="majorHAnsi" w:hAnsiTheme="majorHAnsi" w:cstheme="majorHAnsi"/>
                          <w:color w:val="FFFFFF" w:themeColor="background1"/>
                          <w:lang w:val="it-IT"/>
                        </w:rPr>
                      </w:pPr>
                      <w:hyperlink r:id="rId18" w:history="1">
                        <w:r w:rsidRPr="007F0187">
                          <w:rPr>
                            <w:rStyle w:val="Hyperlink"/>
                            <w:rFonts w:asciiTheme="majorHAnsi" w:hAnsiTheme="majorHAnsi" w:cstheme="majorHAnsi"/>
                            <w:color w:val="FFFFFF" w:themeColor="background1"/>
                            <w:lang w:val="it-IT"/>
                          </w:rPr>
                          <w:t>twitter.com/CHFofAustralia</w:t>
                        </w:r>
                      </w:hyperlink>
                      <w:r w:rsidR="00E61806">
                        <w:rPr>
                          <w:rFonts w:asciiTheme="majorHAnsi" w:hAnsiTheme="majorHAnsi" w:cstheme="majorHAnsi"/>
                          <w:color w:val="FFFFFF" w:themeColor="background1"/>
                          <w:lang w:val="it-IT"/>
                        </w:rPr>
                        <w:t xml:space="preserve"> </w:t>
                      </w:r>
                      <w:r w:rsidRPr="007F0187">
                        <w:rPr>
                          <w:rFonts w:asciiTheme="majorHAnsi" w:hAnsiTheme="majorHAnsi" w:cstheme="majorHAnsi"/>
                          <w:color w:val="FFFFFF" w:themeColor="background1"/>
                          <w:lang w:val="it-IT"/>
                        </w:rPr>
                        <w:br/>
                      </w:r>
                      <w:hyperlink r:id="rId19" w:history="1">
                        <w:r w:rsidRPr="007F0187">
                          <w:rPr>
                            <w:rStyle w:val="Hyperlink"/>
                            <w:rFonts w:asciiTheme="majorHAnsi" w:hAnsiTheme="majorHAnsi" w:cstheme="majorHAnsi"/>
                            <w:color w:val="FFFFFF" w:themeColor="background1"/>
                            <w:lang w:val="it-IT"/>
                          </w:rPr>
                          <w:t>facebook.com/CHFofAustralia</w:t>
                        </w:r>
                      </w:hyperlink>
                      <w:r w:rsidRPr="007F0187">
                        <w:rPr>
                          <w:rFonts w:asciiTheme="majorHAnsi" w:hAnsiTheme="majorHAnsi" w:cstheme="majorHAnsi"/>
                          <w:color w:val="FFFFFF" w:themeColor="background1"/>
                          <w:lang w:val="it-IT"/>
                        </w:rPr>
                        <w:t xml:space="preserve"> </w:t>
                      </w:r>
                    </w:p>
                    <w:p w14:paraId="78E2D4E5" w14:textId="77777777" w:rsidR="000D59B3" w:rsidRPr="00764B39" w:rsidRDefault="000D59B3" w:rsidP="000D59B3">
                      <w:pPr>
                        <w:jc w:val="right"/>
                        <w:rPr>
                          <w:rFonts w:asciiTheme="majorHAnsi" w:hAnsiTheme="majorHAnsi" w:cstheme="majorHAnsi"/>
                          <w:color w:val="FFFFFF" w:themeColor="background1"/>
                        </w:rPr>
                      </w:pPr>
                      <w:r w:rsidRPr="00764B39">
                        <w:rPr>
                          <w:rFonts w:asciiTheme="majorHAnsi" w:hAnsiTheme="majorHAnsi" w:cstheme="majorHAnsi"/>
                          <w:b/>
                          <w:color w:val="FFFFFF" w:themeColor="background1"/>
                        </w:rPr>
                        <w:t>Office Address</w:t>
                      </w:r>
                      <w:r w:rsidRPr="00764B39">
                        <w:rPr>
                          <w:rFonts w:asciiTheme="majorHAnsi" w:hAnsiTheme="majorHAnsi" w:cstheme="majorHAnsi"/>
                          <w:color w:val="FFFFFF" w:themeColor="background1"/>
                        </w:rPr>
                        <w:br/>
                      </w:r>
                      <w:r w:rsidR="00BD4E5D" w:rsidRPr="00764B39">
                        <w:rPr>
                          <w:rFonts w:asciiTheme="majorHAnsi" w:hAnsiTheme="majorHAnsi" w:cstheme="majorHAnsi"/>
                          <w:color w:val="FFFFFF" w:themeColor="background1"/>
                        </w:rPr>
                        <w:t>Level 5, 15 Moore St</w:t>
                      </w:r>
                      <w:r w:rsidR="00BD4E5D" w:rsidRPr="00764B39">
                        <w:rPr>
                          <w:rFonts w:asciiTheme="majorHAnsi" w:hAnsiTheme="majorHAnsi" w:cstheme="majorHAnsi"/>
                          <w:color w:val="FFFFFF" w:themeColor="background1"/>
                        </w:rPr>
                        <w:br/>
                        <w:t>Canberra ACT 2601</w:t>
                      </w:r>
                    </w:p>
                    <w:p w14:paraId="310E607C" w14:textId="77777777" w:rsidR="000D59B3" w:rsidRPr="00764B39" w:rsidRDefault="000D59B3" w:rsidP="000D59B3">
                      <w:pPr>
                        <w:jc w:val="right"/>
                        <w:rPr>
                          <w:rFonts w:asciiTheme="majorHAnsi" w:hAnsiTheme="majorHAnsi" w:cstheme="majorHAnsi"/>
                          <w:color w:val="FFFFFF" w:themeColor="background1"/>
                        </w:rPr>
                      </w:pPr>
                      <w:r w:rsidRPr="00764B39">
                        <w:rPr>
                          <w:rFonts w:asciiTheme="majorHAnsi" w:hAnsiTheme="majorHAnsi" w:cstheme="majorHAnsi"/>
                          <w:b/>
                          <w:color w:val="FFFFFF" w:themeColor="background1"/>
                        </w:rPr>
                        <w:t>Postal Address</w:t>
                      </w:r>
                      <w:r w:rsidRPr="00764B39">
                        <w:rPr>
                          <w:rFonts w:asciiTheme="majorHAnsi" w:hAnsiTheme="majorHAnsi" w:cstheme="majorHAnsi"/>
                          <w:color w:val="FFFFFF" w:themeColor="background1"/>
                        </w:rPr>
                        <w:br/>
                      </w:r>
                      <w:r w:rsidR="00B049DC" w:rsidRPr="00764B39">
                        <w:rPr>
                          <w:rFonts w:asciiTheme="majorHAnsi" w:hAnsiTheme="majorHAnsi" w:cstheme="majorHAnsi"/>
                          <w:color w:val="FFFFFF" w:themeColor="background1"/>
                        </w:rPr>
                        <w:t>PO Box 308</w:t>
                      </w:r>
                      <w:r w:rsidR="00B049DC" w:rsidRPr="00764B39">
                        <w:rPr>
                          <w:rFonts w:asciiTheme="majorHAnsi" w:hAnsiTheme="majorHAnsi" w:cstheme="majorHAnsi"/>
                          <w:color w:val="FFFFFF" w:themeColor="background1"/>
                        </w:rPr>
                        <w:br/>
                        <w:t>Collins Street West VIC 8007</w:t>
                      </w:r>
                    </w:p>
                    <w:p w14:paraId="0F98424D" w14:textId="77777777" w:rsidR="000D59B3" w:rsidRPr="00764B39" w:rsidRDefault="000D59B3" w:rsidP="000D59B3">
                      <w:pPr>
                        <w:jc w:val="right"/>
                        <w:rPr>
                          <w:rFonts w:asciiTheme="majorHAnsi" w:hAnsiTheme="majorHAnsi" w:cstheme="majorHAnsi"/>
                          <w:color w:val="FFFFFF" w:themeColor="background1"/>
                        </w:rPr>
                      </w:pPr>
                    </w:p>
                    <w:p w14:paraId="5F3441DD" w14:textId="5A41FD1B" w:rsidR="000D59B3" w:rsidRPr="00764B39" w:rsidRDefault="000D59B3" w:rsidP="000D59B3">
                      <w:pPr>
                        <w:jc w:val="right"/>
                        <w:rPr>
                          <w:rFonts w:asciiTheme="majorHAnsi" w:hAnsiTheme="majorHAnsi" w:cstheme="majorHAnsi"/>
                          <w:color w:val="FFFFFF" w:themeColor="background1"/>
                        </w:rPr>
                      </w:pPr>
                      <w:r w:rsidRPr="00764B39">
                        <w:rPr>
                          <w:rFonts w:asciiTheme="majorHAnsi" w:hAnsiTheme="majorHAnsi" w:cstheme="majorHAnsi"/>
                          <w:i/>
                          <w:color w:val="FFFFFF" w:themeColor="background1"/>
                        </w:rPr>
                        <w:t>Consumers Health Forum of Australia is funded by the Australian Government as the peak healthcare consumer organisation under the Health Peak and Advisory Bodies Program</w:t>
                      </w:r>
                    </w:p>
                    <w:p w14:paraId="72CF9678" w14:textId="77777777" w:rsidR="000D59B3" w:rsidRPr="003C294E" w:rsidRDefault="000D59B3" w:rsidP="000D59B3">
                      <w:pPr>
                        <w:jc w:val="right"/>
                        <w:rPr>
                          <w:color w:val="FFFFFF" w:themeColor="background1"/>
                        </w:rPr>
                      </w:pPr>
                    </w:p>
                    <w:p w14:paraId="20CC7BF9" w14:textId="77777777" w:rsidR="006B03C4" w:rsidRPr="003C294E" w:rsidRDefault="006B03C4" w:rsidP="000D59B3">
                      <w:pPr>
                        <w:jc w:val="right"/>
                        <w:rPr>
                          <w:color w:val="FFFFFF" w:themeColor="background1"/>
                          <w:sz w:val="18"/>
                        </w:rPr>
                      </w:pPr>
                      <w:r w:rsidRPr="003C294E">
                        <w:rPr>
                          <w:color w:val="FFFFFF" w:themeColor="background1"/>
                        </w:rPr>
                        <w:br/>
                      </w:r>
                      <w:r w:rsidRPr="003C294E">
                        <w:rPr>
                          <w:color w:val="FFFFFF" w:themeColor="background1"/>
                          <w:sz w:val="18"/>
                        </w:rPr>
                        <w:br/>
                      </w:r>
                    </w:p>
                    <w:p w14:paraId="5FBCB507" w14:textId="77777777" w:rsidR="000D59B3" w:rsidRPr="003C294E" w:rsidRDefault="000D59B3">
                      <w:pPr>
                        <w:rPr>
                          <w:color w:val="FFFFFF" w:themeColor="background1"/>
                          <w:sz w:val="18"/>
                        </w:rPr>
                      </w:pPr>
                    </w:p>
                    <w:p w14:paraId="6579C8DF" w14:textId="77777777" w:rsidR="006B03C4" w:rsidRPr="003C294E" w:rsidRDefault="006B03C4">
                      <w:pPr>
                        <w:rPr>
                          <w:color w:val="FFFFFF" w:themeColor="background1"/>
                          <w:sz w:val="18"/>
                        </w:rPr>
                      </w:pPr>
                    </w:p>
                  </w:txbxContent>
                </v:textbox>
              </v:shape>
            </w:pict>
          </mc:Fallback>
        </mc:AlternateContent>
      </w:r>
      <w:r w:rsidRPr="00530F03">
        <w:rPr>
          <w:rFonts w:asciiTheme="majorHAnsi" w:hAnsiTheme="majorHAnsi" w:cstheme="majorHAnsi"/>
        </w:rPr>
        <w:br w:type="page"/>
      </w:r>
    </w:p>
    <w:p w14:paraId="0510F727" w14:textId="77777777" w:rsidR="00E7139B" w:rsidRPr="00530F03" w:rsidRDefault="00E7139B" w:rsidP="006D5FE3">
      <w:pPr>
        <w:jc w:val="right"/>
        <w:rPr>
          <w:rFonts w:asciiTheme="majorHAnsi" w:hAnsiTheme="majorHAnsi" w:cstheme="majorHAnsi"/>
        </w:rPr>
        <w:sectPr w:rsidR="00E7139B" w:rsidRPr="00530F03" w:rsidSect="000F6270">
          <w:headerReference w:type="default" r:id="rId20"/>
          <w:footerReference w:type="default" r:id="rId21"/>
          <w:headerReference w:type="first" r:id="rId22"/>
          <w:pgSz w:w="11906" w:h="16838"/>
          <w:pgMar w:top="1524" w:right="1440" w:bottom="1440" w:left="1440" w:header="708" w:footer="708" w:gutter="0"/>
          <w:cols w:space="708"/>
          <w:titlePg/>
          <w:docGrid w:linePitch="360"/>
        </w:sectPr>
      </w:pPr>
      <w:bookmarkStart w:id="20" w:name="_Toc422231588"/>
    </w:p>
    <w:p w14:paraId="7938181B" w14:textId="68E61E04" w:rsidR="00D740CB" w:rsidRPr="00530F03" w:rsidRDefault="00CA7B8C" w:rsidP="006D5FE3">
      <w:pPr>
        <w:jc w:val="right"/>
        <w:rPr>
          <w:rFonts w:asciiTheme="majorHAnsi" w:hAnsiTheme="majorHAnsi" w:cstheme="majorHAnsi"/>
        </w:rPr>
      </w:pPr>
      <w:r w:rsidRPr="00530F03">
        <w:rPr>
          <w:rFonts w:asciiTheme="majorHAnsi" w:hAnsiTheme="majorHAnsi" w:cstheme="majorHAnsi"/>
          <w:noProof/>
          <w:lang w:eastAsia="en-AU"/>
        </w:rPr>
        <w:lastRenderedPageBreak/>
        <mc:AlternateContent>
          <mc:Choice Requires="wps">
            <w:drawing>
              <wp:anchor distT="0" distB="0" distL="114300" distR="114300" simplePos="0" relativeHeight="251658243" behindDoc="0" locked="0" layoutInCell="1" allowOverlap="0" wp14:anchorId="0B8A451E" wp14:editId="77E0FAF5">
                <wp:simplePos x="0" y="0"/>
                <wp:positionH relativeFrom="column">
                  <wp:posOffset>904875</wp:posOffset>
                </wp:positionH>
                <wp:positionV relativeFrom="paragraph">
                  <wp:posOffset>-9136232</wp:posOffset>
                </wp:positionV>
                <wp:extent cx="5429250" cy="8210550"/>
                <wp:effectExtent l="0" t="0" r="0" b="0"/>
                <wp:wrapNone/>
                <wp:docPr id="836698858" name="Text Box 836698858"/>
                <wp:cNvGraphicFramePr/>
                <a:graphic xmlns:a="http://schemas.openxmlformats.org/drawingml/2006/main">
                  <a:graphicData uri="http://schemas.microsoft.com/office/word/2010/wordprocessingShape">
                    <wps:wsp>
                      <wps:cNvSpPr txBox="1"/>
                      <wps:spPr>
                        <a:xfrm>
                          <a:off x="0" y="0"/>
                          <a:ext cx="5429250" cy="821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inorHAnsi" w:eastAsiaTheme="minorHAnsi" w:hAnsiTheme="minorHAnsi" w:cstheme="minorBidi"/>
                                <w:b/>
                                <w:bCs/>
                                <w:i/>
                                <w:iCs/>
                                <w:noProof w:val="0"/>
                                <w:color w:val="auto"/>
                                <w:sz w:val="22"/>
                                <w:szCs w:val="22"/>
                                <w:lang w:val="en-AU" w:eastAsia="en-US"/>
                              </w:rPr>
                              <w:id w:val="-39209164"/>
                              <w:docPartObj>
                                <w:docPartGallery w:val="Table of Contents"/>
                                <w:docPartUnique/>
                              </w:docPartObj>
                            </w:sdtPr>
                            <w:sdtEndPr>
                              <w:rPr>
                                <w:rFonts w:ascii="Roboto" w:hAnsi="Roboto"/>
                                <w:b w:val="0"/>
                                <w:bCs w:val="0"/>
                                <w:i w:val="0"/>
                                <w:iCs w:val="0"/>
                                <w:sz w:val="24"/>
                              </w:rPr>
                            </w:sdtEndPr>
                            <w:sdtContent>
                              <w:p w14:paraId="777DF66C" w14:textId="6D5FBFEB" w:rsidR="00BB250B" w:rsidRDefault="00CA7B8C">
                                <w:pPr>
                                  <w:pStyle w:val="TOC1"/>
                                  <w:rPr>
                                    <w:rFonts w:asciiTheme="minorHAnsi" w:hAnsiTheme="minorHAnsi" w:cstheme="minorBidi"/>
                                    <w:color w:val="auto"/>
                                    <w:kern w:val="2"/>
                                    <w:sz w:val="24"/>
                                    <w:szCs w:val="24"/>
                                    <w:lang w:val="en-AU" w:eastAsia="en-AU"/>
                                    <w14:ligatures w14:val="standardContextual"/>
                                  </w:rPr>
                                </w:pPr>
                                <w:r w:rsidRPr="00FA28E4">
                                  <w:rPr>
                                    <w:i/>
                                    <w:iCs/>
                                    <w:noProof w:val="0"/>
                                    <w:szCs w:val="24"/>
                                  </w:rPr>
                                  <w:fldChar w:fldCharType="begin"/>
                                </w:r>
                                <w:r w:rsidRPr="00FA28E4">
                                  <w:instrText xml:space="preserve"> TOC \o "1-3" \h \z \u </w:instrText>
                                </w:r>
                                <w:r w:rsidRPr="00FA28E4">
                                  <w:rPr>
                                    <w:i/>
                                    <w:iCs/>
                                    <w:noProof w:val="0"/>
                                    <w:szCs w:val="24"/>
                                  </w:rPr>
                                  <w:fldChar w:fldCharType="separate"/>
                                </w:r>
                                <w:hyperlink w:anchor="_Toc231561935" w:history="1">
                                  <w:r w:rsidR="00BB250B" w:rsidRPr="004C304B">
                                    <w:rPr>
                                      <w:rStyle w:val="Hyperlink"/>
                                    </w:rPr>
                                    <w:t>SUMMARY</w:t>
                                  </w:r>
                                  <w:r w:rsidR="00BB250B">
                                    <w:rPr>
                                      <w:webHidden/>
                                    </w:rPr>
                                    <w:tab/>
                                  </w:r>
                                  <w:r w:rsidR="00BB250B">
                                    <w:rPr>
                                      <w:webHidden/>
                                    </w:rPr>
                                    <w:fldChar w:fldCharType="begin"/>
                                  </w:r>
                                  <w:r w:rsidR="00BB250B">
                                    <w:rPr>
                                      <w:webHidden/>
                                    </w:rPr>
                                    <w:instrText xml:space="preserve"> PAGEREF _Toc231561935 \h </w:instrText>
                                  </w:r>
                                  <w:r w:rsidR="00BB250B">
                                    <w:rPr>
                                      <w:webHidden/>
                                    </w:rPr>
                                  </w:r>
                                  <w:r w:rsidR="00BB250B">
                                    <w:rPr>
                                      <w:webHidden/>
                                    </w:rPr>
                                    <w:fldChar w:fldCharType="separate"/>
                                  </w:r>
                                  <w:r w:rsidR="00BB250B">
                                    <w:rPr>
                                      <w:webHidden/>
                                    </w:rPr>
                                    <w:t>4</w:t>
                                  </w:r>
                                  <w:r w:rsidR="00BB250B">
                                    <w:rPr>
                                      <w:webHidden/>
                                    </w:rPr>
                                    <w:fldChar w:fldCharType="end"/>
                                  </w:r>
                                </w:hyperlink>
                              </w:p>
                              <w:p w14:paraId="3663959B" w14:textId="32772861" w:rsidR="00BB250B" w:rsidRDefault="00BB250B">
                                <w:pPr>
                                  <w:pStyle w:val="TOC1"/>
                                  <w:rPr>
                                    <w:rFonts w:asciiTheme="minorHAnsi" w:hAnsiTheme="minorHAnsi" w:cstheme="minorBidi"/>
                                    <w:color w:val="auto"/>
                                    <w:kern w:val="2"/>
                                    <w:sz w:val="24"/>
                                    <w:szCs w:val="24"/>
                                    <w:lang w:val="en-AU" w:eastAsia="en-AU"/>
                                    <w14:ligatures w14:val="standardContextual"/>
                                  </w:rPr>
                                </w:pPr>
                                <w:hyperlink w:anchor="_Toc231561936" w:history="1">
                                  <w:r w:rsidRPr="004C304B">
                                    <w:rPr>
                                      <w:rStyle w:val="Hyperlink"/>
                                    </w:rPr>
                                    <w:t>BACKGROUND</w:t>
                                  </w:r>
                                  <w:r>
                                    <w:rPr>
                                      <w:webHidden/>
                                    </w:rPr>
                                    <w:tab/>
                                  </w:r>
                                  <w:r>
                                    <w:rPr>
                                      <w:webHidden/>
                                    </w:rPr>
                                    <w:fldChar w:fldCharType="begin"/>
                                  </w:r>
                                  <w:r>
                                    <w:rPr>
                                      <w:webHidden/>
                                    </w:rPr>
                                    <w:instrText xml:space="preserve"> PAGEREF _Toc231561936 \h </w:instrText>
                                  </w:r>
                                  <w:r>
                                    <w:rPr>
                                      <w:webHidden/>
                                    </w:rPr>
                                  </w:r>
                                  <w:r>
                                    <w:rPr>
                                      <w:webHidden/>
                                    </w:rPr>
                                    <w:fldChar w:fldCharType="separate"/>
                                  </w:r>
                                  <w:r>
                                    <w:rPr>
                                      <w:webHidden/>
                                    </w:rPr>
                                    <w:t>6</w:t>
                                  </w:r>
                                  <w:r>
                                    <w:rPr>
                                      <w:webHidden/>
                                    </w:rPr>
                                    <w:fldChar w:fldCharType="end"/>
                                  </w:r>
                                </w:hyperlink>
                              </w:p>
                              <w:p w14:paraId="256F2544" w14:textId="719DB489" w:rsidR="00BB250B" w:rsidRDefault="00BB250B">
                                <w:pPr>
                                  <w:pStyle w:val="TOC1"/>
                                  <w:rPr>
                                    <w:rFonts w:asciiTheme="minorHAnsi" w:hAnsiTheme="minorHAnsi" w:cstheme="minorBidi"/>
                                    <w:color w:val="auto"/>
                                    <w:kern w:val="2"/>
                                    <w:sz w:val="24"/>
                                    <w:szCs w:val="24"/>
                                    <w:lang w:val="en-AU" w:eastAsia="en-AU"/>
                                    <w14:ligatures w14:val="standardContextual"/>
                                  </w:rPr>
                                </w:pPr>
                                <w:hyperlink w:anchor="_Toc231561937" w:history="1">
                                  <w:r w:rsidRPr="004C304B">
                                    <w:rPr>
                                      <w:rStyle w:val="Hyperlink"/>
                                    </w:rPr>
                                    <w:t>FINDINGS</w:t>
                                  </w:r>
                                  <w:r>
                                    <w:rPr>
                                      <w:webHidden/>
                                    </w:rPr>
                                    <w:tab/>
                                  </w:r>
                                  <w:r>
                                    <w:rPr>
                                      <w:webHidden/>
                                    </w:rPr>
                                    <w:fldChar w:fldCharType="begin"/>
                                  </w:r>
                                  <w:r>
                                    <w:rPr>
                                      <w:webHidden/>
                                    </w:rPr>
                                    <w:instrText xml:space="preserve"> PAGEREF _Toc231561937 \h </w:instrText>
                                  </w:r>
                                  <w:r>
                                    <w:rPr>
                                      <w:webHidden/>
                                    </w:rPr>
                                  </w:r>
                                  <w:r>
                                    <w:rPr>
                                      <w:webHidden/>
                                    </w:rPr>
                                    <w:fldChar w:fldCharType="separate"/>
                                  </w:r>
                                  <w:r>
                                    <w:rPr>
                                      <w:webHidden/>
                                    </w:rPr>
                                    <w:t>7</w:t>
                                  </w:r>
                                  <w:r>
                                    <w:rPr>
                                      <w:webHidden/>
                                    </w:rPr>
                                    <w:fldChar w:fldCharType="end"/>
                                  </w:r>
                                </w:hyperlink>
                              </w:p>
                              <w:p w14:paraId="33F55FE5" w14:textId="5B9CC9C2" w:rsidR="00BB250B" w:rsidRDefault="00BB250B">
                                <w:pPr>
                                  <w:pStyle w:val="TOC2"/>
                                  <w:rPr>
                                    <w:rFonts w:asciiTheme="minorHAnsi" w:hAnsiTheme="minorHAnsi" w:cstheme="minorBidi"/>
                                    <w:b w:val="0"/>
                                    <w:bCs w:val="0"/>
                                    <w:i w:val="0"/>
                                    <w:iCs w:val="0"/>
                                    <w:color w:val="auto"/>
                                    <w:kern w:val="2"/>
                                    <w:lang w:val="en-AU" w:eastAsia="en-AU"/>
                                    <w14:ligatures w14:val="standardContextual"/>
                                  </w:rPr>
                                </w:pPr>
                                <w:hyperlink w:anchor="_Toc231561938" w:history="1">
                                  <w:r w:rsidRPr="004C304B">
                                    <w:rPr>
                                      <w:rStyle w:val="Hyperlink"/>
                                    </w:rPr>
                                    <w:t>Demographics</w:t>
                                  </w:r>
                                  <w:r>
                                    <w:rPr>
                                      <w:webHidden/>
                                    </w:rPr>
                                    <w:tab/>
                                  </w:r>
                                  <w:r>
                                    <w:rPr>
                                      <w:webHidden/>
                                    </w:rPr>
                                    <w:fldChar w:fldCharType="begin"/>
                                  </w:r>
                                  <w:r>
                                    <w:rPr>
                                      <w:webHidden/>
                                    </w:rPr>
                                    <w:instrText xml:space="preserve"> PAGEREF _Toc231561938 \h </w:instrText>
                                  </w:r>
                                  <w:r>
                                    <w:rPr>
                                      <w:webHidden/>
                                    </w:rPr>
                                  </w:r>
                                  <w:r>
                                    <w:rPr>
                                      <w:webHidden/>
                                    </w:rPr>
                                    <w:fldChar w:fldCharType="separate"/>
                                  </w:r>
                                  <w:r>
                                    <w:rPr>
                                      <w:webHidden/>
                                    </w:rPr>
                                    <w:t>7</w:t>
                                  </w:r>
                                  <w:r>
                                    <w:rPr>
                                      <w:webHidden/>
                                    </w:rPr>
                                    <w:fldChar w:fldCharType="end"/>
                                  </w:r>
                                </w:hyperlink>
                              </w:p>
                              <w:p w14:paraId="676CA4E3" w14:textId="57B523C7" w:rsidR="00BB250B" w:rsidRDefault="00BB250B">
                                <w:pPr>
                                  <w:pStyle w:val="TOC2"/>
                                  <w:rPr>
                                    <w:rFonts w:asciiTheme="minorHAnsi" w:hAnsiTheme="minorHAnsi" w:cstheme="minorBidi"/>
                                    <w:b w:val="0"/>
                                    <w:bCs w:val="0"/>
                                    <w:i w:val="0"/>
                                    <w:iCs w:val="0"/>
                                    <w:color w:val="auto"/>
                                    <w:kern w:val="2"/>
                                    <w:lang w:val="en-AU" w:eastAsia="en-AU"/>
                                    <w14:ligatures w14:val="standardContextual"/>
                                  </w:rPr>
                                </w:pPr>
                                <w:hyperlink w:anchor="_Toc231561939" w:history="1">
                                  <w:r w:rsidRPr="004C304B">
                                    <w:rPr>
                                      <w:rStyle w:val="Hyperlink"/>
                                    </w:rPr>
                                    <w:t>Meaningful involvement depends on time, listening and engagement</w:t>
                                  </w:r>
                                  <w:r>
                                    <w:rPr>
                                      <w:webHidden/>
                                    </w:rPr>
                                    <w:tab/>
                                  </w:r>
                                  <w:r>
                                    <w:rPr>
                                      <w:webHidden/>
                                    </w:rPr>
                                    <w:fldChar w:fldCharType="begin"/>
                                  </w:r>
                                  <w:r>
                                    <w:rPr>
                                      <w:webHidden/>
                                    </w:rPr>
                                    <w:instrText xml:space="preserve"> PAGEREF _Toc231561939 \h </w:instrText>
                                  </w:r>
                                  <w:r>
                                    <w:rPr>
                                      <w:webHidden/>
                                    </w:rPr>
                                  </w:r>
                                  <w:r>
                                    <w:rPr>
                                      <w:webHidden/>
                                    </w:rPr>
                                    <w:fldChar w:fldCharType="separate"/>
                                  </w:r>
                                  <w:r>
                                    <w:rPr>
                                      <w:webHidden/>
                                    </w:rPr>
                                    <w:t>11</w:t>
                                  </w:r>
                                  <w:r>
                                    <w:rPr>
                                      <w:webHidden/>
                                    </w:rPr>
                                    <w:fldChar w:fldCharType="end"/>
                                  </w:r>
                                </w:hyperlink>
                              </w:p>
                              <w:p w14:paraId="4DFE8A5B" w14:textId="0660278D" w:rsidR="00BB250B" w:rsidRDefault="00BB250B">
                                <w:pPr>
                                  <w:pStyle w:val="TOC2"/>
                                  <w:rPr>
                                    <w:rFonts w:asciiTheme="minorHAnsi" w:hAnsiTheme="minorHAnsi" w:cstheme="minorBidi"/>
                                    <w:b w:val="0"/>
                                    <w:bCs w:val="0"/>
                                    <w:i w:val="0"/>
                                    <w:iCs w:val="0"/>
                                    <w:color w:val="auto"/>
                                    <w:kern w:val="2"/>
                                    <w:lang w:val="en-AU" w:eastAsia="en-AU"/>
                                    <w14:ligatures w14:val="standardContextual"/>
                                  </w:rPr>
                                </w:pPr>
                                <w:hyperlink w:anchor="_Toc231561940" w:history="1">
                                  <w:r w:rsidRPr="004C304B">
                                    <w:rPr>
                                      <w:rStyle w:val="Hyperlink"/>
                                    </w:rPr>
                                    <w:t>Being involved drives trust, confidence and ongoing engagement with care</w:t>
                                  </w:r>
                                  <w:r>
                                    <w:rPr>
                                      <w:webHidden/>
                                    </w:rPr>
                                    <w:tab/>
                                  </w:r>
                                  <w:r>
                                    <w:rPr>
                                      <w:webHidden/>
                                    </w:rPr>
                                    <w:fldChar w:fldCharType="begin"/>
                                  </w:r>
                                  <w:r>
                                    <w:rPr>
                                      <w:webHidden/>
                                    </w:rPr>
                                    <w:instrText xml:space="preserve"> PAGEREF _Toc231561940 \h </w:instrText>
                                  </w:r>
                                  <w:r>
                                    <w:rPr>
                                      <w:webHidden/>
                                    </w:rPr>
                                  </w:r>
                                  <w:r>
                                    <w:rPr>
                                      <w:webHidden/>
                                    </w:rPr>
                                    <w:fldChar w:fldCharType="separate"/>
                                  </w:r>
                                  <w:r>
                                    <w:rPr>
                                      <w:webHidden/>
                                    </w:rPr>
                                    <w:t>11</w:t>
                                  </w:r>
                                  <w:r>
                                    <w:rPr>
                                      <w:webHidden/>
                                    </w:rPr>
                                    <w:fldChar w:fldCharType="end"/>
                                  </w:r>
                                </w:hyperlink>
                              </w:p>
                              <w:p w14:paraId="390EA27F" w14:textId="12337336" w:rsidR="00BB250B" w:rsidRDefault="00BB250B">
                                <w:pPr>
                                  <w:pStyle w:val="TOC2"/>
                                  <w:rPr>
                                    <w:rFonts w:asciiTheme="minorHAnsi" w:hAnsiTheme="minorHAnsi" w:cstheme="minorBidi"/>
                                    <w:b w:val="0"/>
                                    <w:bCs w:val="0"/>
                                    <w:i w:val="0"/>
                                    <w:iCs w:val="0"/>
                                    <w:color w:val="auto"/>
                                    <w:kern w:val="2"/>
                                    <w:lang w:val="en-AU" w:eastAsia="en-AU"/>
                                    <w14:ligatures w14:val="standardContextual"/>
                                  </w:rPr>
                                </w:pPr>
                                <w:hyperlink w:anchor="_Toc231561941" w:history="1">
                                  <w:r w:rsidRPr="004C304B">
                                    <w:rPr>
                                      <w:rStyle w:val="Hyperlink"/>
                                      <w:rFonts w:eastAsiaTheme="majorEastAsia"/>
                                      <w:lang w:eastAsia="en-AU"/>
                                    </w:rPr>
                                    <w:t>Feeling heard and not being rushed defines respectful care</w:t>
                                  </w:r>
                                  <w:r>
                                    <w:rPr>
                                      <w:webHidden/>
                                    </w:rPr>
                                    <w:tab/>
                                  </w:r>
                                  <w:r>
                                    <w:rPr>
                                      <w:webHidden/>
                                    </w:rPr>
                                    <w:fldChar w:fldCharType="begin"/>
                                  </w:r>
                                  <w:r>
                                    <w:rPr>
                                      <w:webHidden/>
                                    </w:rPr>
                                    <w:instrText xml:space="preserve"> PAGEREF _Toc231561941 \h </w:instrText>
                                  </w:r>
                                  <w:r>
                                    <w:rPr>
                                      <w:webHidden/>
                                    </w:rPr>
                                  </w:r>
                                  <w:r>
                                    <w:rPr>
                                      <w:webHidden/>
                                    </w:rPr>
                                    <w:fldChar w:fldCharType="separate"/>
                                  </w:r>
                                  <w:r>
                                    <w:rPr>
                                      <w:webHidden/>
                                    </w:rPr>
                                    <w:t>13</w:t>
                                  </w:r>
                                  <w:r>
                                    <w:rPr>
                                      <w:webHidden/>
                                    </w:rPr>
                                    <w:fldChar w:fldCharType="end"/>
                                  </w:r>
                                </w:hyperlink>
                              </w:p>
                              <w:p w14:paraId="017CA906" w14:textId="1E34300D" w:rsidR="00BB250B" w:rsidRDefault="00BB250B">
                                <w:pPr>
                                  <w:pStyle w:val="TOC2"/>
                                  <w:rPr>
                                    <w:rFonts w:asciiTheme="minorHAnsi" w:hAnsiTheme="minorHAnsi" w:cstheme="minorBidi"/>
                                    <w:b w:val="0"/>
                                    <w:bCs w:val="0"/>
                                    <w:i w:val="0"/>
                                    <w:iCs w:val="0"/>
                                    <w:color w:val="auto"/>
                                    <w:kern w:val="2"/>
                                    <w:lang w:val="en-AU" w:eastAsia="en-AU"/>
                                    <w14:ligatures w14:val="standardContextual"/>
                                  </w:rPr>
                                </w:pPr>
                                <w:hyperlink w:anchor="_Toc231561942" w:history="1">
                                  <w:r w:rsidRPr="004C304B">
                                    <w:rPr>
                                      <w:rStyle w:val="Hyperlink"/>
                                    </w:rPr>
                                    <w:t>Consumers with greater needs face more negative and inequitable care experiences</w:t>
                                  </w:r>
                                  <w:r>
                                    <w:rPr>
                                      <w:webHidden/>
                                    </w:rPr>
                                    <w:tab/>
                                  </w:r>
                                  <w:r>
                                    <w:rPr>
                                      <w:webHidden/>
                                    </w:rPr>
                                    <w:fldChar w:fldCharType="begin"/>
                                  </w:r>
                                  <w:r>
                                    <w:rPr>
                                      <w:webHidden/>
                                    </w:rPr>
                                    <w:instrText xml:space="preserve"> PAGEREF _Toc231561942 \h </w:instrText>
                                  </w:r>
                                  <w:r>
                                    <w:rPr>
                                      <w:webHidden/>
                                    </w:rPr>
                                  </w:r>
                                  <w:r>
                                    <w:rPr>
                                      <w:webHidden/>
                                    </w:rPr>
                                    <w:fldChar w:fldCharType="separate"/>
                                  </w:r>
                                  <w:r>
                                    <w:rPr>
                                      <w:webHidden/>
                                    </w:rPr>
                                    <w:t>14</w:t>
                                  </w:r>
                                  <w:r>
                                    <w:rPr>
                                      <w:webHidden/>
                                    </w:rPr>
                                    <w:fldChar w:fldCharType="end"/>
                                  </w:r>
                                </w:hyperlink>
                              </w:p>
                              <w:p w14:paraId="266CF837" w14:textId="2F11DF0C" w:rsidR="00BB250B" w:rsidRDefault="00BB250B">
                                <w:pPr>
                                  <w:pStyle w:val="TOC2"/>
                                  <w:rPr>
                                    <w:rFonts w:asciiTheme="minorHAnsi" w:hAnsiTheme="minorHAnsi" w:cstheme="minorBidi"/>
                                    <w:b w:val="0"/>
                                    <w:bCs w:val="0"/>
                                    <w:i w:val="0"/>
                                    <w:iCs w:val="0"/>
                                    <w:color w:val="auto"/>
                                    <w:kern w:val="2"/>
                                    <w:lang w:val="en-AU" w:eastAsia="en-AU"/>
                                    <w14:ligatures w14:val="standardContextual"/>
                                  </w:rPr>
                                </w:pPr>
                                <w:hyperlink w:anchor="_Toc231561943" w:history="1">
                                  <w:r w:rsidRPr="004C304B">
                                    <w:rPr>
                                      <w:rStyle w:val="Hyperlink"/>
                                    </w:rPr>
                                    <w:t>Respectful care builds trust and engagement and poor care drives avoidance</w:t>
                                  </w:r>
                                  <w:r>
                                    <w:rPr>
                                      <w:webHidden/>
                                    </w:rPr>
                                    <w:tab/>
                                  </w:r>
                                  <w:r>
                                    <w:rPr>
                                      <w:webHidden/>
                                    </w:rPr>
                                    <w:fldChar w:fldCharType="begin"/>
                                  </w:r>
                                  <w:r>
                                    <w:rPr>
                                      <w:webHidden/>
                                    </w:rPr>
                                    <w:instrText xml:space="preserve"> PAGEREF _Toc231561943 \h </w:instrText>
                                  </w:r>
                                  <w:r>
                                    <w:rPr>
                                      <w:webHidden/>
                                    </w:rPr>
                                  </w:r>
                                  <w:r>
                                    <w:rPr>
                                      <w:webHidden/>
                                    </w:rPr>
                                    <w:fldChar w:fldCharType="separate"/>
                                  </w:r>
                                  <w:r>
                                    <w:rPr>
                                      <w:webHidden/>
                                    </w:rPr>
                                    <w:t>16</w:t>
                                  </w:r>
                                  <w:r>
                                    <w:rPr>
                                      <w:webHidden/>
                                    </w:rPr>
                                    <w:fldChar w:fldCharType="end"/>
                                  </w:r>
                                </w:hyperlink>
                              </w:p>
                              <w:p w14:paraId="3D7B0FD4" w14:textId="22C745EF" w:rsidR="00BB250B" w:rsidRDefault="00BB250B">
                                <w:pPr>
                                  <w:pStyle w:val="TOC2"/>
                                  <w:rPr>
                                    <w:rFonts w:asciiTheme="minorHAnsi" w:hAnsiTheme="minorHAnsi" w:cstheme="minorBidi"/>
                                    <w:b w:val="0"/>
                                    <w:bCs w:val="0"/>
                                    <w:i w:val="0"/>
                                    <w:iCs w:val="0"/>
                                    <w:color w:val="auto"/>
                                    <w:kern w:val="2"/>
                                    <w:lang w:val="en-AU" w:eastAsia="en-AU"/>
                                    <w14:ligatures w14:val="standardContextual"/>
                                  </w:rPr>
                                </w:pPr>
                                <w:hyperlink w:anchor="_Toc231561944" w:history="1">
                                  <w:r w:rsidRPr="004C304B">
                                    <w:rPr>
                                      <w:rStyle w:val="Hyperlink"/>
                                    </w:rPr>
                                    <w:t>Consumers’ priorities for change: more time, better communication and shared decisions</w:t>
                                  </w:r>
                                  <w:r>
                                    <w:rPr>
                                      <w:webHidden/>
                                    </w:rPr>
                                    <w:tab/>
                                  </w:r>
                                  <w:r>
                                    <w:rPr>
                                      <w:webHidden/>
                                    </w:rPr>
                                    <w:fldChar w:fldCharType="begin"/>
                                  </w:r>
                                  <w:r>
                                    <w:rPr>
                                      <w:webHidden/>
                                    </w:rPr>
                                    <w:instrText xml:space="preserve"> PAGEREF _Toc231561944 \h </w:instrText>
                                  </w:r>
                                  <w:r>
                                    <w:rPr>
                                      <w:webHidden/>
                                    </w:rPr>
                                  </w:r>
                                  <w:r>
                                    <w:rPr>
                                      <w:webHidden/>
                                    </w:rPr>
                                    <w:fldChar w:fldCharType="separate"/>
                                  </w:r>
                                  <w:r>
                                    <w:rPr>
                                      <w:webHidden/>
                                    </w:rPr>
                                    <w:t>17</w:t>
                                  </w:r>
                                  <w:r>
                                    <w:rPr>
                                      <w:webHidden/>
                                    </w:rPr>
                                    <w:fldChar w:fldCharType="end"/>
                                  </w:r>
                                </w:hyperlink>
                              </w:p>
                              <w:p w14:paraId="351AFFAF" w14:textId="1BE960C5" w:rsidR="00BB250B" w:rsidRDefault="00BB250B">
                                <w:pPr>
                                  <w:pStyle w:val="TOC1"/>
                                  <w:rPr>
                                    <w:rFonts w:asciiTheme="minorHAnsi" w:hAnsiTheme="minorHAnsi" w:cstheme="minorBidi"/>
                                    <w:color w:val="auto"/>
                                    <w:kern w:val="2"/>
                                    <w:sz w:val="24"/>
                                    <w:szCs w:val="24"/>
                                    <w:lang w:val="en-AU" w:eastAsia="en-AU"/>
                                    <w14:ligatures w14:val="standardContextual"/>
                                  </w:rPr>
                                </w:pPr>
                                <w:hyperlink w:anchor="_Toc231561945" w:history="1">
                                  <w:r w:rsidRPr="004C304B">
                                    <w:rPr>
                                      <w:rStyle w:val="Hyperlink"/>
                                    </w:rPr>
                                    <w:t>RECOMMENDATIONS</w:t>
                                  </w:r>
                                  <w:r>
                                    <w:rPr>
                                      <w:webHidden/>
                                    </w:rPr>
                                    <w:tab/>
                                  </w:r>
                                  <w:r>
                                    <w:rPr>
                                      <w:webHidden/>
                                    </w:rPr>
                                    <w:fldChar w:fldCharType="begin"/>
                                  </w:r>
                                  <w:r>
                                    <w:rPr>
                                      <w:webHidden/>
                                    </w:rPr>
                                    <w:instrText xml:space="preserve"> PAGEREF _Toc231561945 \h </w:instrText>
                                  </w:r>
                                  <w:r>
                                    <w:rPr>
                                      <w:webHidden/>
                                    </w:rPr>
                                  </w:r>
                                  <w:r>
                                    <w:rPr>
                                      <w:webHidden/>
                                    </w:rPr>
                                    <w:fldChar w:fldCharType="separate"/>
                                  </w:r>
                                  <w:r>
                                    <w:rPr>
                                      <w:webHidden/>
                                    </w:rPr>
                                    <w:t>18</w:t>
                                  </w:r>
                                  <w:r>
                                    <w:rPr>
                                      <w:webHidden/>
                                    </w:rPr>
                                    <w:fldChar w:fldCharType="end"/>
                                  </w:r>
                                </w:hyperlink>
                              </w:p>
                              <w:p w14:paraId="67CFBFA1" w14:textId="156A5BFD" w:rsidR="00BB250B" w:rsidRDefault="00BB250B">
                                <w:pPr>
                                  <w:pStyle w:val="TOC1"/>
                                  <w:rPr>
                                    <w:rFonts w:asciiTheme="minorHAnsi" w:hAnsiTheme="minorHAnsi" w:cstheme="minorBidi"/>
                                    <w:color w:val="auto"/>
                                    <w:kern w:val="2"/>
                                    <w:sz w:val="24"/>
                                    <w:szCs w:val="24"/>
                                    <w:lang w:val="en-AU" w:eastAsia="en-AU"/>
                                    <w14:ligatures w14:val="standardContextual"/>
                                  </w:rPr>
                                </w:pPr>
                                <w:hyperlink w:anchor="_Toc231561946" w:history="1">
                                  <w:r w:rsidRPr="004C304B">
                                    <w:rPr>
                                      <w:rStyle w:val="Hyperlink"/>
                                    </w:rPr>
                                    <w:t>References</w:t>
                                  </w:r>
                                  <w:r>
                                    <w:rPr>
                                      <w:webHidden/>
                                    </w:rPr>
                                    <w:tab/>
                                  </w:r>
                                  <w:r>
                                    <w:rPr>
                                      <w:webHidden/>
                                    </w:rPr>
                                    <w:fldChar w:fldCharType="begin"/>
                                  </w:r>
                                  <w:r>
                                    <w:rPr>
                                      <w:webHidden/>
                                    </w:rPr>
                                    <w:instrText xml:space="preserve"> PAGEREF _Toc231561946 \h </w:instrText>
                                  </w:r>
                                  <w:r>
                                    <w:rPr>
                                      <w:webHidden/>
                                    </w:rPr>
                                  </w:r>
                                  <w:r>
                                    <w:rPr>
                                      <w:webHidden/>
                                    </w:rPr>
                                    <w:fldChar w:fldCharType="separate"/>
                                  </w:r>
                                  <w:r>
                                    <w:rPr>
                                      <w:webHidden/>
                                    </w:rPr>
                                    <w:t>21</w:t>
                                  </w:r>
                                  <w:r>
                                    <w:rPr>
                                      <w:webHidden/>
                                    </w:rPr>
                                    <w:fldChar w:fldCharType="end"/>
                                  </w:r>
                                </w:hyperlink>
                              </w:p>
                              <w:p w14:paraId="27F76246" w14:textId="3B3DBAF9" w:rsidR="00BB250B" w:rsidRDefault="00BB250B">
                                <w:pPr>
                                  <w:pStyle w:val="TOC1"/>
                                  <w:rPr>
                                    <w:rFonts w:asciiTheme="minorHAnsi" w:hAnsiTheme="minorHAnsi" w:cstheme="minorBidi"/>
                                    <w:color w:val="auto"/>
                                    <w:kern w:val="2"/>
                                    <w:sz w:val="24"/>
                                    <w:szCs w:val="24"/>
                                    <w:lang w:val="en-AU" w:eastAsia="en-AU"/>
                                    <w14:ligatures w14:val="standardContextual"/>
                                  </w:rPr>
                                </w:pPr>
                                <w:hyperlink w:anchor="_Toc231561947" w:history="1">
                                  <w:r w:rsidRPr="004C304B">
                                    <w:rPr>
                                      <w:rStyle w:val="Hyperlink"/>
                                    </w:rPr>
                                    <w:t>APPENDICES</w:t>
                                  </w:r>
                                  <w:r>
                                    <w:rPr>
                                      <w:webHidden/>
                                    </w:rPr>
                                    <w:tab/>
                                  </w:r>
                                  <w:r>
                                    <w:rPr>
                                      <w:webHidden/>
                                    </w:rPr>
                                    <w:fldChar w:fldCharType="begin"/>
                                  </w:r>
                                  <w:r>
                                    <w:rPr>
                                      <w:webHidden/>
                                    </w:rPr>
                                    <w:instrText xml:space="preserve"> PAGEREF _Toc231561947 \h </w:instrText>
                                  </w:r>
                                  <w:r>
                                    <w:rPr>
                                      <w:webHidden/>
                                    </w:rPr>
                                  </w:r>
                                  <w:r>
                                    <w:rPr>
                                      <w:webHidden/>
                                    </w:rPr>
                                    <w:fldChar w:fldCharType="separate"/>
                                  </w:r>
                                  <w:r>
                                    <w:rPr>
                                      <w:webHidden/>
                                    </w:rPr>
                                    <w:t>22</w:t>
                                  </w:r>
                                  <w:r>
                                    <w:rPr>
                                      <w:webHidden/>
                                    </w:rPr>
                                    <w:fldChar w:fldCharType="end"/>
                                  </w:r>
                                </w:hyperlink>
                              </w:p>
                              <w:p w14:paraId="5881E8A7" w14:textId="4922EF1E" w:rsidR="00BB250B" w:rsidRDefault="00BB250B">
                                <w:pPr>
                                  <w:pStyle w:val="TOC2"/>
                                  <w:rPr>
                                    <w:rFonts w:asciiTheme="minorHAnsi" w:hAnsiTheme="minorHAnsi" w:cstheme="minorBidi"/>
                                    <w:b w:val="0"/>
                                    <w:bCs w:val="0"/>
                                    <w:i w:val="0"/>
                                    <w:iCs w:val="0"/>
                                    <w:color w:val="auto"/>
                                    <w:kern w:val="2"/>
                                    <w:lang w:val="en-AU" w:eastAsia="en-AU"/>
                                    <w14:ligatures w14:val="standardContextual"/>
                                  </w:rPr>
                                </w:pPr>
                                <w:hyperlink w:anchor="_Toc231561948" w:history="1">
                                  <w:r w:rsidRPr="004C304B">
                                    <w:rPr>
                                      <w:rStyle w:val="Hyperlink"/>
                                    </w:rPr>
                                    <w:t>Appendix A1. Supplementary table</w:t>
                                  </w:r>
                                  <w:r>
                                    <w:rPr>
                                      <w:webHidden/>
                                    </w:rPr>
                                    <w:tab/>
                                  </w:r>
                                  <w:r>
                                    <w:rPr>
                                      <w:webHidden/>
                                    </w:rPr>
                                    <w:fldChar w:fldCharType="begin"/>
                                  </w:r>
                                  <w:r>
                                    <w:rPr>
                                      <w:webHidden/>
                                    </w:rPr>
                                    <w:instrText xml:space="preserve"> PAGEREF _Toc231561948 \h </w:instrText>
                                  </w:r>
                                  <w:r>
                                    <w:rPr>
                                      <w:webHidden/>
                                    </w:rPr>
                                  </w:r>
                                  <w:r>
                                    <w:rPr>
                                      <w:webHidden/>
                                    </w:rPr>
                                    <w:fldChar w:fldCharType="separate"/>
                                  </w:r>
                                  <w:r>
                                    <w:rPr>
                                      <w:webHidden/>
                                    </w:rPr>
                                    <w:t>22</w:t>
                                  </w:r>
                                  <w:r>
                                    <w:rPr>
                                      <w:webHidden/>
                                    </w:rPr>
                                    <w:fldChar w:fldCharType="end"/>
                                  </w:r>
                                </w:hyperlink>
                              </w:p>
                              <w:p w14:paraId="0AC7249D" w14:textId="0E2CC364" w:rsidR="00BB250B" w:rsidRDefault="00BB250B">
                                <w:pPr>
                                  <w:pStyle w:val="TOC2"/>
                                  <w:rPr>
                                    <w:rFonts w:asciiTheme="minorHAnsi" w:hAnsiTheme="minorHAnsi" w:cstheme="minorBidi"/>
                                    <w:b w:val="0"/>
                                    <w:bCs w:val="0"/>
                                    <w:i w:val="0"/>
                                    <w:iCs w:val="0"/>
                                    <w:color w:val="auto"/>
                                    <w:kern w:val="2"/>
                                    <w:lang w:val="en-AU" w:eastAsia="en-AU"/>
                                    <w14:ligatures w14:val="standardContextual"/>
                                  </w:rPr>
                                </w:pPr>
                                <w:hyperlink w:anchor="_Toc231561949" w:history="1">
                                  <w:r w:rsidRPr="004C304B">
                                    <w:rPr>
                                      <w:rStyle w:val="Hyperlink"/>
                                    </w:rPr>
                                    <w:t>Appendix A2. Table 2</w:t>
                                  </w:r>
                                  <w:r>
                                    <w:rPr>
                                      <w:webHidden/>
                                    </w:rPr>
                                    <w:tab/>
                                  </w:r>
                                  <w:r>
                                    <w:rPr>
                                      <w:webHidden/>
                                    </w:rPr>
                                    <w:fldChar w:fldCharType="begin"/>
                                  </w:r>
                                  <w:r>
                                    <w:rPr>
                                      <w:webHidden/>
                                    </w:rPr>
                                    <w:instrText xml:space="preserve"> PAGEREF _Toc231561949 \h </w:instrText>
                                  </w:r>
                                  <w:r>
                                    <w:rPr>
                                      <w:webHidden/>
                                    </w:rPr>
                                  </w:r>
                                  <w:r>
                                    <w:rPr>
                                      <w:webHidden/>
                                    </w:rPr>
                                    <w:fldChar w:fldCharType="separate"/>
                                  </w:r>
                                  <w:r>
                                    <w:rPr>
                                      <w:webHidden/>
                                    </w:rPr>
                                    <w:t>24</w:t>
                                  </w:r>
                                  <w:r>
                                    <w:rPr>
                                      <w:webHidden/>
                                    </w:rPr>
                                    <w:fldChar w:fldCharType="end"/>
                                  </w:r>
                                </w:hyperlink>
                              </w:p>
                              <w:p w14:paraId="14D45BA0" w14:textId="3CEE2060" w:rsidR="00BB250B" w:rsidRDefault="00BB250B">
                                <w:pPr>
                                  <w:pStyle w:val="TOC2"/>
                                  <w:rPr>
                                    <w:rFonts w:asciiTheme="minorHAnsi" w:hAnsiTheme="minorHAnsi" w:cstheme="minorBidi"/>
                                    <w:b w:val="0"/>
                                    <w:bCs w:val="0"/>
                                    <w:i w:val="0"/>
                                    <w:iCs w:val="0"/>
                                    <w:color w:val="auto"/>
                                    <w:kern w:val="2"/>
                                    <w:lang w:val="en-AU" w:eastAsia="en-AU"/>
                                    <w14:ligatures w14:val="standardContextual"/>
                                  </w:rPr>
                                </w:pPr>
                                <w:hyperlink w:anchor="_Toc231561950" w:history="1">
                                  <w:r w:rsidRPr="004C304B">
                                    <w:rPr>
                                      <w:rStyle w:val="Hyperlink"/>
                                    </w:rPr>
                                    <w:t>Appendix A2. Figures 7-9, 11a, and 11b</w:t>
                                  </w:r>
                                  <w:r>
                                    <w:rPr>
                                      <w:webHidden/>
                                    </w:rPr>
                                    <w:tab/>
                                  </w:r>
                                  <w:r>
                                    <w:rPr>
                                      <w:webHidden/>
                                    </w:rPr>
                                    <w:fldChar w:fldCharType="begin"/>
                                  </w:r>
                                  <w:r>
                                    <w:rPr>
                                      <w:webHidden/>
                                    </w:rPr>
                                    <w:instrText xml:space="preserve"> PAGEREF _Toc231561950 \h </w:instrText>
                                  </w:r>
                                  <w:r>
                                    <w:rPr>
                                      <w:webHidden/>
                                    </w:rPr>
                                  </w:r>
                                  <w:r>
                                    <w:rPr>
                                      <w:webHidden/>
                                    </w:rPr>
                                    <w:fldChar w:fldCharType="separate"/>
                                  </w:r>
                                  <w:r>
                                    <w:rPr>
                                      <w:webHidden/>
                                    </w:rPr>
                                    <w:t>25</w:t>
                                  </w:r>
                                  <w:r>
                                    <w:rPr>
                                      <w:webHidden/>
                                    </w:rPr>
                                    <w:fldChar w:fldCharType="end"/>
                                  </w:r>
                                </w:hyperlink>
                              </w:p>
                              <w:p w14:paraId="31CBD2A1" w14:textId="034FCCDF" w:rsidR="00BB250B" w:rsidRDefault="00BB250B">
                                <w:pPr>
                                  <w:pStyle w:val="TOC2"/>
                                  <w:rPr>
                                    <w:rFonts w:asciiTheme="minorHAnsi" w:hAnsiTheme="minorHAnsi" w:cstheme="minorBidi"/>
                                    <w:b w:val="0"/>
                                    <w:bCs w:val="0"/>
                                    <w:i w:val="0"/>
                                    <w:iCs w:val="0"/>
                                    <w:color w:val="auto"/>
                                    <w:kern w:val="2"/>
                                    <w:lang w:val="en-AU" w:eastAsia="en-AU"/>
                                    <w14:ligatures w14:val="standardContextual"/>
                                  </w:rPr>
                                </w:pPr>
                                <w:hyperlink w:anchor="_Toc231561951" w:history="1">
                                  <w:r w:rsidRPr="004C304B">
                                    <w:rPr>
                                      <w:rStyle w:val="Hyperlink"/>
                                    </w:rPr>
                                    <w:t>Appendix A2 continued. Figures 7-9, 11a, and 11b</w:t>
                                  </w:r>
                                  <w:r>
                                    <w:rPr>
                                      <w:webHidden/>
                                    </w:rPr>
                                    <w:tab/>
                                  </w:r>
                                  <w:r>
                                    <w:rPr>
                                      <w:webHidden/>
                                    </w:rPr>
                                    <w:fldChar w:fldCharType="begin"/>
                                  </w:r>
                                  <w:r>
                                    <w:rPr>
                                      <w:webHidden/>
                                    </w:rPr>
                                    <w:instrText xml:space="preserve"> PAGEREF _Toc231561951 \h </w:instrText>
                                  </w:r>
                                  <w:r>
                                    <w:rPr>
                                      <w:webHidden/>
                                    </w:rPr>
                                  </w:r>
                                  <w:r>
                                    <w:rPr>
                                      <w:webHidden/>
                                    </w:rPr>
                                    <w:fldChar w:fldCharType="separate"/>
                                  </w:r>
                                  <w:r>
                                    <w:rPr>
                                      <w:webHidden/>
                                    </w:rPr>
                                    <w:t>26</w:t>
                                  </w:r>
                                  <w:r>
                                    <w:rPr>
                                      <w:webHidden/>
                                    </w:rPr>
                                    <w:fldChar w:fldCharType="end"/>
                                  </w:r>
                                </w:hyperlink>
                              </w:p>
                              <w:p w14:paraId="735C4B98" w14:textId="0BFEEEEC" w:rsidR="00BB250B" w:rsidRDefault="00BB250B">
                                <w:pPr>
                                  <w:pStyle w:val="TOC2"/>
                                  <w:rPr>
                                    <w:rFonts w:asciiTheme="minorHAnsi" w:hAnsiTheme="minorHAnsi" w:cstheme="minorBidi"/>
                                    <w:b w:val="0"/>
                                    <w:bCs w:val="0"/>
                                    <w:i w:val="0"/>
                                    <w:iCs w:val="0"/>
                                    <w:color w:val="auto"/>
                                    <w:kern w:val="2"/>
                                    <w:lang w:val="en-AU" w:eastAsia="en-AU"/>
                                    <w14:ligatures w14:val="standardContextual"/>
                                  </w:rPr>
                                </w:pPr>
                                <w:hyperlink w:anchor="_Toc231561952" w:history="1">
                                  <w:r w:rsidRPr="004C304B">
                                    <w:rPr>
                                      <w:rStyle w:val="Hyperlink"/>
                                    </w:rPr>
                                    <w:t>Appendix A2 continued. Figures 7-9, 11a, and 11b</w:t>
                                  </w:r>
                                  <w:r>
                                    <w:rPr>
                                      <w:webHidden/>
                                    </w:rPr>
                                    <w:tab/>
                                  </w:r>
                                  <w:r>
                                    <w:rPr>
                                      <w:webHidden/>
                                    </w:rPr>
                                    <w:fldChar w:fldCharType="begin"/>
                                  </w:r>
                                  <w:r>
                                    <w:rPr>
                                      <w:webHidden/>
                                    </w:rPr>
                                    <w:instrText xml:space="preserve"> PAGEREF _Toc231561952 \h </w:instrText>
                                  </w:r>
                                  <w:r>
                                    <w:rPr>
                                      <w:webHidden/>
                                    </w:rPr>
                                  </w:r>
                                  <w:r>
                                    <w:rPr>
                                      <w:webHidden/>
                                    </w:rPr>
                                    <w:fldChar w:fldCharType="separate"/>
                                  </w:r>
                                  <w:r>
                                    <w:rPr>
                                      <w:webHidden/>
                                    </w:rPr>
                                    <w:t>27</w:t>
                                  </w:r>
                                  <w:r>
                                    <w:rPr>
                                      <w:webHidden/>
                                    </w:rPr>
                                    <w:fldChar w:fldCharType="end"/>
                                  </w:r>
                                </w:hyperlink>
                              </w:p>
                              <w:p w14:paraId="36CCEFA5" w14:textId="51DBA9AF" w:rsidR="00BB250B" w:rsidRDefault="00BB250B">
                                <w:pPr>
                                  <w:pStyle w:val="TOC2"/>
                                  <w:rPr>
                                    <w:rFonts w:asciiTheme="minorHAnsi" w:hAnsiTheme="minorHAnsi" w:cstheme="minorBidi"/>
                                    <w:b w:val="0"/>
                                    <w:bCs w:val="0"/>
                                    <w:i w:val="0"/>
                                    <w:iCs w:val="0"/>
                                    <w:color w:val="auto"/>
                                    <w:kern w:val="2"/>
                                    <w:lang w:val="en-AU" w:eastAsia="en-AU"/>
                                    <w14:ligatures w14:val="standardContextual"/>
                                  </w:rPr>
                                </w:pPr>
                                <w:hyperlink w:anchor="_Toc231561953" w:history="1">
                                  <w:r w:rsidRPr="004C304B">
                                    <w:rPr>
                                      <w:rStyle w:val="Hyperlink"/>
                                    </w:rPr>
                                    <w:t>Appendix B. Methods</w:t>
                                  </w:r>
                                  <w:r>
                                    <w:rPr>
                                      <w:webHidden/>
                                    </w:rPr>
                                    <w:tab/>
                                  </w:r>
                                  <w:r>
                                    <w:rPr>
                                      <w:webHidden/>
                                    </w:rPr>
                                    <w:fldChar w:fldCharType="begin"/>
                                  </w:r>
                                  <w:r>
                                    <w:rPr>
                                      <w:webHidden/>
                                    </w:rPr>
                                    <w:instrText xml:space="preserve"> PAGEREF _Toc231561953 \h </w:instrText>
                                  </w:r>
                                  <w:r>
                                    <w:rPr>
                                      <w:webHidden/>
                                    </w:rPr>
                                  </w:r>
                                  <w:r>
                                    <w:rPr>
                                      <w:webHidden/>
                                    </w:rPr>
                                    <w:fldChar w:fldCharType="separate"/>
                                  </w:r>
                                  <w:r>
                                    <w:rPr>
                                      <w:webHidden/>
                                    </w:rPr>
                                    <w:t>28</w:t>
                                  </w:r>
                                  <w:r>
                                    <w:rPr>
                                      <w:webHidden/>
                                    </w:rPr>
                                    <w:fldChar w:fldCharType="end"/>
                                  </w:r>
                                </w:hyperlink>
                              </w:p>
                              <w:p w14:paraId="6F12564B" w14:textId="4E65C048" w:rsidR="00BB250B" w:rsidRDefault="00BB250B">
                                <w:pPr>
                                  <w:pStyle w:val="TOC2"/>
                                  <w:rPr>
                                    <w:rFonts w:asciiTheme="minorHAnsi" w:hAnsiTheme="minorHAnsi" w:cstheme="minorBidi"/>
                                    <w:b w:val="0"/>
                                    <w:bCs w:val="0"/>
                                    <w:i w:val="0"/>
                                    <w:iCs w:val="0"/>
                                    <w:color w:val="auto"/>
                                    <w:kern w:val="2"/>
                                    <w:lang w:val="en-AU" w:eastAsia="en-AU"/>
                                    <w14:ligatures w14:val="standardContextual"/>
                                  </w:rPr>
                                </w:pPr>
                                <w:hyperlink w:anchor="_Toc231561954" w:history="1">
                                  <w:r w:rsidRPr="004C304B">
                                    <w:rPr>
                                      <w:rStyle w:val="Hyperlink"/>
                                    </w:rPr>
                                    <w:t>Response classifications</w:t>
                                  </w:r>
                                  <w:r>
                                    <w:rPr>
                                      <w:webHidden/>
                                    </w:rPr>
                                    <w:tab/>
                                  </w:r>
                                  <w:r>
                                    <w:rPr>
                                      <w:webHidden/>
                                    </w:rPr>
                                    <w:fldChar w:fldCharType="begin"/>
                                  </w:r>
                                  <w:r>
                                    <w:rPr>
                                      <w:webHidden/>
                                    </w:rPr>
                                    <w:instrText xml:space="preserve"> PAGEREF _Toc231561954 \h </w:instrText>
                                  </w:r>
                                  <w:r>
                                    <w:rPr>
                                      <w:webHidden/>
                                    </w:rPr>
                                  </w:r>
                                  <w:r>
                                    <w:rPr>
                                      <w:webHidden/>
                                    </w:rPr>
                                    <w:fldChar w:fldCharType="separate"/>
                                  </w:r>
                                  <w:r>
                                    <w:rPr>
                                      <w:webHidden/>
                                    </w:rPr>
                                    <w:t>29</w:t>
                                  </w:r>
                                  <w:r>
                                    <w:rPr>
                                      <w:webHidden/>
                                    </w:rPr>
                                    <w:fldChar w:fldCharType="end"/>
                                  </w:r>
                                </w:hyperlink>
                              </w:p>
                              <w:p w14:paraId="2D8574C8" w14:textId="623FF811" w:rsidR="00BB250B" w:rsidRDefault="00BB250B">
                                <w:pPr>
                                  <w:pStyle w:val="TOC2"/>
                                  <w:rPr>
                                    <w:rFonts w:asciiTheme="minorHAnsi" w:hAnsiTheme="minorHAnsi" w:cstheme="minorBidi"/>
                                    <w:b w:val="0"/>
                                    <w:bCs w:val="0"/>
                                    <w:i w:val="0"/>
                                    <w:iCs w:val="0"/>
                                    <w:color w:val="auto"/>
                                    <w:kern w:val="2"/>
                                    <w:lang w:val="en-AU" w:eastAsia="en-AU"/>
                                    <w14:ligatures w14:val="standardContextual"/>
                                  </w:rPr>
                                </w:pPr>
                                <w:hyperlink w:anchor="_Toc231561955" w:history="1">
                                  <w:r w:rsidRPr="004C304B">
                                    <w:rPr>
                                      <w:rStyle w:val="Hyperlink"/>
                                    </w:rPr>
                                    <w:t>Demographic classifications</w:t>
                                  </w:r>
                                  <w:r>
                                    <w:rPr>
                                      <w:webHidden/>
                                    </w:rPr>
                                    <w:tab/>
                                  </w:r>
                                  <w:r>
                                    <w:rPr>
                                      <w:webHidden/>
                                    </w:rPr>
                                    <w:fldChar w:fldCharType="begin"/>
                                  </w:r>
                                  <w:r>
                                    <w:rPr>
                                      <w:webHidden/>
                                    </w:rPr>
                                    <w:instrText xml:space="preserve"> PAGEREF _Toc231561955 \h </w:instrText>
                                  </w:r>
                                  <w:r>
                                    <w:rPr>
                                      <w:webHidden/>
                                    </w:rPr>
                                  </w:r>
                                  <w:r>
                                    <w:rPr>
                                      <w:webHidden/>
                                    </w:rPr>
                                    <w:fldChar w:fldCharType="separate"/>
                                  </w:r>
                                  <w:r>
                                    <w:rPr>
                                      <w:webHidden/>
                                    </w:rPr>
                                    <w:t>29</w:t>
                                  </w:r>
                                  <w:r>
                                    <w:rPr>
                                      <w:webHidden/>
                                    </w:rPr>
                                    <w:fldChar w:fldCharType="end"/>
                                  </w:r>
                                </w:hyperlink>
                              </w:p>
                              <w:p w14:paraId="73DDE81B" w14:textId="1EF2F2F0" w:rsidR="00BB250B" w:rsidRDefault="00BB250B">
                                <w:pPr>
                                  <w:pStyle w:val="TOC2"/>
                                  <w:rPr>
                                    <w:rFonts w:asciiTheme="minorHAnsi" w:hAnsiTheme="minorHAnsi" w:cstheme="minorBidi"/>
                                    <w:b w:val="0"/>
                                    <w:bCs w:val="0"/>
                                    <w:i w:val="0"/>
                                    <w:iCs w:val="0"/>
                                    <w:color w:val="auto"/>
                                    <w:kern w:val="2"/>
                                    <w:lang w:val="en-AU" w:eastAsia="en-AU"/>
                                    <w14:ligatures w14:val="standardContextual"/>
                                  </w:rPr>
                                </w:pPr>
                                <w:hyperlink w:anchor="_Toc231561956" w:history="1">
                                  <w:r w:rsidRPr="004C304B">
                                    <w:rPr>
                                      <w:rStyle w:val="Hyperlink"/>
                                    </w:rPr>
                                    <w:t>Limitations</w:t>
                                  </w:r>
                                  <w:r>
                                    <w:rPr>
                                      <w:webHidden/>
                                    </w:rPr>
                                    <w:tab/>
                                  </w:r>
                                  <w:r>
                                    <w:rPr>
                                      <w:webHidden/>
                                    </w:rPr>
                                    <w:fldChar w:fldCharType="begin"/>
                                  </w:r>
                                  <w:r>
                                    <w:rPr>
                                      <w:webHidden/>
                                    </w:rPr>
                                    <w:instrText xml:space="preserve"> PAGEREF _Toc231561956 \h </w:instrText>
                                  </w:r>
                                  <w:r>
                                    <w:rPr>
                                      <w:webHidden/>
                                    </w:rPr>
                                  </w:r>
                                  <w:r>
                                    <w:rPr>
                                      <w:webHidden/>
                                    </w:rPr>
                                    <w:fldChar w:fldCharType="separate"/>
                                  </w:r>
                                  <w:r>
                                    <w:rPr>
                                      <w:webHidden/>
                                    </w:rPr>
                                    <w:t>30</w:t>
                                  </w:r>
                                  <w:r>
                                    <w:rPr>
                                      <w:webHidden/>
                                    </w:rPr>
                                    <w:fldChar w:fldCharType="end"/>
                                  </w:r>
                                </w:hyperlink>
                              </w:p>
                              <w:p w14:paraId="231E50A4" w14:textId="6F4E6ED6" w:rsidR="00BB250B" w:rsidRDefault="00BB250B">
                                <w:pPr>
                                  <w:pStyle w:val="TOC2"/>
                                  <w:rPr>
                                    <w:rFonts w:asciiTheme="minorHAnsi" w:hAnsiTheme="minorHAnsi" w:cstheme="minorBidi"/>
                                    <w:b w:val="0"/>
                                    <w:bCs w:val="0"/>
                                    <w:i w:val="0"/>
                                    <w:iCs w:val="0"/>
                                    <w:color w:val="auto"/>
                                    <w:kern w:val="2"/>
                                    <w:lang w:val="en-AU" w:eastAsia="en-AU"/>
                                    <w14:ligatures w14:val="standardContextual"/>
                                  </w:rPr>
                                </w:pPr>
                                <w:hyperlink w:anchor="_Toc231561957" w:history="1">
                                  <w:r w:rsidRPr="004C304B">
                                    <w:rPr>
                                      <w:rStyle w:val="Hyperlink"/>
                                    </w:rPr>
                                    <w:t>Appendix C. Survey</w:t>
                                  </w:r>
                                  <w:r>
                                    <w:rPr>
                                      <w:webHidden/>
                                    </w:rPr>
                                    <w:tab/>
                                  </w:r>
                                  <w:r>
                                    <w:rPr>
                                      <w:webHidden/>
                                    </w:rPr>
                                    <w:fldChar w:fldCharType="begin"/>
                                  </w:r>
                                  <w:r>
                                    <w:rPr>
                                      <w:webHidden/>
                                    </w:rPr>
                                    <w:instrText xml:space="preserve"> PAGEREF _Toc231561957 \h </w:instrText>
                                  </w:r>
                                  <w:r>
                                    <w:rPr>
                                      <w:webHidden/>
                                    </w:rPr>
                                  </w:r>
                                  <w:r>
                                    <w:rPr>
                                      <w:webHidden/>
                                    </w:rPr>
                                    <w:fldChar w:fldCharType="separate"/>
                                  </w:r>
                                  <w:r>
                                    <w:rPr>
                                      <w:webHidden/>
                                    </w:rPr>
                                    <w:t>31</w:t>
                                  </w:r>
                                  <w:r>
                                    <w:rPr>
                                      <w:webHidden/>
                                    </w:rPr>
                                    <w:fldChar w:fldCharType="end"/>
                                  </w:r>
                                </w:hyperlink>
                              </w:p>
                              <w:p w14:paraId="38B2B8D5" w14:textId="5D086EBB" w:rsidR="00CA7B8C" w:rsidRPr="00FA28E4" w:rsidRDefault="00CA7B8C" w:rsidP="000A3D84">
                                <w:pPr>
                                  <w:tabs>
                                    <w:tab w:val="right" w:pos="7938"/>
                                    <w:tab w:val="right" w:pos="8080"/>
                                  </w:tabs>
                                  <w:ind w:right="-160"/>
                                  <w:rPr>
                                    <w:color w:val="FFFFFF" w:themeColor="background1"/>
                                  </w:rPr>
                                </w:pPr>
                                <w:r w:rsidRPr="00FA28E4">
                                  <w:rPr>
                                    <w:rFonts w:asciiTheme="majorHAnsi" w:hAnsiTheme="majorHAnsi" w:cstheme="majorHAnsi"/>
                                    <w:b/>
                                    <w:bCs/>
                                    <w:noProof/>
                                    <w:color w:val="FFFFFF" w:themeColor="background1"/>
                                  </w:rPr>
                                  <w:fldChar w:fldCharType="end"/>
                                </w:r>
                              </w:p>
                            </w:sdtContent>
                          </w:sdt>
                          <w:p w14:paraId="3B699161" w14:textId="77777777" w:rsidR="00CA7B8C" w:rsidRPr="00FA28E4" w:rsidRDefault="00CA7B8C" w:rsidP="000A3D84">
                            <w:pPr>
                              <w:tabs>
                                <w:tab w:val="right" w:pos="7938"/>
                                <w:tab w:val="right" w:pos="8080"/>
                              </w:tabs>
                              <w:ind w:right="-1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A451E" id="Text Box 836698858" o:spid="_x0000_s1028" type="#_x0000_t202" style="position:absolute;left:0;text-align:left;margin-left:71.25pt;margin-top:-719.4pt;width:427.5pt;height:64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" o:allowoverlap="f" filled="f" stroked="f" strokeweight=".5pt">
                <v:textbox>
                  <w:txbxContent>
                    <w:sdt>
                      <w:sdtPr>
                        <w:rPr>
                          <w:rFonts w:asciiTheme="minorHAnsi" w:eastAsiaTheme="minorHAnsi" w:hAnsiTheme="minorHAnsi" w:cstheme="minorBidi"/>
                          <w:b/>
                          <w:bCs/>
                          <w:i/>
                          <w:iCs/>
                          <w:noProof w:val="0"/>
                          <w:color w:val="auto"/>
                          <w:sz w:val="22"/>
                          <w:szCs w:val="22"/>
                          <w:lang w:val="en-AU" w:eastAsia="en-US"/>
                        </w:rPr>
                        <w:id w:val="-39209164"/>
                        <w:docPartObj>
                          <w:docPartGallery w:val="Table of Contents"/>
                          <w:docPartUnique/>
                        </w:docPartObj>
                      </w:sdtPr>
                      <w:sdtEndPr>
                        <w:rPr>
                          <w:rFonts w:ascii="Roboto" w:hAnsi="Roboto"/>
                          <w:b w:val="0"/>
                          <w:bCs w:val="0"/>
                          <w:i w:val="0"/>
                          <w:iCs w:val="0"/>
                          <w:sz w:val="24"/>
                        </w:rPr>
                      </w:sdtEndPr>
                      <w:sdtContent>
                        <w:p w14:paraId="777DF66C" w14:textId="6D5FBFEB" w:rsidR="00BB250B" w:rsidRDefault="00CA7B8C">
                          <w:pPr>
                            <w:pStyle w:val="TOC1"/>
                            <w:rPr>
                              <w:rFonts w:asciiTheme="minorHAnsi" w:hAnsiTheme="minorHAnsi" w:cstheme="minorBidi"/>
                              <w:color w:val="auto"/>
                              <w:kern w:val="2"/>
                              <w:sz w:val="24"/>
                              <w:szCs w:val="24"/>
                              <w:lang w:val="en-AU" w:eastAsia="en-AU"/>
                              <w14:ligatures w14:val="standardContextual"/>
                            </w:rPr>
                          </w:pPr>
                          <w:r w:rsidRPr="00FA28E4">
                            <w:rPr>
                              <w:i/>
                              <w:iCs/>
                              <w:noProof w:val="0"/>
                              <w:szCs w:val="24"/>
                            </w:rPr>
                            <w:fldChar w:fldCharType="begin"/>
                          </w:r>
                          <w:r w:rsidRPr="00FA28E4">
                            <w:instrText xml:space="preserve"> TOC \o "1-3" \h \z \u </w:instrText>
                          </w:r>
                          <w:r w:rsidRPr="00FA28E4">
                            <w:rPr>
                              <w:i/>
                              <w:iCs/>
                              <w:noProof w:val="0"/>
                              <w:szCs w:val="24"/>
                            </w:rPr>
                            <w:fldChar w:fldCharType="separate"/>
                          </w:r>
                          <w:hyperlink w:anchor="_Toc231561935" w:history="1">
                            <w:r w:rsidR="00BB250B" w:rsidRPr="004C304B">
                              <w:rPr>
                                <w:rStyle w:val="Hyperlink"/>
                              </w:rPr>
                              <w:t>SUMMARY</w:t>
                            </w:r>
                            <w:r w:rsidR="00BB250B">
                              <w:rPr>
                                <w:webHidden/>
                              </w:rPr>
                              <w:tab/>
                            </w:r>
                            <w:r w:rsidR="00BB250B">
                              <w:rPr>
                                <w:webHidden/>
                              </w:rPr>
                              <w:fldChar w:fldCharType="begin"/>
                            </w:r>
                            <w:r w:rsidR="00BB250B">
                              <w:rPr>
                                <w:webHidden/>
                              </w:rPr>
                              <w:instrText xml:space="preserve"> PAGEREF _Toc231561935 \h </w:instrText>
                            </w:r>
                            <w:r w:rsidR="00BB250B">
                              <w:rPr>
                                <w:webHidden/>
                              </w:rPr>
                            </w:r>
                            <w:r w:rsidR="00BB250B">
                              <w:rPr>
                                <w:webHidden/>
                              </w:rPr>
                              <w:fldChar w:fldCharType="separate"/>
                            </w:r>
                            <w:r w:rsidR="00BB250B">
                              <w:rPr>
                                <w:webHidden/>
                              </w:rPr>
                              <w:t>4</w:t>
                            </w:r>
                            <w:r w:rsidR="00BB250B">
                              <w:rPr>
                                <w:webHidden/>
                              </w:rPr>
                              <w:fldChar w:fldCharType="end"/>
                            </w:r>
                          </w:hyperlink>
                        </w:p>
                        <w:p w14:paraId="3663959B" w14:textId="32772861" w:rsidR="00BB250B" w:rsidRDefault="00BB250B">
                          <w:pPr>
                            <w:pStyle w:val="TOC1"/>
                            <w:rPr>
                              <w:rFonts w:asciiTheme="minorHAnsi" w:hAnsiTheme="minorHAnsi" w:cstheme="minorBidi"/>
                              <w:color w:val="auto"/>
                              <w:kern w:val="2"/>
                              <w:sz w:val="24"/>
                              <w:szCs w:val="24"/>
                              <w:lang w:val="en-AU" w:eastAsia="en-AU"/>
                              <w14:ligatures w14:val="standardContextual"/>
                            </w:rPr>
                          </w:pPr>
                          <w:hyperlink w:anchor="_Toc231561936" w:history="1">
                            <w:r w:rsidRPr="004C304B">
                              <w:rPr>
                                <w:rStyle w:val="Hyperlink"/>
                              </w:rPr>
                              <w:t>BACKGROUND</w:t>
                            </w:r>
                            <w:r>
                              <w:rPr>
                                <w:webHidden/>
                              </w:rPr>
                              <w:tab/>
                            </w:r>
                            <w:r>
                              <w:rPr>
                                <w:webHidden/>
                              </w:rPr>
                              <w:fldChar w:fldCharType="begin"/>
                            </w:r>
                            <w:r>
                              <w:rPr>
                                <w:webHidden/>
                              </w:rPr>
                              <w:instrText xml:space="preserve"> PAGEREF _Toc231561936 \h </w:instrText>
                            </w:r>
                            <w:r>
                              <w:rPr>
                                <w:webHidden/>
                              </w:rPr>
                            </w:r>
                            <w:r>
                              <w:rPr>
                                <w:webHidden/>
                              </w:rPr>
                              <w:fldChar w:fldCharType="separate"/>
                            </w:r>
                            <w:r>
                              <w:rPr>
                                <w:webHidden/>
                              </w:rPr>
                              <w:t>6</w:t>
                            </w:r>
                            <w:r>
                              <w:rPr>
                                <w:webHidden/>
                              </w:rPr>
                              <w:fldChar w:fldCharType="end"/>
                            </w:r>
                          </w:hyperlink>
                        </w:p>
                        <w:p w14:paraId="256F2544" w14:textId="719DB489" w:rsidR="00BB250B" w:rsidRDefault="00BB250B">
                          <w:pPr>
                            <w:pStyle w:val="TOC1"/>
                            <w:rPr>
                              <w:rFonts w:asciiTheme="minorHAnsi" w:hAnsiTheme="minorHAnsi" w:cstheme="minorBidi"/>
                              <w:color w:val="auto"/>
                              <w:kern w:val="2"/>
                              <w:sz w:val="24"/>
                              <w:szCs w:val="24"/>
                              <w:lang w:val="en-AU" w:eastAsia="en-AU"/>
                              <w14:ligatures w14:val="standardContextual"/>
                            </w:rPr>
                          </w:pPr>
                          <w:hyperlink w:anchor="_Toc231561937" w:history="1">
                            <w:r w:rsidRPr="004C304B">
                              <w:rPr>
                                <w:rStyle w:val="Hyperlink"/>
                              </w:rPr>
                              <w:t>FINDINGS</w:t>
                            </w:r>
                            <w:r>
                              <w:rPr>
                                <w:webHidden/>
                              </w:rPr>
                              <w:tab/>
                            </w:r>
                            <w:r>
                              <w:rPr>
                                <w:webHidden/>
                              </w:rPr>
                              <w:fldChar w:fldCharType="begin"/>
                            </w:r>
                            <w:r>
                              <w:rPr>
                                <w:webHidden/>
                              </w:rPr>
                              <w:instrText xml:space="preserve"> PAGEREF _Toc231561937 \h </w:instrText>
                            </w:r>
                            <w:r>
                              <w:rPr>
                                <w:webHidden/>
                              </w:rPr>
                            </w:r>
                            <w:r>
                              <w:rPr>
                                <w:webHidden/>
                              </w:rPr>
                              <w:fldChar w:fldCharType="separate"/>
                            </w:r>
                            <w:r>
                              <w:rPr>
                                <w:webHidden/>
                              </w:rPr>
                              <w:t>7</w:t>
                            </w:r>
                            <w:r>
                              <w:rPr>
                                <w:webHidden/>
                              </w:rPr>
                              <w:fldChar w:fldCharType="end"/>
                            </w:r>
                          </w:hyperlink>
                        </w:p>
                        <w:p w14:paraId="33F55FE5" w14:textId="5B9CC9C2" w:rsidR="00BB250B" w:rsidRDefault="00BB250B">
                          <w:pPr>
                            <w:pStyle w:val="TOC2"/>
                            <w:rPr>
                              <w:rFonts w:asciiTheme="minorHAnsi" w:hAnsiTheme="minorHAnsi" w:cstheme="minorBidi"/>
                              <w:b w:val="0"/>
                              <w:bCs w:val="0"/>
                              <w:i w:val="0"/>
                              <w:iCs w:val="0"/>
                              <w:color w:val="auto"/>
                              <w:kern w:val="2"/>
                              <w:lang w:val="en-AU" w:eastAsia="en-AU"/>
                              <w14:ligatures w14:val="standardContextual"/>
                            </w:rPr>
                          </w:pPr>
                          <w:hyperlink w:anchor="_Toc231561938" w:history="1">
                            <w:r w:rsidRPr="004C304B">
                              <w:rPr>
                                <w:rStyle w:val="Hyperlink"/>
                              </w:rPr>
                              <w:t>Demographics</w:t>
                            </w:r>
                            <w:r>
                              <w:rPr>
                                <w:webHidden/>
                              </w:rPr>
                              <w:tab/>
                            </w:r>
                            <w:r>
                              <w:rPr>
                                <w:webHidden/>
                              </w:rPr>
                              <w:fldChar w:fldCharType="begin"/>
                            </w:r>
                            <w:r>
                              <w:rPr>
                                <w:webHidden/>
                              </w:rPr>
                              <w:instrText xml:space="preserve"> PAGEREF _Toc231561938 \h </w:instrText>
                            </w:r>
                            <w:r>
                              <w:rPr>
                                <w:webHidden/>
                              </w:rPr>
                            </w:r>
                            <w:r>
                              <w:rPr>
                                <w:webHidden/>
                              </w:rPr>
                              <w:fldChar w:fldCharType="separate"/>
                            </w:r>
                            <w:r>
                              <w:rPr>
                                <w:webHidden/>
                              </w:rPr>
                              <w:t>7</w:t>
                            </w:r>
                            <w:r>
                              <w:rPr>
                                <w:webHidden/>
                              </w:rPr>
                              <w:fldChar w:fldCharType="end"/>
                            </w:r>
                          </w:hyperlink>
                        </w:p>
                        <w:p w14:paraId="676CA4E3" w14:textId="57B523C7" w:rsidR="00BB250B" w:rsidRDefault="00BB250B">
                          <w:pPr>
                            <w:pStyle w:val="TOC2"/>
                            <w:rPr>
                              <w:rFonts w:asciiTheme="minorHAnsi" w:hAnsiTheme="minorHAnsi" w:cstheme="minorBidi"/>
                              <w:b w:val="0"/>
                              <w:bCs w:val="0"/>
                              <w:i w:val="0"/>
                              <w:iCs w:val="0"/>
                              <w:color w:val="auto"/>
                              <w:kern w:val="2"/>
                              <w:lang w:val="en-AU" w:eastAsia="en-AU"/>
                              <w14:ligatures w14:val="standardContextual"/>
                            </w:rPr>
                          </w:pPr>
                          <w:hyperlink w:anchor="_Toc231561939" w:history="1">
                            <w:r w:rsidRPr="004C304B">
                              <w:rPr>
                                <w:rStyle w:val="Hyperlink"/>
                              </w:rPr>
                              <w:t>Meaningful involvement depends on time, listening and engagement</w:t>
                            </w:r>
                            <w:r>
                              <w:rPr>
                                <w:webHidden/>
                              </w:rPr>
                              <w:tab/>
                            </w:r>
                            <w:r>
                              <w:rPr>
                                <w:webHidden/>
                              </w:rPr>
                              <w:fldChar w:fldCharType="begin"/>
                            </w:r>
                            <w:r>
                              <w:rPr>
                                <w:webHidden/>
                              </w:rPr>
                              <w:instrText xml:space="preserve"> PAGEREF _Toc231561939 \h </w:instrText>
                            </w:r>
                            <w:r>
                              <w:rPr>
                                <w:webHidden/>
                              </w:rPr>
                            </w:r>
                            <w:r>
                              <w:rPr>
                                <w:webHidden/>
                              </w:rPr>
                              <w:fldChar w:fldCharType="separate"/>
                            </w:r>
                            <w:r>
                              <w:rPr>
                                <w:webHidden/>
                              </w:rPr>
                              <w:t>11</w:t>
                            </w:r>
                            <w:r>
                              <w:rPr>
                                <w:webHidden/>
                              </w:rPr>
                              <w:fldChar w:fldCharType="end"/>
                            </w:r>
                          </w:hyperlink>
                        </w:p>
                        <w:p w14:paraId="4DFE8A5B" w14:textId="0660278D" w:rsidR="00BB250B" w:rsidRDefault="00BB250B">
                          <w:pPr>
                            <w:pStyle w:val="TOC2"/>
                            <w:rPr>
                              <w:rFonts w:asciiTheme="minorHAnsi" w:hAnsiTheme="minorHAnsi" w:cstheme="minorBidi"/>
                              <w:b w:val="0"/>
                              <w:bCs w:val="0"/>
                              <w:i w:val="0"/>
                              <w:iCs w:val="0"/>
                              <w:color w:val="auto"/>
                              <w:kern w:val="2"/>
                              <w:lang w:val="en-AU" w:eastAsia="en-AU"/>
                              <w14:ligatures w14:val="standardContextual"/>
                            </w:rPr>
                          </w:pPr>
                          <w:hyperlink w:anchor="_Toc231561940" w:history="1">
                            <w:r w:rsidRPr="004C304B">
                              <w:rPr>
                                <w:rStyle w:val="Hyperlink"/>
                              </w:rPr>
                              <w:t>Being involved drives trust, confidence and ongoing engagement with care</w:t>
                            </w:r>
                            <w:r>
                              <w:rPr>
                                <w:webHidden/>
                              </w:rPr>
                              <w:tab/>
                            </w:r>
                            <w:r>
                              <w:rPr>
                                <w:webHidden/>
                              </w:rPr>
                              <w:fldChar w:fldCharType="begin"/>
                            </w:r>
                            <w:r>
                              <w:rPr>
                                <w:webHidden/>
                              </w:rPr>
                              <w:instrText xml:space="preserve"> PAGEREF _Toc231561940 \h </w:instrText>
                            </w:r>
                            <w:r>
                              <w:rPr>
                                <w:webHidden/>
                              </w:rPr>
                            </w:r>
                            <w:r>
                              <w:rPr>
                                <w:webHidden/>
                              </w:rPr>
                              <w:fldChar w:fldCharType="separate"/>
                            </w:r>
                            <w:r>
                              <w:rPr>
                                <w:webHidden/>
                              </w:rPr>
                              <w:t>11</w:t>
                            </w:r>
                            <w:r>
                              <w:rPr>
                                <w:webHidden/>
                              </w:rPr>
                              <w:fldChar w:fldCharType="end"/>
                            </w:r>
                          </w:hyperlink>
                        </w:p>
                        <w:p w14:paraId="390EA27F" w14:textId="12337336" w:rsidR="00BB250B" w:rsidRDefault="00BB250B">
                          <w:pPr>
                            <w:pStyle w:val="TOC2"/>
                            <w:rPr>
                              <w:rFonts w:asciiTheme="minorHAnsi" w:hAnsiTheme="minorHAnsi" w:cstheme="minorBidi"/>
                              <w:b w:val="0"/>
                              <w:bCs w:val="0"/>
                              <w:i w:val="0"/>
                              <w:iCs w:val="0"/>
                              <w:color w:val="auto"/>
                              <w:kern w:val="2"/>
                              <w:lang w:val="en-AU" w:eastAsia="en-AU"/>
                              <w14:ligatures w14:val="standardContextual"/>
                            </w:rPr>
                          </w:pPr>
                          <w:hyperlink w:anchor="_Toc231561941" w:history="1">
                            <w:r w:rsidRPr="004C304B">
                              <w:rPr>
                                <w:rStyle w:val="Hyperlink"/>
                                <w:rFonts w:eastAsiaTheme="majorEastAsia"/>
                                <w:lang w:eastAsia="en-AU"/>
                              </w:rPr>
                              <w:t>Feeling heard and not being rushed defines respectful care</w:t>
                            </w:r>
                            <w:r>
                              <w:rPr>
                                <w:webHidden/>
                              </w:rPr>
                              <w:tab/>
                            </w:r>
                            <w:r>
                              <w:rPr>
                                <w:webHidden/>
                              </w:rPr>
                              <w:fldChar w:fldCharType="begin"/>
                            </w:r>
                            <w:r>
                              <w:rPr>
                                <w:webHidden/>
                              </w:rPr>
                              <w:instrText xml:space="preserve"> PAGEREF _Toc231561941 \h </w:instrText>
                            </w:r>
                            <w:r>
                              <w:rPr>
                                <w:webHidden/>
                              </w:rPr>
                            </w:r>
                            <w:r>
                              <w:rPr>
                                <w:webHidden/>
                              </w:rPr>
                              <w:fldChar w:fldCharType="separate"/>
                            </w:r>
                            <w:r>
                              <w:rPr>
                                <w:webHidden/>
                              </w:rPr>
                              <w:t>13</w:t>
                            </w:r>
                            <w:r>
                              <w:rPr>
                                <w:webHidden/>
                              </w:rPr>
                              <w:fldChar w:fldCharType="end"/>
                            </w:r>
                          </w:hyperlink>
                        </w:p>
                        <w:p w14:paraId="017CA906" w14:textId="1E34300D" w:rsidR="00BB250B" w:rsidRDefault="00BB250B">
                          <w:pPr>
                            <w:pStyle w:val="TOC2"/>
                            <w:rPr>
                              <w:rFonts w:asciiTheme="minorHAnsi" w:hAnsiTheme="minorHAnsi" w:cstheme="minorBidi"/>
                              <w:b w:val="0"/>
                              <w:bCs w:val="0"/>
                              <w:i w:val="0"/>
                              <w:iCs w:val="0"/>
                              <w:color w:val="auto"/>
                              <w:kern w:val="2"/>
                              <w:lang w:val="en-AU" w:eastAsia="en-AU"/>
                              <w14:ligatures w14:val="standardContextual"/>
                            </w:rPr>
                          </w:pPr>
                          <w:hyperlink w:anchor="_Toc231561942" w:history="1">
                            <w:r w:rsidRPr="004C304B">
                              <w:rPr>
                                <w:rStyle w:val="Hyperlink"/>
                              </w:rPr>
                              <w:t>Consumers with greater needs face more negative and inequitable care experiences</w:t>
                            </w:r>
                            <w:r>
                              <w:rPr>
                                <w:webHidden/>
                              </w:rPr>
                              <w:tab/>
                            </w:r>
                            <w:r>
                              <w:rPr>
                                <w:webHidden/>
                              </w:rPr>
                              <w:fldChar w:fldCharType="begin"/>
                            </w:r>
                            <w:r>
                              <w:rPr>
                                <w:webHidden/>
                              </w:rPr>
                              <w:instrText xml:space="preserve"> PAGEREF _Toc231561942 \h </w:instrText>
                            </w:r>
                            <w:r>
                              <w:rPr>
                                <w:webHidden/>
                              </w:rPr>
                            </w:r>
                            <w:r>
                              <w:rPr>
                                <w:webHidden/>
                              </w:rPr>
                              <w:fldChar w:fldCharType="separate"/>
                            </w:r>
                            <w:r>
                              <w:rPr>
                                <w:webHidden/>
                              </w:rPr>
                              <w:t>14</w:t>
                            </w:r>
                            <w:r>
                              <w:rPr>
                                <w:webHidden/>
                              </w:rPr>
                              <w:fldChar w:fldCharType="end"/>
                            </w:r>
                          </w:hyperlink>
                        </w:p>
                        <w:p w14:paraId="266CF837" w14:textId="2F11DF0C" w:rsidR="00BB250B" w:rsidRDefault="00BB250B">
                          <w:pPr>
                            <w:pStyle w:val="TOC2"/>
                            <w:rPr>
                              <w:rFonts w:asciiTheme="minorHAnsi" w:hAnsiTheme="minorHAnsi" w:cstheme="minorBidi"/>
                              <w:b w:val="0"/>
                              <w:bCs w:val="0"/>
                              <w:i w:val="0"/>
                              <w:iCs w:val="0"/>
                              <w:color w:val="auto"/>
                              <w:kern w:val="2"/>
                              <w:lang w:val="en-AU" w:eastAsia="en-AU"/>
                              <w14:ligatures w14:val="standardContextual"/>
                            </w:rPr>
                          </w:pPr>
                          <w:hyperlink w:anchor="_Toc231561943" w:history="1">
                            <w:r w:rsidRPr="004C304B">
                              <w:rPr>
                                <w:rStyle w:val="Hyperlink"/>
                              </w:rPr>
                              <w:t>Respectful care builds trust and engagement and poor care drives avoidance</w:t>
                            </w:r>
                            <w:r>
                              <w:rPr>
                                <w:webHidden/>
                              </w:rPr>
                              <w:tab/>
                            </w:r>
                            <w:r>
                              <w:rPr>
                                <w:webHidden/>
                              </w:rPr>
                              <w:fldChar w:fldCharType="begin"/>
                            </w:r>
                            <w:r>
                              <w:rPr>
                                <w:webHidden/>
                              </w:rPr>
                              <w:instrText xml:space="preserve"> PAGEREF _Toc231561943 \h </w:instrText>
                            </w:r>
                            <w:r>
                              <w:rPr>
                                <w:webHidden/>
                              </w:rPr>
                            </w:r>
                            <w:r>
                              <w:rPr>
                                <w:webHidden/>
                              </w:rPr>
                              <w:fldChar w:fldCharType="separate"/>
                            </w:r>
                            <w:r>
                              <w:rPr>
                                <w:webHidden/>
                              </w:rPr>
                              <w:t>16</w:t>
                            </w:r>
                            <w:r>
                              <w:rPr>
                                <w:webHidden/>
                              </w:rPr>
                              <w:fldChar w:fldCharType="end"/>
                            </w:r>
                          </w:hyperlink>
                        </w:p>
                        <w:p w14:paraId="3D7B0FD4" w14:textId="22C745EF" w:rsidR="00BB250B" w:rsidRDefault="00BB250B">
                          <w:pPr>
                            <w:pStyle w:val="TOC2"/>
                            <w:rPr>
                              <w:rFonts w:asciiTheme="minorHAnsi" w:hAnsiTheme="minorHAnsi" w:cstheme="minorBidi"/>
                              <w:b w:val="0"/>
                              <w:bCs w:val="0"/>
                              <w:i w:val="0"/>
                              <w:iCs w:val="0"/>
                              <w:color w:val="auto"/>
                              <w:kern w:val="2"/>
                              <w:lang w:val="en-AU" w:eastAsia="en-AU"/>
                              <w14:ligatures w14:val="standardContextual"/>
                            </w:rPr>
                          </w:pPr>
                          <w:hyperlink w:anchor="_Toc231561944" w:history="1">
                            <w:r w:rsidRPr="004C304B">
                              <w:rPr>
                                <w:rStyle w:val="Hyperlink"/>
                              </w:rPr>
                              <w:t>Consumers’ priorities for change: more time, better communication and shared decisions</w:t>
                            </w:r>
                            <w:r>
                              <w:rPr>
                                <w:webHidden/>
                              </w:rPr>
                              <w:tab/>
                            </w:r>
                            <w:r>
                              <w:rPr>
                                <w:webHidden/>
                              </w:rPr>
                              <w:fldChar w:fldCharType="begin"/>
                            </w:r>
                            <w:r>
                              <w:rPr>
                                <w:webHidden/>
                              </w:rPr>
                              <w:instrText xml:space="preserve"> PAGEREF _Toc231561944 \h </w:instrText>
                            </w:r>
                            <w:r>
                              <w:rPr>
                                <w:webHidden/>
                              </w:rPr>
                            </w:r>
                            <w:r>
                              <w:rPr>
                                <w:webHidden/>
                              </w:rPr>
                              <w:fldChar w:fldCharType="separate"/>
                            </w:r>
                            <w:r>
                              <w:rPr>
                                <w:webHidden/>
                              </w:rPr>
                              <w:t>17</w:t>
                            </w:r>
                            <w:r>
                              <w:rPr>
                                <w:webHidden/>
                              </w:rPr>
                              <w:fldChar w:fldCharType="end"/>
                            </w:r>
                          </w:hyperlink>
                        </w:p>
                        <w:p w14:paraId="351AFFAF" w14:textId="1BE960C5" w:rsidR="00BB250B" w:rsidRDefault="00BB250B">
                          <w:pPr>
                            <w:pStyle w:val="TOC1"/>
                            <w:rPr>
                              <w:rFonts w:asciiTheme="minorHAnsi" w:hAnsiTheme="minorHAnsi" w:cstheme="minorBidi"/>
                              <w:color w:val="auto"/>
                              <w:kern w:val="2"/>
                              <w:sz w:val="24"/>
                              <w:szCs w:val="24"/>
                              <w:lang w:val="en-AU" w:eastAsia="en-AU"/>
                              <w14:ligatures w14:val="standardContextual"/>
                            </w:rPr>
                          </w:pPr>
                          <w:hyperlink w:anchor="_Toc231561945" w:history="1">
                            <w:r w:rsidRPr="004C304B">
                              <w:rPr>
                                <w:rStyle w:val="Hyperlink"/>
                              </w:rPr>
                              <w:t>RECOMMENDATIONS</w:t>
                            </w:r>
                            <w:r>
                              <w:rPr>
                                <w:webHidden/>
                              </w:rPr>
                              <w:tab/>
                            </w:r>
                            <w:r>
                              <w:rPr>
                                <w:webHidden/>
                              </w:rPr>
                              <w:fldChar w:fldCharType="begin"/>
                            </w:r>
                            <w:r>
                              <w:rPr>
                                <w:webHidden/>
                              </w:rPr>
                              <w:instrText xml:space="preserve"> PAGEREF _Toc231561945 \h </w:instrText>
                            </w:r>
                            <w:r>
                              <w:rPr>
                                <w:webHidden/>
                              </w:rPr>
                            </w:r>
                            <w:r>
                              <w:rPr>
                                <w:webHidden/>
                              </w:rPr>
                              <w:fldChar w:fldCharType="separate"/>
                            </w:r>
                            <w:r>
                              <w:rPr>
                                <w:webHidden/>
                              </w:rPr>
                              <w:t>18</w:t>
                            </w:r>
                            <w:r>
                              <w:rPr>
                                <w:webHidden/>
                              </w:rPr>
                              <w:fldChar w:fldCharType="end"/>
                            </w:r>
                          </w:hyperlink>
                        </w:p>
                        <w:p w14:paraId="67CFBFA1" w14:textId="156A5BFD" w:rsidR="00BB250B" w:rsidRDefault="00BB250B">
                          <w:pPr>
                            <w:pStyle w:val="TOC1"/>
                            <w:rPr>
                              <w:rFonts w:asciiTheme="minorHAnsi" w:hAnsiTheme="minorHAnsi" w:cstheme="minorBidi"/>
                              <w:color w:val="auto"/>
                              <w:kern w:val="2"/>
                              <w:sz w:val="24"/>
                              <w:szCs w:val="24"/>
                              <w:lang w:val="en-AU" w:eastAsia="en-AU"/>
                              <w14:ligatures w14:val="standardContextual"/>
                            </w:rPr>
                          </w:pPr>
                          <w:hyperlink w:anchor="_Toc231561946" w:history="1">
                            <w:r w:rsidRPr="004C304B">
                              <w:rPr>
                                <w:rStyle w:val="Hyperlink"/>
                              </w:rPr>
                              <w:t>References</w:t>
                            </w:r>
                            <w:r>
                              <w:rPr>
                                <w:webHidden/>
                              </w:rPr>
                              <w:tab/>
                            </w:r>
                            <w:r>
                              <w:rPr>
                                <w:webHidden/>
                              </w:rPr>
                              <w:fldChar w:fldCharType="begin"/>
                            </w:r>
                            <w:r>
                              <w:rPr>
                                <w:webHidden/>
                              </w:rPr>
                              <w:instrText xml:space="preserve"> PAGEREF _Toc231561946 \h </w:instrText>
                            </w:r>
                            <w:r>
                              <w:rPr>
                                <w:webHidden/>
                              </w:rPr>
                            </w:r>
                            <w:r>
                              <w:rPr>
                                <w:webHidden/>
                              </w:rPr>
                              <w:fldChar w:fldCharType="separate"/>
                            </w:r>
                            <w:r>
                              <w:rPr>
                                <w:webHidden/>
                              </w:rPr>
                              <w:t>21</w:t>
                            </w:r>
                            <w:r>
                              <w:rPr>
                                <w:webHidden/>
                              </w:rPr>
                              <w:fldChar w:fldCharType="end"/>
                            </w:r>
                          </w:hyperlink>
                        </w:p>
                        <w:p w14:paraId="27F76246" w14:textId="3B3DBAF9" w:rsidR="00BB250B" w:rsidRDefault="00BB250B">
                          <w:pPr>
                            <w:pStyle w:val="TOC1"/>
                            <w:rPr>
                              <w:rFonts w:asciiTheme="minorHAnsi" w:hAnsiTheme="minorHAnsi" w:cstheme="minorBidi"/>
                              <w:color w:val="auto"/>
                              <w:kern w:val="2"/>
                              <w:sz w:val="24"/>
                              <w:szCs w:val="24"/>
                              <w:lang w:val="en-AU" w:eastAsia="en-AU"/>
                              <w14:ligatures w14:val="standardContextual"/>
                            </w:rPr>
                          </w:pPr>
                          <w:hyperlink w:anchor="_Toc231561947" w:history="1">
                            <w:r w:rsidRPr="004C304B">
                              <w:rPr>
                                <w:rStyle w:val="Hyperlink"/>
                              </w:rPr>
                              <w:t>APPENDICES</w:t>
                            </w:r>
                            <w:r>
                              <w:rPr>
                                <w:webHidden/>
                              </w:rPr>
                              <w:tab/>
                            </w:r>
                            <w:r>
                              <w:rPr>
                                <w:webHidden/>
                              </w:rPr>
                              <w:fldChar w:fldCharType="begin"/>
                            </w:r>
                            <w:r>
                              <w:rPr>
                                <w:webHidden/>
                              </w:rPr>
                              <w:instrText xml:space="preserve"> PAGEREF _Toc231561947 \h </w:instrText>
                            </w:r>
                            <w:r>
                              <w:rPr>
                                <w:webHidden/>
                              </w:rPr>
                            </w:r>
                            <w:r>
                              <w:rPr>
                                <w:webHidden/>
                              </w:rPr>
                              <w:fldChar w:fldCharType="separate"/>
                            </w:r>
                            <w:r>
                              <w:rPr>
                                <w:webHidden/>
                              </w:rPr>
                              <w:t>22</w:t>
                            </w:r>
                            <w:r>
                              <w:rPr>
                                <w:webHidden/>
                              </w:rPr>
                              <w:fldChar w:fldCharType="end"/>
                            </w:r>
                          </w:hyperlink>
                        </w:p>
                        <w:p w14:paraId="5881E8A7" w14:textId="4922EF1E" w:rsidR="00BB250B" w:rsidRDefault="00BB250B">
                          <w:pPr>
                            <w:pStyle w:val="TOC2"/>
                            <w:rPr>
                              <w:rFonts w:asciiTheme="minorHAnsi" w:hAnsiTheme="minorHAnsi" w:cstheme="minorBidi"/>
                              <w:b w:val="0"/>
                              <w:bCs w:val="0"/>
                              <w:i w:val="0"/>
                              <w:iCs w:val="0"/>
                              <w:color w:val="auto"/>
                              <w:kern w:val="2"/>
                              <w:lang w:val="en-AU" w:eastAsia="en-AU"/>
                              <w14:ligatures w14:val="standardContextual"/>
                            </w:rPr>
                          </w:pPr>
                          <w:hyperlink w:anchor="_Toc231561948" w:history="1">
                            <w:r w:rsidRPr="004C304B">
                              <w:rPr>
                                <w:rStyle w:val="Hyperlink"/>
                              </w:rPr>
                              <w:t>Appendix A1. Supplementary table</w:t>
                            </w:r>
                            <w:r>
                              <w:rPr>
                                <w:webHidden/>
                              </w:rPr>
                              <w:tab/>
                            </w:r>
                            <w:r>
                              <w:rPr>
                                <w:webHidden/>
                              </w:rPr>
                              <w:fldChar w:fldCharType="begin"/>
                            </w:r>
                            <w:r>
                              <w:rPr>
                                <w:webHidden/>
                              </w:rPr>
                              <w:instrText xml:space="preserve"> PAGEREF _Toc231561948 \h </w:instrText>
                            </w:r>
                            <w:r>
                              <w:rPr>
                                <w:webHidden/>
                              </w:rPr>
                            </w:r>
                            <w:r>
                              <w:rPr>
                                <w:webHidden/>
                              </w:rPr>
                              <w:fldChar w:fldCharType="separate"/>
                            </w:r>
                            <w:r>
                              <w:rPr>
                                <w:webHidden/>
                              </w:rPr>
                              <w:t>22</w:t>
                            </w:r>
                            <w:r>
                              <w:rPr>
                                <w:webHidden/>
                              </w:rPr>
                              <w:fldChar w:fldCharType="end"/>
                            </w:r>
                          </w:hyperlink>
                        </w:p>
                        <w:p w14:paraId="0AC7249D" w14:textId="0E2CC364" w:rsidR="00BB250B" w:rsidRDefault="00BB250B">
                          <w:pPr>
                            <w:pStyle w:val="TOC2"/>
                            <w:rPr>
                              <w:rFonts w:asciiTheme="minorHAnsi" w:hAnsiTheme="minorHAnsi" w:cstheme="minorBidi"/>
                              <w:b w:val="0"/>
                              <w:bCs w:val="0"/>
                              <w:i w:val="0"/>
                              <w:iCs w:val="0"/>
                              <w:color w:val="auto"/>
                              <w:kern w:val="2"/>
                              <w:lang w:val="en-AU" w:eastAsia="en-AU"/>
                              <w14:ligatures w14:val="standardContextual"/>
                            </w:rPr>
                          </w:pPr>
                          <w:hyperlink w:anchor="_Toc231561949" w:history="1">
                            <w:r w:rsidRPr="004C304B">
                              <w:rPr>
                                <w:rStyle w:val="Hyperlink"/>
                              </w:rPr>
                              <w:t>Appendix A2. Table 2</w:t>
                            </w:r>
                            <w:r>
                              <w:rPr>
                                <w:webHidden/>
                              </w:rPr>
                              <w:tab/>
                            </w:r>
                            <w:r>
                              <w:rPr>
                                <w:webHidden/>
                              </w:rPr>
                              <w:fldChar w:fldCharType="begin"/>
                            </w:r>
                            <w:r>
                              <w:rPr>
                                <w:webHidden/>
                              </w:rPr>
                              <w:instrText xml:space="preserve"> PAGEREF _Toc231561949 \h </w:instrText>
                            </w:r>
                            <w:r>
                              <w:rPr>
                                <w:webHidden/>
                              </w:rPr>
                            </w:r>
                            <w:r>
                              <w:rPr>
                                <w:webHidden/>
                              </w:rPr>
                              <w:fldChar w:fldCharType="separate"/>
                            </w:r>
                            <w:r>
                              <w:rPr>
                                <w:webHidden/>
                              </w:rPr>
                              <w:t>24</w:t>
                            </w:r>
                            <w:r>
                              <w:rPr>
                                <w:webHidden/>
                              </w:rPr>
                              <w:fldChar w:fldCharType="end"/>
                            </w:r>
                          </w:hyperlink>
                        </w:p>
                        <w:p w14:paraId="14D45BA0" w14:textId="3CEE2060" w:rsidR="00BB250B" w:rsidRDefault="00BB250B">
                          <w:pPr>
                            <w:pStyle w:val="TOC2"/>
                            <w:rPr>
                              <w:rFonts w:asciiTheme="minorHAnsi" w:hAnsiTheme="minorHAnsi" w:cstheme="minorBidi"/>
                              <w:b w:val="0"/>
                              <w:bCs w:val="0"/>
                              <w:i w:val="0"/>
                              <w:iCs w:val="0"/>
                              <w:color w:val="auto"/>
                              <w:kern w:val="2"/>
                              <w:lang w:val="en-AU" w:eastAsia="en-AU"/>
                              <w14:ligatures w14:val="standardContextual"/>
                            </w:rPr>
                          </w:pPr>
                          <w:hyperlink w:anchor="_Toc231561950" w:history="1">
                            <w:r w:rsidRPr="004C304B">
                              <w:rPr>
                                <w:rStyle w:val="Hyperlink"/>
                              </w:rPr>
                              <w:t>Appendix A2. Figures 7-9, 11a, and 11b</w:t>
                            </w:r>
                            <w:r>
                              <w:rPr>
                                <w:webHidden/>
                              </w:rPr>
                              <w:tab/>
                            </w:r>
                            <w:r>
                              <w:rPr>
                                <w:webHidden/>
                              </w:rPr>
                              <w:fldChar w:fldCharType="begin"/>
                            </w:r>
                            <w:r>
                              <w:rPr>
                                <w:webHidden/>
                              </w:rPr>
                              <w:instrText xml:space="preserve"> PAGEREF _Toc231561950 \h </w:instrText>
                            </w:r>
                            <w:r>
                              <w:rPr>
                                <w:webHidden/>
                              </w:rPr>
                            </w:r>
                            <w:r>
                              <w:rPr>
                                <w:webHidden/>
                              </w:rPr>
                              <w:fldChar w:fldCharType="separate"/>
                            </w:r>
                            <w:r>
                              <w:rPr>
                                <w:webHidden/>
                              </w:rPr>
                              <w:t>25</w:t>
                            </w:r>
                            <w:r>
                              <w:rPr>
                                <w:webHidden/>
                              </w:rPr>
                              <w:fldChar w:fldCharType="end"/>
                            </w:r>
                          </w:hyperlink>
                        </w:p>
                        <w:p w14:paraId="31CBD2A1" w14:textId="034FCCDF" w:rsidR="00BB250B" w:rsidRDefault="00BB250B">
                          <w:pPr>
                            <w:pStyle w:val="TOC2"/>
                            <w:rPr>
                              <w:rFonts w:asciiTheme="minorHAnsi" w:hAnsiTheme="minorHAnsi" w:cstheme="minorBidi"/>
                              <w:b w:val="0"/>
                              <w:bCs w:val="0"/>
                              <w:i w:val="0"/>
                              <w:iCs w:val="0"/>
                              <w:color w:val="auto"/>
                              <w:kern w:val="2"/>
                              <w:lang w:val="en-AU" w:eastAsia="en-AU"/>
                              <w14:ligatures w14:val="standardContextual"/>
                            </w:rPr>
                          </w:pPr>
                          <w:hyperlink w:anchor="_Toc231561951" w:history="1">
                            <w:r w:rsidRPr="004C304B">
                              <w:rPr>
                                <w:rStyle w:val="Hyperlink"/>
                              </w:rPr>
                              <w:t>Appendix A2 continued. Figures 7-9, 11a, and 11b</w:t>
                            </w:r>
                            <w:r>
                              <w:rPr>
                                <w:webHidden/>
                              </w:rPr>
                              <w:tab/>
                            </w:r>
                            <w:r>
                              <w:rPr>
                                <w:webHidden/>
                              </w:rPr>
                              <w:fldChar w:fldCharType="begin"/>
                            </w:r>
                            <w:r>
                              <w:rPr>
                                <w:webHidden/>
                              </w:rPr>
                              <w:instrText xml:space="preserve"> PAGEREF _Toc231561951 \h </w:instrText>
                            </w:r>
                            <w:r>
                              <w:rPr>
                                <w:webHidden/>
                              </w:rPr>
                            </w:r>
                            <w:r>
                              <w:rPr>
                                <w:webHidden/>
                              </w:rPr>
                              <w:fldChar w:fldCharType="separate"/>
                            </w:r>
                            <w:r>
                              <w:rPr>
                                <w:webHidden/>
                              </w:rPr>
                              <w:t>26</w:t>
                            </w:r>
                            <w:r>
                              <w:rPr>
                                <w:webHidden/>
                              </w:rPr>
                              <w:fldChar w:fldCharType="end"/>
                            </w:r>
                          </w:hyperlink>
                        </w:p>
                        <w:p w14:paraId="735C4B98" w14:textId="0BFEEEEC" w:rsidR="00BB250B" w:rsidRDefault="00BB250B">
                          <w:pPr>
                            <w:pStyle w:val="TOC2"/>
                            <w:rPr>
                              <w:rFonts w:asciiTheme="minorHAnsi" w:hAnsiTheme="minorHAnsi" w:cstheme="minorBidi"/>
                              <w:b w:val="0"/>
                              <w:bCs w:val="0"/>
                              <w:i w:val="0"/>
                              <w:iCs w:val="0"/>
                              <w:color w:val="auto"/>
                              <w:kern w:val="2"/>
                              <w:lang w:val="en-AU" w:eastAsia="en-AU"/>
                              <w14:ligatures w14:val="standardContextual"/>
                            </w:rPr>
                          </w:pPr>
                          <w:hyperlink w:anchor="_Toc231561952" w:history="1">
                            <w:r w:rsidRPr="004C304B">
                              <w:rPr>
                                <w:rStyle w:val="Hyperlink"/>
                              </w:rPr>
                              <w:t>Appendix A2 continued. Figures 7-9, 11a, and 11b</w:t>
                            </w:r>
                            <w:r>
                              <w:rPr>
                                <w:webHidden/>
                              </w:rPr>
                              <w:tab/>
                            </w:r>
                            <w:r>
                              <w:rPr>
                                <w:webHidden/>
                              </w:rPr>
                              <w:fldChar w:fldCharType="begin"/>
                            </w:r>
                            <w:r>
                              <w:rPr>
                                <w:webHidden/>
                              </w:rPr>
                              <w:instrText xml:space="preserve"> PAGEREF _Toc231561952 \h </w:instrText>
                            </w:r>
                            <w:r>
                              <w:rPr>
                                <w:webHidden/>
                              </w:rPr>
                            </w:r>
                            <w:r>
                              <w:rPr>
                                <w:webHidden/>
                              </w:rPr>
                              <w:fldChar w:fldCharType="separate"/>
                            </w:r>
                            <w:r>
                              <w:rPr>
                                <w:webHidden/>
                              </w:rPr>
                              <w:t>27</w:t>
                            </w:r>
                            <w:r>
                              <w:rPr>
                                <w:webHidden/>
                              </w:rPr>
                              <w:fldChar w:fldCharType="end"/>
                            </w:r>
                          </w:hyperlink>
                        </w:p>
                        <w:p w14:paraId="36CCEFA5" w14:textId="51DBA9AF" w:rsidR="00BB250B" w:rsidRDefault="00BB250B">
                          <w:pPr>
                            <w:pStyle w:val="TOC2"/>
                            <w:rPr>
                              <w:rFonts w:asciiTheme="minorHAnsi" w:hAnsiTheme="minorHAnsi" w:cstheme="minorBidi"/>
                              <w:b w:val="0"/>
                              <w:bCs w:val="0"/>
                              <w:i w:val="0"/>
                              <w:iCs w:val="0"/>
                              <w:color w:val="auto"/>
                              <w:kern w:val="2"/>
                              <w:lang w:val="en-AU" w:eastAsia="en-AU"/>
                              <w14:ligatures w14:val="standardContextual"/>
                            </w:rPr>
                          </w:pPr>
                          <w:hyperlink w:anchor="_Toc231561953" w:history="1">
                            <w:r w:rsidRPr="004C304B">
                              <w:rPr>
                                <w:rStyle w:val="Hyperlink"/>
                              </w:rPr>
                              <w:t>Appendix B. Methods</w:t>
                            </w:r>
                            <w:r>
                              <w:rPr>
                                <w:webHidden/>
                              </w:rPr>
                              <w:tab/>
                            </w:r>
                            <w:r>
                              <w:rPr>
                                <w:webHidden/>
                              </w:rPr>
                              <w:fldChar w:fldCharType="begin"/>
                            </w:r>
                            <w:r>
                              <w:rPr>
                                <w:webHidden/>
                              </w:rPr>
                              <w:instrText xml:space="preserve"> PAGEREF _Toc231561953 \h </w:instrText>
                            </w:r>
                            <w:r>
                              <w:rPr>
                                <w:webHidden/>
                              </w:rPr>
                            </w:r>
                            <w:r>
                              <w:rPr>
                                <w:webHidden/>
                              </w:rPr>
                              <w:fldChar w:fldCharType="separate"/>
                            </w:r>
                            <w:r>
                              <w:rPr>
                                <w:webHidden/>
                              </w:rPr>
                              <w:t>28</w:t>
                            </w:r>
                            <w:r>
                              <w:rPr>
                                <w:webHidden/>
                              </w:rPr>
                              <w:fldChar w:fldCharType="end"/>
                            </w:r>
                          </w:hyperlink>
                        </w:p>
                        <w:p w14:paraId="6F12564B" w14:textId="4E65C048" w:rsidR="00BB250B" w:rsidRDefault="00BB250B">
                          <w:pPr>
                            <w:pStyle w:val="TOC2"/>
                            <w:rPr>
                              <w:rFonts w:asciiTheme="minorHAnsi" w:hAnsiTheme="minorHAnsi" w:cstheme="minorBidi"/>
                              <w:b w:val="0"/>
                              <w:bCs w:val="0"/>
                              <w:i w:val="0"/>
                              <w:iCs w:val="0"/>
                              <w:color w:val="auto"/>
                              <w:kern w:val="2"/>
                              <w:lang w:val="en-AU" w:eastAsia="en-AU"/>
                              <w14:ligatures w14:val="standardContextual"/>
                            </w:rPr>
                          </w:pPr>
                          <w:hyperlink w:anchor="_Toc231561954" w:history="1">
                            <w:r w:rsidRPr="004C304B">
                              <w:rPr>
                                <w:rStyle w:val="Hyperlink"/>
                              </w:rPr>
                              <w:t>Response classifications</w:t>
                            </w:r>
                            <w:r>
                              <w:rPr>
                                <w:webHidden/>
                              </w:rPr>
                              <w:tab/>
                            </w:r>
                            <w:r>
                              <w:rPr>
                                <w:webHidden/>
                              </w:rPr>
                              <w:fldChar w:fldCharType="begin"/>
                            </w:r>
                            <w:r>
                              <w:rPr>
                                <w:webHidden/>
                              </w:rPr>
                              <w:instrText xml:space="preserve"> PAGEREF _Toc231561954 \h </w:instrText>
                            </w:r>
                            <w:r>
                              <w:rPr>
                                <w:webHidden/>
                              </w:rPr>
                            </w:r>
                            <w:r>
                              <w:rPr>
                                <w:webHidden/>
                              </w:rPr>
                              <w:fldChar w:fldCharType="separate"/>
                            </w:r>
                            <w:r>
                              <w:rPr>
                                <w:webHidden/>
                              </w:rPr>
                              <w:t>29</w:t>
                            </w:r>
                            <w:r>
                              <w:rPr>
                                <w:webHidden/>
                              </w:rPr>
                              <w:fldChar w:fldCharType="end"/>
                            </w:r>
                          </w:hyperlink>
                        </w:p>
                        <w:p w14:paraId="2D8574C8" w14:textId="623FF811" w:rsidR="00BB250B" w:rsidRDefault="00BB250B">
                          <w:pPr>
                            <w:pStyle w:val="TOC2"/>
                            <w:rPr>
                              <w:rFonts w:asciiTheme="minorHAnsi" w:hAnsiTheme="minorHAnsi" w:cstheme="minorBidi"/>
                              <w:b w:val="0"/>
                              <w:bCs w:val="0"/>
                              <w:i w:val="0"/>
                              <w:iCs w:val="0"/>
                              <w:color w:val="auto"/>
                              <w:kern w:val="2"/>
                              <w:lang w:val="en-AU" w:eastAsia="en-AU"/>
                              <w14:ligatures w14:val="standardContextual"/>
                            </w:rPr>
                          </w:pPr>
                          <w:hyperlink w:anchor="_Toc231561955" w:history="1">
                            <w:r w:rsidRPr="004C304B">
                              <w:rPr>
                                <w:rStyle w:val="Hyperlink"/>
                              </w:rPr>
                              <w:t>Demographic classifications</w:t>
                            </w:r>
                            <w:r>
                              <w:rPr>
                                <w:webHidden/>
                              </w:rPr>
                              <w:tab/>
                            </w:r>
                            <w:r>
                              <w:rPr>
                                <w:webHidden/>
                              </w:rPr>
                              <w:fldChar w:fldCharType="begin"/>
                            </w:r>
                            <w:r>
                              <w:rPr>
                                <w:webHidden/>
                              </w:rPr>
                              <w:instrText xml:space="preserve"> PAGEREF _Toc231561955 \h </w:instrText>
                            </w:r>
                            <w:r>
                              <w:rPr>
                                <w:webHidden/>
                              </w:rPr>
                            </w:r>
                            <w:r>
                              <w:rPr>
                                <w:webHidden/>
                              </w:rPr>
                              <w:fldChar w:fldCharType="separate"/>
                            </w:r>
                            <w:r>
                              <w:rPr>
                                <w:webHidden/>
                              </w:rPr>
                              <w:t>29</w:t>
                            </w:r>
                            <w:r>
                              <w:rPr>
                                <w:webHidden/>
                              </w:rPr>
                              <w:fldChar w:fldCharType="end"/>
                            </w:r>
                          </w:hyperlink>
                        </w:p>
                        <w:p w14:paraId="73DDE81B" w14:textId="1EF2F2F0" w:rsidR="00BB250B" w:rsidRDefault="00BB250B">
                          <w:pPr>
                            <w:pStyle w:val="TOC2"/>
                            <w:rPr>
                              <w:rFonts w:asciiTheme="minorHAnsi" w:hAnsiTheme="minorHAnsi" w:cstheme="minorBidi"/>
                              <w:b w:val="0"/>
                              <w:bCs w:val="0"/>
                              <w:i w:val="0"/>
                              <w:iCs w:val="0"/>
                              <w:color w:val="auto"/>
                              <w:kern w:val="2"/>
                              <w:lang w:val="en-AU" w:eastAsia="en-AU"/>
                              <w14:ligatures w14:val="standardContextual"/>
                            </w:rPr>
                          </w:pPr>
                          <w:hyperlink w:anchor="_Toc231561956" w:history="1">
                            <w:r w:rsidRPr="004C304B">
                              <w:rPr>
                                <w:rStyle w:val="Hyperlink"/>
                              </w:rPr>
                              <w:t>Limitations</w:t>
                            </w:r>
                            <w:r>
                              <w:rPr>
                                <w:webHidden/>
                              </w:rPr>
                              <w:tab/>
                            </w:r>
                            <w:r>
                              <w:rPr>
                                <w:webHidden/>
                              </w:rPr>
                              <w:fldChar w:fldCharType="begin"/>
                            </w:r>
                            <w:r>
                              <w:rPr>
                                <w:webHidden/>
                              </w:rPr>
                              <w:instrText xml:space="preserve"> PAGEREF _Toc231561956 \h </w:instrText>
                            </w:r>
                            <w:r>
                              <w:rPr>
                                <w:webHidden/>
                              </w:rPr>
                            </w:r>
                            <w:r>
                              <w:rPr>
                                <w:webHidden/>
                              </w:rPr>
                              <w:fldChar w:fldCharType="separate"/>
                            </w:r>
                            <w:r>
                              <w:rPr>
                                <w:webHidden/>
                              </w:rPr>
                              <w:t>30</w:t>
                            </w:r>
                            <w:r>
                              <w:rPr>
                                <w:webHidden/>
                              </w:rPr>
                              <w:fldChar w:fldCharType="end"/>
                            </w:r>
                          </w:hyperlink>
                        </w:p>
                        <w:p w14:paraId="231E50A4" w14:textId="6F4E6ED6" w:rsidR="00BB250B" w:rsidRDefault="00BB250B">
                          <w:pPr>
                            <w:pStyle w:val="TOC2"/>
                            <w:rPr>
                              <w:rFonts w:asciiTheme="minorHAnsi" w:hAnsiTheme="minorHAnsi" w:cstheme="minorBidi"/>
                              <w:b w:val="0"/>
                              <w:bCs w:val="0"/>
                              <w:i w:val="0"/>
                              <w:iCs w:val="0"/>
                              <w:color w:val="auto"/>
                              <w:kern w:val="2"/>
                              <w:lang w:val="en-AU" w:eastAsia="en-AU"/>
                              <w14:ligatures w14:val="standardContextual"/>
                            </w:rPr>
                          </w:pPr>
                          <w:hyperlink w:anchor="_Toc231561957" w:history="1">
                            <w:r w:rsidRPr="004C304B">
                              <w:rPr>
                                <w:rStyle w:val="Hyperlink"/>
                              </w:rPr>
                              <w:t>Appendix C. Survey</w:t>
                            </w:r>
                            <w:r>
                              <w:rPr>
                                <w:webHidden/>
                              </w:rPr>
                              <w:tab/>
                            </w:r>
                            <w:r>
                              <w:rPr>
                                <w:webHidden/>
                              </w:rPr>
                              <w:fldChar w:fldCharType="begin"/>
                            </w:r>
                            <w:r>
                              <w:rPr>
                                <w:webHidden/>
                              </w:rPr>
                              <w:instrText xml:space="preserve"> PAGEREF _Toc231561957 \h </w:instrText>
                            </w:r>
                            <w:r>
                              <w:rPr>
                                <w:webHidden/>
                              </w:rPr>
                            </w:r>
                            <w:r>
                              <w:rPr>
                                <w:webHidden/>
                              </w:rPr>
                              <w:fldChar w:fldCharType="separate"/>
                            </w:r>
                            <w:r>
                              <w:rPr>
                                <w:webHidden/>
                              </w:rPr>
                              <w:t>31</w:t>
                            </w:r>
                            <w:r>
                              <w:rPr>
                                <w:webHidden/>
                              </w:rPr>
                              <w:fldChar w:fldCharType="end"/>
                            </w:r>
                          </w:hyperlink>
                        </w:p>
                        <w:p w14:paraId="38B2B8D5" w14:textId="5D086EBB" w:rsidR="00CA7B8C" w:rsidRPr="00FA28E4" w:rsidRDefault="00CA7B8C" w:rsidP="000A3D84">
                          <w:pPr>
                            <w:tabs>
                              <w:tab w:val="right" w:pos="7938"/>
                              <w:tab w:val="right" w:pos="8080"/>
                            </w:tabs>
                            <w:ind w:right="-160"/>
                            <w:rPr>
                              <w:color w:val="FFFFFF" w:themeColor="background1"/>
                            </w:rPr>
                          </w:pPr>
                          <w:r w:rsidRPr="00FA28E4">
                            <w:rPr>
                              <w:rFonts w:asciiTheme="majorHAnsi" w:hAnsiTheme="majorHAnsi" w:cstheme="majorHAnsi"/>
                              <w:b/>
                              <w:bCs/>
                              <w:noProof/>
                              <w:color w:val="FFFFFF" w:themeColor="background1"/>
                            </w:rPr>
                            <w:fldChar w:fldCharType="end"/>
                          </w:r>
                        </w:p>
                      </w:sdtContent>
                    </w:sdt>
                    <w:p w14:paraId="3B699161" w14:textId="77777777" w:rsidR="00CA7B8C" w:rsidRPr="00FA28E4" w:rsidRDefault="00CA7B8C" w:rsidP="000A3D84">
                      <w:pPr>
                        <w:tabs>
                          <w:tab w:val="right" w:pos="7938"/>
                          <w:tab w:val="right" w:pos="8080"/>
                        </w:tabs>
                        <w:ind w:right="-160"/>
                        <w:rPr>
                          <w:color w:val="FFFFFF" w:themeColor="background1"/>
                        </w:rPr>
                      </w:pPr>
                    </w:p>
                  </w:txbxContent>
                </v:textbox>
              </v:shape>
            </w:pict>
          </mc:Fallback>
        </mc:AlternateContent>
      </w:r>
      <w:r w:rsidR="00D740CB" w:rsidRPr="00530F03">
        <w:rPr>
          <w:rFonts w:asciiTheme="majorHAnsi" w:hAnsiTheme="majorHAnsi" w:cstheme="majorHAnsi"/>
        </w:rPr>
        <w:br w:type="page"/>
      </w:r>
      <w:bookmarkEnd w:id="20"/>
    </w:p>
    <w:p w14:paraId="7C8091DF" w14:textId="77777777" w:rsidR="00ED08F3" w:rsidRPr="00530F03" w:rsidRDefault="00ED08F3" w:rsidP="00ED08F3">
      <w:pPr>
        <w:pStyle w:val="Heading1"/>
        <w:rPr>
          <w:rStyle w:val="normaltextrun"/>
        </w:rPr>
      </w:pPr>
      <w:bookmarkStart w:id="21" w:name="_Toc219195250"/>
      <w:bookmarkStart w:id="22" w:name="_Toc219195321"/>
      <w:bookmarkStart w:id="23" w:name="_Toc219195358"/>
      <w:bookmarkStart w:id="24" w:name="_Toc219195775"/>
      <w:bookmarkStart w:id="25" w:name="_Toc219195881"/>
      <w:bookmarkStart w:id="26" w:name="_Toc219195992"/>
      <w:bookmarkStart w:id="27" w:name="_Toc219196081"/>
      <w:bookmarkStart w:id="28" w:name="_Toc219196130"/>
      <w:bookmarkStart w:id="29" w:name="_Toc219197776"/>
      <w:bookmarkStart w:id="30" w:name="_Toc222152039"/>
      <w:bookmarkStart w:id="31" w:name="_Toc224207388"/>
      <w:bookmarkStart w:id="32" w:name="_Toc224208055"/>
      <w:bookmarkStart w:id="33" w:name="_Toc224208085"/>
      <w:bookmarkStart w:id="34" w:name="_Toc224561684"/>
      <w:bookmarkStart w:id="35" w:name="_Toc227162103"/>
      <w:bookmarkStart w:id="36" w:name="_Toc227162227"/>
      <w:bookmarkStart w:id="37" w:name="_Toc227162297"/>
      <w:bookmarkStart w:id="38" w:name="_Toc227162391"/>
      <w:bookmarkStart w:id="39" w:name="_Toc215838877"/>
      <w:bookmarkStart w:id="40" w:name="_Toc215838903"/>
      <w:bookmarkStart w:id="41" w:name="_Toc215847547"/>
      <w:bookmarkStart w:id="42" w:name="_Toc215847590"/>
      <w:bookmarkStart w:id="43" w:name="_Toc216190131"/>
      <w:bookmarkStart w:id="44" w:name="_Toc231561935"/>
      <w:r w:rsidRPr="00530F03">
        <w:rPr>
          <w:rStyle w:val="normaltextrun"/>
        </w:rPr>
        <w:lastRenderedPageBreak/>
        <w:t>SUMMARY</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44"/>
    </w:p>
    <w:p w14:paraId="39D60E89" w14:textId="5A2B3B5B" w:rsidR="00D92A6C" w:rsidRPr="005265E4" w:rsidRDefault="00BC04A4" w:rsidP="00D92A6C">
      <w:r w:rsidRPr="005265E4">
        <w:t xml:space="preserve">Australians want healthcare that treats them with dignity, respect and as partners in decisions about their care. </w:t>
      </w:r>
      <w:r w:rsidR="00D92A6C" w:rsidRPr="00254F5C">
        <w:t xml:space="preserve">Throughout this report, dignity and respect are described using consumers’ own experiences and </w:t>
      </w:r>
      <w:r w:rsidR="003F11D8" w:rsidRPr="00254F5C">
        <w:t>language</w:t>
      </w:r>
      <w:r w:rsidR="00455B27">
        <w:t>, focusing</w:t>
      </w:r>
      <w:r w:rsidR="00C12FAD">
        <w:t xml:space="preserve"> </w:t>
      </w:r>
      <w:r w:rsidR="00D92A6C" w:rsidRPr="00254F5C">
        <w:t>on how</w:t>
      </w:r>
      <w:r w:rsidR="00D92A6C">
        <w:t xml:space="preserve"> their</w:t>
      </w:r>
      <w:r w:rsidR="00D92A6C" w:rsidRPr="00254F5C">
        <w:t xml:space="preserve"> care felt and what made a difference to </w:t>
      </w:r>
      <w:r w:rsidR="00D92A6C">
        <w:t>their</w:t>
      </w:r>
      <w:r w:rsidR="00D92A6C" w:rsidRPr="00254F5C">
        <w:t xml:space="preserve"> care interactions.</w:t>
      </w:r>
    </w:p>
    <w:p w14:paraId="0F84695C" w14:textId="3A09BF91" w:rsidR="0020032D" w:rsidRDefault="00BC04A4" w:rsidP="00B6259A">
      <w:r w:rsidRPr="005265E4">
        <w:t>In this Australia’s Health Panel survey</w:t>
      </w:r>
      <w:r w:rsidR="00C12FAD">
        <w:t>,</w:t>
      </w:r>
      <w:r w:rsidRPr="005265E4">
        <w:t xml:space="preserve"> </w:t>
      </w:r>
      <w:r w:rsidRPr="002B5C0A">
        <w:rPr>
          <w:b/>
          <w:bCs/>
        </w:rPr>
        <w:t>243 consumers</w:t>
      </w:r>
      <w:r w:rsidRPr="005265E4">
        <w:t xml:space="preserve"> describe</w:t>
      </w:r>
      <w:r w:rsidR="00300F0D">
        <w:t>d</w:t>
      </w:r>
      <w:r w:rsidRPr="005265E4">
        <w:t xml:space="preserve"> care that is often courteous, but </w:t>
      </w:r>
      <w:r w:rsidR="0031726F">
        <w:t>t</w:t>
      </w:r>
      <w:r w:rsidR="00300F0D">
        <w:t>heir e</w:t>
      </w:r>
      <w:r w:rsidR="00330B5C" w:rsidRPr="008B7A65">
        <w:t xml:space="preserve">xperiences of dignity and respect </w:t>
      </w:r>
      <w:r w:rsidR="00300F0D">
        <w:t>were</w:t>
      </w:r>
      <w:r w:rsidR="00300F0D" w:rsidRPr="008B7A65">
        <w:t xml:space="preserve"> </w:t>
      </w:r>
      <w:r w:rsidR="00330B5C" w:rsidRPr="008B7A65">
        <w:t>inconsistent</w:t>
      </w:r>
      <w:r w:rsidR="004B7AEA">
        <w:t>. About</w:t>
      </w:r>
      <w:r w:rsidR="00E758E4">
        <w:t xml:space="preserve"> one in four</w:t>
      </w:r>
      <w:r w:rsidR="00330B5C" w:rsidRPr="008B7A65">
        <w:t xml:space="preserve"> consumers report</w:t>
      </w:r>
      <w:r w:rsidR="004B7AEA">
        <w:t>ed</w:t>
      </w:r>
      <w:r w:rsidR="00330B5C" w:rsidRPr="008B7A65">
        <w:t xml:space="preserve"> </w:t>
      </w:r>
      <w:r w:rsidR="006D6D0D">
        <w:t>negative care experience</w:t>
      </w:r>
      <w:r w:rsidR="00330B5C" w:rsidRPr="008B7A65">
        <w:t>s, particularly those with disability, chronic or mental health conditions, and those navigating complex or hospital</w:t>
      </w:r>
      <w:r w:rsidR="00330B5C" w:rsidRPr="008B7A65">
        <w:noBreakHyphen/>
        <w:t xml:space="preserve">based care. These </w:t>
      </w:r>
      <w:r w:rsidR="00940871">
        <w:t xml:space="preserve">are not isolated </w:t>
      </w:r>
      <w:r w:rsidR="00330B5C" w:rsidRPr="008B7A65">
        <w:t xml:space="preserve">interpersonal </w:t>
      </w:r>
      <w:r w:rsidR="00521E70" w:rsidRPr="008B7A65">
        <w:t>issues,</w:t>
      </w:r>
      <w:r w:rsidR="00330B5C" w:rsidRPr="008B7A65">
        <w:t xml:space="preserve"> but</w:t>
      </w:r>
      <w:r w:rsidR="004B7AEA">
        <w:t xml:space="preserve"> they</w:t>
      </w:r>
      <w:r w:rsidR="00330B5C" w:rsidRPr="008B7A65">
        <w:t xml:space="preserve"> reflect structural problems </w:t>
      </w:r>
      <w:r w:rsidR="00521E70">
        <w:t>related to</w:t>
      </w:r>
      <w:r w:rsidR="00E61F87">
        <w:t xml:space="preserve"> </w:t>
      </w:r>
      <w:r w:rsidR="00330B5C" w:rsidRPr="008B7A65">
        <w:t>time, continuity, accountability and coordination within current models of care.</w:t>
      </w:r>
    </w:p>
    <w:p w14:paraId="2FC324B1" w14:textId="31BF5827" w:rsidR="00BC04A4" w:rsidRPr="007E28F0" w:rsidRDefault="00BC04A4" w:rsidP="007E28F0">
      <w:pPr>
        <w:rPr>
          <w:b/>
          <w:bCs/>
          <w:i/>
          <w:iCs/>
          <w:sz w:val="28"/>
          <w:szCs w:val="28"/>
        </w:rPr>
      </w:pPr>
      <w:bookmarkStart w:id="45" w:name="_Toc227162298"/>
      <w:r w:rsidRPr="007E28F0">
        <w:rPr>
          <w:b/>
          <w:bCs/>
          <w:i/>
          <w:iCs/>
          <w:color w:val="5E3C5F" w:themeColor="accent1"/>
          <w:sz w:val="28"/>
          <w:szCs w:val="28"/>
        </w:rPr>
        <w:t>Key insights</w:t>
      </w:r>
      <w:bookmarkEnd w:id="45"/>
    </w:p>
    <w:p w14:paraId="6C6372F0" w14:textId="25AF28FC" w:rsidR="00BC04A4" w:rsidRPr="005265E4" w:rsidRDefault="00BC04A4" w:rsidP="000A537B">
      <w:pPr>
        <w:spacing w:after="160" w:line="278" w:lineRule="auto"/>
        <w:ind w:left="170"/>
      </w:pPr>
      <w:r w:rsidRPr="005265E4">
        <w:rPr>
          <w:b/>
          <w:bCs/>
          <w:i/>
          <w:iCs/>
        </w:rPr>
        <w:t xml:space="preserve">Respect </w:t>
      </w:r>
      <w:r w:rsidR="00521E70">
        <w:rPr>
          <w:b/>
          <w:bCs/>
          <w:i/>
          <w:iCs/>
        </w:rPr>
        <w:t>was</w:t>
      </w:r>
      <w:r w:rsidRPr="005265E4">
        <w:rPr>
          <w:b/>
          <w:bCs/>
          <w:i/>
          <w:iCs/>
        </w:rPr>
        <w:t xml:space="preserve"> common, but inconsistent</w:t>
      </w:r>
      <w:r w:rsidRPr="00722D55">
        <w:rPr>
          <w:b/>
          <w:bCs/>
          <w:i/>
          <w:iCs/>
        </w:rPr>
        <w:t>,</w:t>
      </w:r>
      <w:r w:rsidRPr="005265E4">
        <w:rPr>
          <w:b/>
          <w:bCs/>
          <w:i/>
          <w:iCs/>
        </w:rPr>
        <w:t xml:space="preserve"> especially for people with complex needs.</w:t>
      </w:r>
      <w:r w:rsidR="00662B77">
        <w:rPr>
          <w:b/>
          <w:bCs/>
          <w:i/>
          <w:iCs/>
        </w:rPr>
        <w:t xml:space="preserve"> </w:t>
      </w:r>
      <w:r w:rsidR="000A537B" w:rsidRPr="000A537B">
        <w:t>Most</w:t>
      </w:r>
      <w:r w:rsidR="009952C7">
        <w:t xml:space="preserve"> consumers</w:t>
      </w:r>
      <w:r w:rsidR="000A537B" w:rsidRPr="000A537B">
        <w:t xml:space="preserve"> reported </w:t>
      </w:r>
      <w:r w:rsidR="006D6D0D">
        <w:t>positive care experience</w:t>
      </w:r>
      <w:r w:rsidR="000A537B" w:rsidRPr="000A537B">
        <w:t xml:space="preserve">s of dignity and respect, but more than one in four had </w:t>
      </w:r>
      <w:r w:rsidR="006D6D0D">
        <w:t>negative care experience</w:t>
      </w:r>
      <w:r w:rsidR="000A537B" w:rsidRPr="000A537B">
        <w:t>s, particularly among people with disability, chronic or mental health conditions, LGBTQIA+ consumers, older people, and those in regional and rural areas</w:t>
      </w:r>
      <w:r w:rsidR="00B26516">
        <w:t>.</w:t>
      </w:r>
    </w:p>
    <w:p w14:paraId="3E3D5CD2" w14:textId="3D637860" w:rsidR="00BC04A4" w:rsidRPr="005265E4" w:rsidRDefault="00BC04A4" w:rsidP="00F01E55">
      <w:pPr>
        <w:spacing w:after="160" w:line="278" w:lineRule="auto"/>
        <w:ind w:left="170"/>
      </w:pPr>
      <w:r w:rsidRPr="005265E4">
        <w:rPr>
          <w:b/>
          <w:bCs/>
          <w:i/>
          <w:iCs/>
        </w:rPr>
        <w:t xml:space="preserve">How care </w:t>
      </w:r>
      <w:r w:rsidR="00521E70">
        <w:rPr>
          <w:b/>
          <w:bCs/>
          <w:i/>
          <w:iCs/>
        </w:rPr>
        <w:t>was</w:t>
      </w:r>
      <w:r w:rsidRPr="005265E4">
        <w:rPr>
          <w:b/>
          <w:bCs/>
          <w:i/>
          <w:iCs/>
        </w:rPr>
        <w:t xml:space="preserve"> delivered matter</w:t>
      </w:r>
      <w:r w:rsidR="00521E70">
        <w:rPr>
          <w:b/>
          <w:bCs/>
          <w:i/>
          <w:iCs/>
        </w:rPr>
        <w:t>ed</w:t>
      </w:r>
      <w:r w:rsidRPr="005265E4">
        <w:rPr>
          <w:b/>
          <w:bCs/>
          <w:i/>
          <w:iCs/>
        </w:rPr>
        <w:t xml:space="preserve"> more than where it </w:t>
      </w:r>
      <w:r w:rsidR="00521E70" w:rsidRPr="005265E4">
        <w:rPr>
          <w:b/>
          <w:bCs/>
          <w:i/>
          <w:iCs/>
        </w:rPr>
        <w:t>occur</w:t>
      </w:r>
      <w:r w:rsidR="00521E70">
        <w:rPr>
          <w:b/>
          <w:bCs/>
          <w:i/>
          <w:iCs/>
        </w:rPr>
        <w:t>red</w:t>
      </w:r>
      <w:r w:rsidR="00E66AD1">
        <w:rPr>
          <w:b/>
          <w:bCs/>
          <w:i/>
          <w:iCs/>
        </w:rPr>
        <w:t>,</w:t>
      </w:r>
      <w:r w:rsidR="0080798A">
        <w:rPr>
          <w:b/>
          <w:bCs/>
          <w:i/>
          <w:iCs/>
        </w:rPr>
        <w:t xml:space="preserve"> </w:t>
      </w:r>
      <w:r w:rsidR="00E51332">
        <w:rPr>
          <w:b/>
          <w:bCs/>
          <w:i/>
          <w:iCs/>
        </w:rPr>
        <w:t>but complexity increase</w:t>
      </w:r>
      <w:r w:rsidR="00521E70">
        <w:rPr>
          <w:b/>
          <w:bCs/>
          <w:i/>
          <w:iCs/>
        </w:rPr>
        <w:t>d</w:t>
      </w:r>
      <w:r w:rsidR="00E51332">
        <w:rPr>
          <w:b/>
          <w:bCs/>
          <w:i/>
          <w:iCs/>
        </w:rPr>
        <w:t xml:space="preserve"> risk</w:t>
      </w:r>
      <w:r w:rsidRPr="005265E4">
        <w:rPr>
          <w:b/>
          <w:bCs/>
          <w:i/>
          <w:iCs/>
        </w:rPr>
        <w:t>.</w:t>
      </w:r>
      <w:r w:rsidR="00D5152F">
        <w:t xml:space="preserve"> </w:t>
      </w:r>
      <w:r w:rsidR="00E66AD1" w:rsidRPr="00E66AD1">
        <w:t xml:space="preserve">While primary care was associated with more consistently </w:t>
      </w:r>
      <w:r w:rsidR="006D6D0D">
        <w:t>positive care experience</w:t>
      </w:r>
      <w:r w:rsidR="00E66AD1" w:rsidRPr="00E66AD1">
        <w:t xml:space="preserve">s, </w:t>
      </w:r>
      <w:r w:rsidR="006D6D0D">
        <w:t>negative care experience</w:t>
      </w:r>
      <w:r w:rsidR="00E66AD1" w:rsidRPr="00E66AD1">
        <w:t>s were most common in tertiary settings, and mixed experiences were more likely when care involved multiple providers</w:t>
      </w:r>
      <w:r w:rsidR="00E66AD1">
        <w:t xml:space="preserve">, </w:t>
      </w:r>
      <w:r w:rsidR="00E66AD1" w:rsidRPr="00E66AD1">
        <w:t>highlighting the impact of time pressure, coordination and continuity</w:t>
      </w:r>
      <w:r w:rsidR="00E66AD1">
        <w:t xml:space="preserve"> in care.</w:t>
      </w:r>
    </w:p>
    <w:p w14:paraId="531EB30A" w14:textId="265EE7EB" w:rsidR="00BC04A4" w:rsidRPr="005265E4" w:rsidRDefault="00BC04A4" w:rsidP="00733739">
      <w:pPr>
        <w:spacing w:after="160" w:line="278" w:lineRule="auto"/>
        <w:ind w:left="170"/>
      </w:pPr>
      <w:r w:rsidRPr="005265E4">
        <w:rPr>
          <w:b/>
          <w:bCs/>
          <w:i/>
          <w:iCs/>
        </w:rPr>
        <w:t xml:space="preserve">Involvement in decisions </w:t>
      </w:r>
      <w:r w:rsidR="002715E9">
        <w:rPr>
          <w:b/>
          <w:bCs/>
          <w:i/>
          <w:iCs/>
        </w:rPr>
        <w:t>was</w:t>
      </w:r>
      <w:r w:rsidRPr="005265E4">
        <w:rPr>
          <w:b/>
          <w:bCs/>
          <w:i/>
          <w:iCs/>
        </w:rPr>
        <w:t xml:space="preserve"> central to trust and engagement.</w:t>
      </w:r>
      <w:r w:rsidR="00EE3732">
        <w:t xml:space="preserve"> </w:t>
      </w:r>
      <w:r w:rsidR="00733739" w:rsidRPr="00733739">
        <w:t xml:space="preserve">Consumers who felt involved in decisions were far more likely to report </w:t>
      </w:r>
      <w:r w:rsidR="006D6D0D">
        <w:t>positive care experience</w:t>
      </w:r>
      <w:r w:rsidR="00733739" w:rsidRPr="00733739">
        <w:t xml:space="preserve">s, trust and confidence. </w:t>
      </w:r>
      <w:r w:rsidR="006D6D0D">
        <w:t>Negative care experience</w:t>
      </w:r>
      <w:r w:rsidR="00733739" w:rsidRPr="00733739">
        <w:t>s were associated with exclusion from decision</w:t>
      </w:r>
      <w:r w:rsidR="00733739" w:rsidRPr="00733739">
        <w:noBreakHyphen/>
        <w:t>making, reduced trust and avoidance of future care.</w:t>
      </w:r>
      <w:r w:rsidR="00733739">
        <w:t xml:space="preserve"> </w:t>
      </w:r>
    </w:p>
    <w:p w14:paraId="44250B14" w14:textId="53401C2D" w:rsidR="00E839E4" w:rsidRPr="00E839E4" w:rsidRDefault="00BC04A4" w:rsidP="00E839E4">
      <w:pPr>
        <w:spacing w:after="480" w:line="278" w:lineRule="auto"/>
        <w:ind w:left="170"/>
      </w:pPr>
      <w:r w:rsidRPr="005265E4">
        <w:rPr>
          <w:b/>
          <w:bCs/>
          <w:i/>
          <w:iCs/>
        </w:rPr>
        <w:t>System and personal pressures shape experiences beyond the consultation.</w:t>
      </w:r>
      <w:r w:rsidR="00EE3732">
        <w:rPr>
          <w:b/>
          <w:bCs/>
          <w:i/>
          <w:iCs/>
        </w:rPr>
        <w:t xml:space="preserve"> </w:t>
      </w:r>
      <w:r w:rsidR="00EE3732" w:rsidRPr="00EE3732">
        <w:t>Consumers’ experiences of dignity and respect were shaped by broader system</w:t>
      </w:r>
      <w:r w:rsidR="00EE3732" w:rsidRPr="00EE3732">
        <w:noBreakHyphen/>
        <w:t>level and personal factors beyond clinical interactions. This highlight</w:t>
      </w:r>
      <w:r w:rsidR="00EE3732">
        <w:t xml:space="preserve">ed </w:t>
      </w:r>
      <w:r w:rsidR="00EE3732" w:rsidRPr="00EE3732">
        <w:t>respectful care depends not only on individual behaviour, but on</w:t>
      </w:r>
      <w:r w:rsidR="00343CBB">
        <w:t xml:space="preserve"> a</w:t>
      </w:r>
      <w:r w:rsidR="00EE3732" w:rsidRPr="00EE3732">
        <w:t xml:space="preserve"> system that support</w:t>
      </w:r>
      <w:r w:rsidR="00E35A7D">
        <w:t>s</w:t>
      </w:r>
      <w:r w:rsidR="00EE3732" w:rsidRPr="00EE3732">
        <w:t xml:space="preserve"> time, coordination and continuity.</w:t>
      </w:r>
    </w:p>
    <w:p w14:paraId="6199A1AB" w14:textId="77777777" w:rsidR="002855A0" w:rsidRDefault="002855A0">
      <w:r>
        <w:br w:type="page"/>
      </w:r>
    </w:p>
    <w:p w14:paraId="0A3FF9F8" w14:textId="14A59E05" w:rsidR="00BC04A4" w:rsidRDefault="00BC04A4" w:rsidP="007E28F0">
      <w:pPr>
        <w:rPr>
          <w:b/>
          <w:bCs/>
          <w:i/>
          <w:iCs/>
          <w:color w:val="5E3C5F" w:themeColor="accent1"/>
          <w:sz w:val="28"/>
          <w:szCs w:val="28"/>
        </w:rPr>
      </w:pPr>
      <w:bookmarkStart w:id="46" w:name="_Toc227162104"/>
      <w:bookmarkStart w:id="47" w:name="_Toc227162228"/>
      <w:bookmarkStart w:id="48" w:name="_Toc227162299"/>
      <w:r w:rsidRPr="007E28F0">
        <w:rPr>
          <w:b/>
          <w:bCs/>
          <w:i/>
          <w:iCs/>
          <w:color w:val="5E3C5F" w:themeColor="accent1"/>
          <w:sz w:val="28"/>
          <w:szCs w:val="28"/>
        </w:rPr>
        <w:lastRenderedPageBreak/>
        <w:t>Recommendations</w:t>
      </w:r>
      <w:bookmarkEnd w:id="46"/>
      <w:bookmarkEnd w:id="47"/>
      <w:bookmarkEnd w:id="48"/>
    </w:p>
    <w:p w14:paraId="6E56D3EF" w14:textId="4222AB1C" w:rsidR="00E839E4" w:rsidRPr="00E839E4" w:rsidRDefault="00E839E4" w:rsidP="00E839E4">
      <w:r w:rsidRPr="00E839E4">
        <w:t xml:space="preserve">Together, these insights </w:t>
      </w:r>
      <w:r>
        <w:t>show</w:t>
      </w:r>
      <w:r w:rsidRPr="00E839E4">
        <w:t xml:space="preserve"> the importance of aligning funding, accreditation and models of care with the time, continuity and coordination </w:t>
      </w:r>
      <w:r w:rsidR="00986E3A">
        <w:t>needed</w:t>
      </w:r>
      <w:r w:rsidRPr="00E839E4">
        <w:t xml:space="preserve"> to deliver dignified, respectful care</w:t>
      </w:r>
      <w:r w:rsidR="00986E3A" w:rsidRPr="00986E3A">
        <w:t xml:space="preserve"> </w:t>
      </w:r>
      <w:r w:rsidR="00986E3A" w:rsidRPr="00E839E4">
        <w:t>consistently</w:t>
      </w:r>
    </w:p>
    <w:p w14:paraId="5ACA68F3" w14:textId="77777777" w:rsidR="00353AA1" w:rsidRDefault="00353AA1" w:rsidP="00353AA1">
      <w:r>
        <w:t>To strengthen dignity and respect in healthcare, we recommend:</w:t>
      </w:r>
    </w:p>
    <w:p w14:paraId="1FFB7BF2" w14:textId="0D0905DA" w:rsidR="00353AA1" w:rsidRPr="00684E9B" w:rsidRDefault="00353AA1" w:rsidP="00353AA1">
      <w:pPr>
        <w:rPr>
          <w:b/>
          <w:bCs/>
        </w:rPr>
      </w:pPr>
      <w:r w:rsidRPr="00684E9B">
        <w:rPr>
          <w:b/>
          <w:bCs/>
        </w:rPr>
        <w:t>1.</w:t>
      </w:r>
      <w:r w:rsidRPr="00684E9B">
        <w:rPr>
          <w:b/>
          <w:bCs/>
        </w:rPr>
        <w:tab/>
        <w:t>Embed meaningful and consistent consumer involvement in decisions as a core accreditation requirement.</w:t>
      </w:r>
      <w:r w:rsidR="00684E9B">
        <w:rPr>
          <w:b/>
          <w:bCs/>
        </w:rPr>
        <w:t xml:space="preserve"> </w:t>
      </w:r>
      <w:r>
        <w:t>Require health services to demonstrate shared decision-making in practice, particularly in specialist and complex care settings, and show how consumers’ views influence care decisions.</w:t>
      </w:r>
    </w:p>
    <w:p w14:paraId="4F41B46D" w14:textId="22DB1A6D" w:rsidR="00353AA1" w:rsidRPr="00684E9B" w:rsidRDefault="00353AA1" w:rsidP="00353AA1">
      <w:pPr>
        <w:rPr>
          <w:b/>
          <w:bCs/>
        </w:rPr>
      </w:pPr>
      <w:r w:rsidRPr="00684E9B">
        <w:rPr>
          <w:b/>
          <w:bCs/>
        </w:rPr>
        <w:t>2.</w:t>
      </w:r>
      <w:r w:rsidRPr="00684E9B">
        <w:rPr>
          <w:b/>
          <w:bCs/>
        </w:rPr>
        <w:tab/>
        <w:t>Align accredited models of care with the time and coordination required for respectful care.</w:t>
      </w:r>
      <w:r w:rsidR="00684E9B">
        <w:rPr>
          <w:b/>
          <w:bCs/>
        </w:rPr>
        <w:t xml:space="preserve"> </w:t>
      </w:r>
      <w:r>
        <w:t>Incentivise models of care that support adequate consultation time, continuity of care, and effective coordination across providers, especially for consumers navigating multi-provider or complex care.</w:t>
      </w:r>
    </w:p>
    <w:p w14:paraId="52D87999" w14:textId="0308B969" w:rsidR="00353AA1" w:rsidRPr="00684E9B" w:rsidRDefault="00353AA1" w:rsidP="00353AA1">
      <w:pPr>
        <w:rPr>
          <w:b/>
          <w:bCs/>
        </w:rPr>
      </w:pPr>
      <w:r w:rsidRPr="00684E9B">
        <w:rPr>
          <w:b/>
          <w:bCs/>
        </w:rPr>
        <w:t>3.</w:t>
      </w:r>
      <w:r w:rsidRPr="00684E9B">
        <w:rPr>
          <w:b/>
          <w:bCs/>
        </w:rPr>
        <w:tab/>
        <w:t>Strengthen accountability for dignity and respect.</w:t>
      </w:r>
      <w:r w:rsidR="00684E9B">
        <w:rPr>
          <w:b/>
          <w:bCs/>
        </w:rPr>
        <w:t xml:space="preserve"> </w:t>
      </w:r>
      <w:r>
        <w:t>Require routine monitoring of consumer feedback on dignity and respect, with clear escalation pathways and evidence that feedback is used to drive service improvement.</w:t>
      </w:r>
    </w:p>
    <w:p w14:paraId="6E1168F3" w14:textId="22AB13C7" w:rsidR="00353AA1" w:rsidRPr="00684E9B" w:rsidRDefault="00353AA1" w:rsidP="00353AA1">
      <w:pPr>
        <w:rPr>
          <w:b/>
          <w:bCs/>
        </w:rPr>
      </w:pPr>
      <w:r w:rsidRPr="00684E9B">
        <w:rPr>
          <w:b/>
          <w:bCs/>
        </w:rPr>
        <w:t>4.</w:t>
      </w:r>
      <w:r w:rsidRPr="00684E9B">
        <w:rPr>
          <w:b/>
          <w:bCs/>
        </w:rPr>
        <w:tab/>
        <w:t>Ensure accreditation explicitly addresses equity and cultural safety.</w:t>
      </w:r>
      <w:r w:rsidR="00684E9B">
        <w:rPr>
          <w:b/>
          <w:bCs/>
        </w:rPr>
        <w:t xml:space="preserve"> </w:t>
      </w:r>
      <w:r>
        <w:t xml:space="preserve">Strengthen accreditation standards to clearly require </w:t>
      </w:r>
      <w:proofErr w:type="gramStart"/>
      <w:r>
        <w:t>culturally</w:t>
      </w:r>
      <w:r w:rsidR="00695E9C">
        <w:t>-</w:t>
      </w:r>
      <w:r>
        <w:t>safe</w:t>
      </w:r>
      <w:proofErr w:type="gramEnd"/>
      <w:r>
        <w:t>, inclusive and adaptive care for diverse populations, including consumers who experience greater health and social disadvantage or require additional support.</w:t>
      </w:r>
    </w:p>
    <w:p w14:paraId="2FF96228" w14:textId="499004B6" w:rsidR="00353AA1" w:rsidRPr="00684E9B" w:rsidRDefault="00353AA1" w:rsidP="00353AA1">
      <w:pPr>
        <w:rPr>
          <w:b/>
          <w:bCs/>
        </w:rPr>
      </w:pPr>
      <w:r w:rsidRPr="00684E9B">
        <w:rPr>
          <w:b/>
          <w:bCs/>
        </w:rPr>
        <w:t>5.</w:t>
      </w:r>
      <w:r w:rsidRPr="00684E9B">
        <w:rPr>
          <w:b/>
          <w:bCs/>
        </w:rPr>
        <w:tab/>
        <w:t>Strengthen workforce capability for respectful communication.</w:t>
      </w:r>
      <w:r w:rsidR="00684E9B">
        <w:rPr>
          <w:b/>
          <w:bCs/>
        </w:rPr>
        <w:t xml:space="preserve"> </w:t>
      </w:r>
      <w:r>
        <w:t>Support ongoing workforce development in respectful communication, shared decision-making and trauma-informed care, embedded within supervision, reflective practice and continuing professional development.</w:t>
      </w:r>
    </w:p>
    <w:p w14:paraId="1F1DC6DF" w14:textId="6F6E6438" w:rsidR="00353AA1" w:rsidRPr="00684E9B" w:rsidRDefault="00353AA1" w:rsidP="00353AA1">
      <w:pPr>
        <w:rPr>
          <w:b/>
          <w:bCs/>
        </w:rPr>
      </w:pPr>
      <w:r w:rsidRPr="00684E9B">
        <w:rPr>
          <w:b/>
          <w:bCs/>
        </w:rPr>
        <w:t>6.</w:t>
      </w:r>
      <w:r w:rsidRPr="00684E9B">
        <w:rPr>
          <w:b/>
          <w:bCs/>
        </w:rPr>
        <w:tab/>
        <w:t>Improve visibility and use of consumer experience data on dignity and respect.</w:t>
      </w:r>
      <w:r w:rsidR="00684E9B">
        <w:rPr>
          <w:b/>
          <w:bCs/>
        </w:rPr>
        <w:t xml:space="preserve"> </w:t>
      </w:r>
      <w:r>
        <w:t>Require routine collection, reporting and use of consumer</w:t>
      </w:r>
      <w:r w:rsidR="00D9043E">
        <w:t xml:space="preserve"> </w:t>
      </w:r>
      <w:r>
        <w:t>experiences of dignity and respect to support benchmarking, transparency and improvement across services.</w:t>
      </w:r>
    </w:p>
    <w:p w14:paraId="062912BC" w14:textId="77777777" w:rsidR="00353AA1" w:rsidRDefault="00353AA1">
      <w:r>
        <w:br w:type="page"/>
      </w:r>
    </w:p>
    <w:p w14:paraId="7801ADAE" w14:textId="511A0078" w:rsidR="00613BD9" w:rsidRPr="00530F03" w:rsidRDefault="004C70BA" w:rsidP="00613BD9">
      <w:pPr>
        <w:pStyle w:val="Heading1"/>
      </w:pPr>
      <w:bookmarkStart w:id="49" w:name="_Toc219195252"/>
      <w:bookmarkStart w:id="50" w:name="_Toc219195323"/>
      <w:bookmarkStart w:id="51" w:name="_Toc219195360"/>
      <w:bookmarkStart w:id="52" w:name="_Toc219195777"/>
      <w:bookmarkStart w:id="53" w:name="_Toc219195883"/>
      <w:bookmarkStart w:id="54" w:name="_Toc219195994"/>
      <w:bookmarkStart w:id="55" w:name="_Toc219196083"/>
      <w:bookmarkStart w:id="56" w:name="_Toc219196131"/>
      <w:bookmarkStart w:id="57" w:name="_Toc219197777"/>
      <w:bookmarkStart w:id="58" w:name="_Toc222152040"/>
      <w:bookmarkStart w:id="59" w:name="_Toc224208056"/>
      <w:bookmarkStart w:id="60" w:name="_Toc224208086"/>
      <w:bookmarkStart w:id="61" w:name="_Toc224561685"/>
      <w:bookmarkStart w:id="62" w:name="_Toc227162105"/>
      <w:bookmarkStart w:id="63" w:name="_Toc227162229"/>
      <w:bookmarkStart w:id="64" w:name="_Toc227162300"/>
      <w:bookmarkStart w:id="65" w:name="_Toc227162392"/>
      <w:bookmarkStart w:id="66" w:name="_Toc224207389"/>
      <w:bookmarkStart w:id="67" w:name="_Toc231561936"/>
      <w:r w:rsidRPr="00530F03">
        <w:rPr>
          <w:rStyle w:val="normaltextrun"/>
        </w:rPr>
        <w:lastRenderedPageBreak/>
        <w:t>BACKGROUND</w:t>
      </w:r>
      <w:bookmarkEnd w:id="39"/>
      <w:bookmarkEnd w:id="40"/>
      <w:bookmarkEnd w:id="41"/>
      <w:bookmarkEnd w:id="42"/>
      <w:bookmarkEnd w:id="43"/>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18B893BC" w14:textId="3708E32D" w:rsidR="00CF0BDD" w:rsidRDefault="00CF0BDD" w:rsidP="00CF0BDD">
      <w:pPr>
        <w:rPr>
          <w:rFonts w:cstheme="majorHAnsi"/>
          <w:szCs w:val="24"/>
        </w:rPr>
      </w:pPr>
      <w:r w:rsidRPr="00CF0BDD">
        <w:rPr>
          <w:rFonts w:cstheme="majorHAnsi"/>
          <w:szCs w:val="24"/>
        </w:rPr>
        <w:t>Consumer</w:t>
      </w:r>
      <w:r w:rsidRPr="00CF0BDD">
        <w:rPr>
          <w:rFonts w:cstheme="majorHAnsi"/>
          <w:szCs w:val="24"/>
        </w:rPr>
        <w:noBreakHyphen/>
        <w:t xml:space="preserve">centric care is an approach to healthcare that </w:t>
      </w:r>
      <w:r w:rsidR="00871D7A">
        <w:rPr>
          <w:rFonts w:cstheme="majorHAnsi"/>
          <w:szCs w:val="24"/>
        </w:rPr>
        <w:t>places</w:t>
      </w:r>
      <w:r w:rsidR="00871D7A" w:rsidRPr="00CF0BDD">
        <w:rPr>
          <w:rFonts w:cstheme="majorHAnsi"/>
          <w:szCs w:val="24"/>
        </w:rPr>
        <w:t xml:space="preserve"> </w:t>
      </w:r>
      <w:r w:rsidRPr="00CF0BDD">
        <w:rPr>
          <w:rFonts w:cstheme="majorHAnsi"/>
          <w:szCs w:val="24"/>
        </w:rPr>
        <w:t xml:space="preserve">consumers at the centre of </w:t>
      </w:r>
      <w:r w:rsidR="00871D7A">
        <w:rPr>
          <w:rFonts w:cstheme="majorHAnsi"/>
          <w:szCs w:val="24"/>
        </w:rPr>
        <w:t xml:space="preserve">their own </w:t>
      </w:r>
      <w:r w:rsidR="00FD3A3B">
        <w:rPr>
          <w:rFonts w:cstheme="majorHAnsi"/>
          <w:szCs w:val="24"/>
        </w:rPr>
        <w:t>health</w:t>
      </w:r>
      <w:r w:rsidRPr="00CF0BDD">
        <w:rPr>
          <w:rFonts w:cstheme="majorHAnsi"/>
          <w:szCs w:val="24"/>
        </w:rPr>
        <w:t>care decisions</w:t>
      </w:r>
      <w:r w:rsidR="00871D7A">
        <w:rPr>
          <w:rFonts w:cstheme="majorHAnsi"/>
          <w:szCs w:val="24"/>
        </w:rPr>
        <w:t xml:space="preserve"> </w:t>
      </w:r>
      <w:r w:rsidR="00FD3A3B">
        <w:rPr>
          <w:rFonts w:cstheme="majorHAnsi"/>
          <w:szCs w:val="24"/>
        </w:rPr>
        <w:t>by</w:t>
      </w:r>
      <w:r w:rsidR="00FD3A3B" w:rsidRPr="00CF0BDD">
        <w:rPr>
          <w:rFonts w:cstheme="majorHAnsi"/>
          <w:szCs w:val="24"/>
        </w:rPr>
        <w:t xml:space="preserve"> </w:t>
      </w:r>
      <w:r w:rsidRPr="00CF0BDD">
        <w:rPr>
          <w:rFonts w:cstheme="majorHAnsi"/>
          <w:szCs w:val="24"/>
        </w:rPr>
        <w:t xml:space="preserve">recognising their experiences, values and needs. It involves treating </w:t>
      </w:r>
      <w:r w:rsidR="00FD3A3B">
        <w:rPr>
          <w:rFonts w:cstheme="majorHAnsi"/>
          <w:szCs w:val="24"/>
        </w:rPr>
        <w:t>consumers</w:t>
      </w:r>
      <w:r w:rsidR="00FD3A3B" w:rsidRPr="00CF0BDD">
        <w:rPr>
          <w:rFonts w:cstheme="majorHAnsi"/>
          <w:szCs w:val="24"/>
        </w:rPr>
        <w:t xml:space="preserve"> </w:t>
      </w:r>
      <w:r w:rsidRPr="00CF0BDD">
        <w:rPr>
          <w:rFonts w:cstheme="majorHAnsi"/>
          <w:szCs w:val="24"/>
        </w:rPr>
        <w:t xml:space="preserve">with dignity and respect, </w:t>
      </w:r>
      <w:r w:rsidR="00842FA6">
        <w:rPr>
          <w:rFonts w:cstheme="majorHAnsi"/>
          <w:szCs w:val="24"/>
        </w:rPr>
        <w:t xml:space="preserve">clearly </w:t>
      </w:r>
      <w:r w:rsidRPr="00CF0BDD">
        <w:rPr>
          <w:rFonts w:cstheme="majorHAnsi"/>
          <w:szCs w:val="24"/>
        </w:rPr>
        <w:t>sharing</w:t>
      </w:r>
      <w:r w:rsidR="00DD6268">
        <w:rPr>
          <w:rFonts w:cstheme="majorHAnsi"/>
          <w:szCs w:val="24"/>
        </w:rPr>
        <w:t xml:space="preserve"> </w:t>
      </w:r>
      <w:r w:rsidRPr="00CF0BDD">
        <w:rPr>
          <w:rFonts w:cstheme="majorHAnsi"/>
          <w:szCs w:val="24"/>
        </w:rPr>
        <w:t>information, and working in partnership</w:t>
      </w:r>
      <w:r w:rsidR="00842FA6">
        <w:rPr>
          <w:rFonts w:cstheme="majorHAnsi"/>
          <w:szCs w:val="24"/>
        </w:rPr>
        <w:t xml:space="preserve"> with their healthcare provider</w:t>
      </w:r>
      <w:r w:rsidRPr="00CF0BDD">
        <w:rPr>
          <w:rFonts w:cstheme="majorHAnsi"/>
          <w:szCs w:val="24"/>
        </w:rPr>
        <w:t xml:space="preserve"> so</w:t>
      </w:r>
      <w:r w:rsidR="00DD6268">
        <w:rPr>
          <w:rFonts w:cstheme="majorHAnsi"/>
          <w:szCs w:val="24"/>
        </w:rPr>
        <w:t xml:space="preserve"> that</w:t>
      </w:r>
      <w:r w:rsidRPr="00CF0BDD">
        <w:rPr>
          <w:rFonts w:cstheme="majorHAnsi"/>
          <w:szCs w:val="24"/>
        </w:rPr>
        <w:t xml:space="preserve"> consumers are supported</w:t>
      </w:r>
      <w:r w:rsidR="008504A2">
        <w:rPr>
          <w:rFonts w:cstheme="majorHAnsi"/>
          <w:szCs w:val="24"/>
        </w:rPr>
        <w:t xml:space="preserve"> in</w:t>
      </w:r>
      <w:r w:rsidRPr="00CF0BDD">
        <w:rPr>
          <w:rFonts w:cstheme="majorHAnsi"/>
          <w:szCs w:val="24"/>
        </w:rPr>
        <w:t xml:space="preserve"> mak</w:t>
      </w:r>
      <w:r w:rsidR="008504A2">
        <w:rPr>
          <w:rFonts w:cstheme="majorHAnsi"/>
          <w:szCs w:val="24"/>
        </w:rPr>
        <w:t>ing</w:t>
      </w:r>
      <w:r w:rsidRPr="00CF0BDD">
        <w:rPr>
          <w:rFonts w:cstheme="majorHAnsi"/>
          <w:szCs w:val="24"/>
        </w:rPr>
        <w:t xml:space="preserve"> informed </w:t>
      </w:r>
      <w:r w:rsidR="008504A2">
        <w:rPr>
          <w:rFonts w:cstheme="majorHAnsi"/>
          <w:szCs w:val="24"/>
        </w:rPr>
        <w:t>decisions</w:t>
      </w:r>
      <w:r w:rsidR="008504A2" w:rsidRPr="00CF0BDD">
        <w:rPr>
          <w:rFonts w:cstheme="majorHAnsi"/>
          <w:szCs w:val="24"/>
        </w:rPr>
        <w:t xml:space="preserve"> </w:t>
      </w:r>
      <w:r w:rsidRPr="00CF0BDD">
        <w:rPr>
          <w:rFonts w:cstheme="majorHAnsi"/>
          <w:szCs w:val="24"/>
        </w:rPr>
        <w:t xml:space="preserve">about their </w:t>
      </w:r>
      <w:r w:rsidR="00DD6268">
        <w:rPr>
          <w:rFonts w:cstheme="majorHAnsi"/>
          <w:szCs w:val="24"/>
        </w:rPr>
        <w:t>health</w:t>
      </w:r>
      <w:r w:rsidRPr="00CF0BDD">
        <w:rPr>
          <w:rFonts w:cstheme="majorHAnsi"/>
          <w:szCs w:val="24"/>
        </w:rPr>
        <w:t xml:space="preserve">care. </w:t>
      </w:r>
      <w:r w:rsidR="00D470E7">
        <w:rPr>
          <w:rFonts w:cstheme="majorHAnsi"/>
          <w:szCs w:val="24"/>
        </w:rPr>
        <w:t>It</w:t>
      </w:r>
      <w:r w:rsidR="00725FED" w:rsidRPr="00725FED">
        <w:rPr>
          <w:rFonts w:cstheme="majorHAnsi"/>
          <w:szCs w:val="24"/>
        </w:rPr>
        <w:t xml:space="preserve"> </w:t>
      </w:r>
      <w:r w:rsidR="00D470E7">
        <w:rPr>
          <w:rFonts w:cstheme="majorHAnsi"/>
          <w:szCs w:val="24"/>
        </w:rPr>
        <w:t>has been</w:t>
      </w:r>
      <w:r w:rsidR="00725FED" w:rsidRPr="00725FED">
        <w:rPr>
          <w:rFonts w:cstheme="majorHAnsi"/>
          <w:szCs w:val="24"/>
        </w:rPr>
        <w:t xml:space="preserve"> recognised as a </w:t>
      </w:r>
      <w:r w:rsidR="00314B90">
        <w:rPr>
          <w:rFonts w:cstheme="majorHAnsi"/>
          <w:szCs w:val="24"/>
        </w:rPr>
        <w:t>key</w:t>
      </w:r>
      <w:r w:rsidR="00725FED" w:rsidRPr="00725FED">
        <w:rPr>
          <w:rFonts w:cstheme="majorHAnsi"/>
          <w:szCs w:val="24"/>
        </w:rPr>
        <w:t xml:space="preserve"> component of </w:t>
      </w:r>
      <w:r w:rsidR="000D1E98" w:rsidRPr="00725FED">
        <w:rPr>
          <w:rFonts w:cstheme="majorHAnsi"/>
          <w:szCs w:val="24"/>
        </w:rPr>
        <w:t>high-quality</w:t>
      </w:r>
      <w:r w:rsidR="00725FED" w:rsidRPr="00725FED">
        <w:rPr>
          <w:rFonts w:cstheme="majorHAnsi"/>
          <w:szCs w:val="24"/>
        </w:rPr>
        <w:t xml:space="preserve"> healthcare, supporting better engagement, trust, and outcomes for consumers [</w:t>
      </w:r>
      <w:r w:rsidR="00497CD8">
        <w:rPr>
          <w:rFonts w:cstheme="majorHAnsi"/>
          <w:szCs w:val="24"/>
        </w:rPr>
        <w:t>1</w:t>
      </w:r>
      <w:r w:rsidR="00725FED" w:rsidRPr="00725FED">
        <w:rPr>
          <w:rFonts w:cstheme="majorHAnsi"/>
          <w:szCs w:val="24"/>
        </w:rPr>
        <w:t>,</w:t>
      </w:r>
      <w:r w:rsidR="00497CD8">
        <w:rPr>
          <w:rFonts w:cstheme="majorHAnsi"/>
          <w:szCs w:val="24"/>
        </w:rPr>
        <w:t>2</w:t>
      </w:r>
      <w:r w:rsidR="00725FED" w:rsidRPr="00725FED">
        <w:rPr>
          <w:rFonts w:cstheme="majorHAnsi"/>
          <w:szCs w:val="24"/>
        </w:rPr>
        <w:t>].</w:t>
      </w:r>
    </w:p>
    <w:p w14:paraId="35D8DEA4" w14:textId="5DD80B9D" w:rsidR="002C4EC1" w:rsidRDefault="002C4EC1" w:rsidP="00CF0BDD">
      <w:pPr>
        <w:rPr>
          <w:rFonts w:cstheme="majorHAnsi"/>
          <w:szCs w:val="24"/>
        </w:rPr>
      </w:pPr>
      <w:r w:rsidRPr="00BD728A">
        <w:t>In Australia, expectations for consumer</w:t>
      </w:r>
      <w:r w:rsidRPr="00BD728A">
        <w:noBreakHyphen/>
        <w:t>centric care are embedded in national standards and rights</w:t>
      </w:r>
      <w:r w:rsidRPr="00BD728A">
        <w:noBreakHyphen/>
        <w:t xml:space="preserve">based frameworks. </w:t>
      </w:r>
      <w:r>
        <w:t>For example, t</w:t>
      </w:r>
      <w:r w:rsidRPr="00BD728A">
        <w:t xml:space="preserve">he National Safety and Quality Health Service (NSQHS) Partnering with Consumers Standard requires health services to actively involve consumers in their own </w:t>
      </w:r>
      <w:r>
        <w:t>health</w:t>
      </w:r>
      <w:r w:rsidRPr="00BD728A">
        <w:t xml:space="preserve">care </w:t>
      </w:r>
      <w:r>
        <w:t>as well as</w:t>
      </w:r>
      <w:r w:rsidRPr="00BD728A">
        <w:t xml:space="preserve"> in service planning, delivery and evaluation [</w:t>
      </w:r>
      <w:r w:rsidR="00497CD8">
        <w:t>1</w:t>
      </w:r>
      <w:r w:rsidRPr="00BD728A">
        <w:t>]. Similarly, the Australian Charter of Healthcare Rights affirms consumers’ rights to dignity and respect, to be informed, and to participate in decisions about their healthcare [</w:t>
      </w:r>
      <w:r w:rsidR="00497CD8">
        <w:t>2</w:t>
      </w:r>
      <w:r w:rsidRPr="00BD728A">
        <w:t>].</w:t>
      </w:r>
    </w:p>
    <w:p w14:paraId="0A3D7332" w14:textId="3F975FD3" w:rsidR="00074487" w:rsidRPr="00BD728A" w:rsidRDefault="00074487" w:rsidP="00074487">
      <w:pPr>
        <w:spacing w:after="160" w:line="278" w:lineRule="auto"/>
      </w:pPr>
      <w:r w:rsidRPr="00BD728A">
        <w:t xml:space="preserve">Dignity and respect are </w:t>
      </w:r>
      <w:r>
        <w:t>essential</w:t>
      </w:r>
      <w:r w:rsidRPr="00BD728A">
        <w:t xml:space="preserve"> to consumer</w:t>
      </w:r>
      <w:r w:rsidRPr="00BD728A">
        <w:noBreakHyphen/>
        <w:t>centric care. Research consistently shows that respectful communication and partnership are critical to building trust in healthcare providers and institutions [</w:t>
      </w:r>
      <w:r w:rsidR="00F91C17">
        <w:t>3</w:t>
      </w:r>
      <w:r w:rsidRPr="00BD728A">
        <w:t xml:space="preserve">]. </w:t>
      </w:r>
      <w:r>
        <w:t>However</w:t>
      </w:r>
      <w:r w:rsidRPr="00BD728A">
        <w:t>, experiences of poor communication, lack of involvement in decision</w:t>
      </w:r>
      <w:r w:rsidRPr="00BD728A">
        <w:noBreakHyphen/>
        <w:t>making, or feeling dismissed or judged can undermine</w:t>
      </w:r>
      <w:r>
        <w:t xml:space="preserve"> consumers’</w:t>
      </w:r>
      <w:r w:rsidRPr="00BD728A">
        <w:t xml:space="preserve"> confidence in health services and contribute to disengagement from care. Findings from the </w:t>
      </w:r>
      <w:r w:rsidRPr="00E561E5">
        <w:t>National Consumer Sentiment Survey</w:t>
      </w:r>
      <w:r w:rsidR="00512469">
        <w:t>s</w:t>
      </w:r>
      <w:r w:rsidRPr="00E561E5">
        <w:t xml:space="preserve"> </w:t>
      </w:r>
      <w:r w:rsidRPr="00BD728A">
        <w:t>show</w:t>
      </w:r>
      <w:r w:rsidR="004974FA">
        <w:t>ed</w:t>
      </w:r>
      <w:r w:rsidR="0039621E">
        <w:t xml:space="preserve"> that</w:t>
      </w:r>
      <w:r w:rsidR="004974FA">
        <w:t xml:space="preserve"> </w:t>
      </w:r>
      <w:r w:rsidR="0043387C">
        <w:t>about in 3 in 4 consumers</w:t>
      </w:r>
      <w:r w:rsidRPr="00BD728A">
        <w:t xml:space="preserve"> </w:t>
      </w:r>
      <w:r w:rsidR="00CA6FBC">
        <w:t>felt they had received the best possible care,</w:t>
      </w:r>
      <w:r w:rsidR="00E61F87">
        <w:t xml:space="preserve"> </w:t>
      </w:r>
      <w:r w:rsidRPr="00BD728A">
        <w:t>and</w:t>
      </w:r>
      <w:r w:rsidR="007E4691">
        <w:t xml:space="preserve"> were</w:t>
      </w:r>
      <w:r w:rsidRPr="00BD728A">
        <w:t xml:space="preserve"> involved in decisions about their care, yet many report</w:t>
      </w:r>
      <w:r w:rsidR="00DD2E28">
        <w:t>ed</w:t>
      </w:r>
      <w:r w:rsidRPr="00BD728A">
        <w:t xml:space="preserve"> </w:t>
      </w:r>
      <w:r w:rsidR="00D256C7">
        <w:t xml:space="preserve">being rushed </w:t>
      </w:r>
      <w:r w:rsidR="0084335A">
        <w:t>during their most recent appointment</w:t>
      </w:r>
      <w:r w:rsidR="001C5500">
        <w:t xml:space="preserve"> which can lead to unmet needs </w:t>
      </w:r>
      <w:r w:rsidRPr="00BD728A">
        <w:t>[</w:t>
      </w:r>
      <w:r w:rsidR="00F91C17">
        <w:t>4</w:t>
      </w:r>
      <w:r w:rsidR="00FD7F36">
        <w:t>, 5</w:t>
      </w:r>
      <w:r w:rsidRPr="00BD728A">
        <w:t>].</w:t>
      </w:r>
      <w:r w:rsidRPr="0070018B">
        <w:t xml:space="preserve"> </w:t>
      </w:r>
    </w:p>
    <w:p w14:paraId="798690BB" w14:textId="13D0030F" w:rsidR="00E4263B" w:rsidRDefault="001C5500" w:rsidP="00603200">
      <w:pPr>
        <w:spacing w:after="160" w:line="278" w:lineRule="auto"/>
      </w:pPr>
      <w:r>
        <w:t xml:space="preserve">Although </w:t>
      </w:r>
      <w:r w:rsidR="009C73D7">
        <w:t>national standards</w:t>
      </w:r>
      <w:r w:rsidR="008060CA">
        <w:t xml:space="preserve"> endorse </w:t>
      </w:r>
      <w:r w:rsidR="008060CA" w:rsidRPr="00BD728A">
        <w:t>consumer</w:t>
      </w:r>
      <w:r w:rsidR="008060CA" w:rsidRPr="00BD728A">
        <w:noBreakHyphen/>
        <w:t>centric care</w:t>
      </w:r>
      <w:r w:rsidR="0022627E">
        <w:t xml:space="preserve"> </w:t>
      </w:r>
      <w:r w:rsidR="000A5BF0">
        <w:t>[</w:t>
      </w:r>
      <w:r w:rsidR="00845557">
        <w:t xml:space="preserve">1, </w:t>
      </w:r>
      <w:r w:rsidR="000A5BF0">
        <w:t>6]</w:t>
      </w:r>
      <w:r w:rsidR="00B025AC" w:rsidRPr="00BD728A">
        <w:t xml:space="preserve">, </w:t>
      </w:r>
      <w:r w:rsidR="00807DE0">
        <w:t xml:space="preserve">more </w:t>
      </w:r>
      <w:r w:rsidR="00B025AC" w:rsidRPr="00BD728A">
        <w:t xml:space="preserve">evidence examining </w:t>
      </w:r>
      <w:r w:rsidR="009D3D0B">
        <w:t>could</w:t>
      </w:r>
      <w:r w:rsidR="00E61F87">
        <w:t xml:space="preserve"> </w:t>
      </w:r>
      <w:r w:rsidR="009D3D0B">
        <w:t xml:space="preserve">increase understanding of </w:t>
      </w:r>
      <w:r w:rsidR="00B025AC" w:rsidRPr="00BD728A">
        <w:t xml:space="preserve">how dignity and respect are experienced </w:t>
      </w:r>
      <w:r w:rsidR="009C73D7">
        <w:t>by consumers</w:t>
      </w:r>
      <w:r w:rsidR="00B025AC" w:rsidRPr="00BD728A">
        <w:t xml:space="preserve"> across healthcare settings</w:t>
      </w:r>
      <w:r w:rsidR="00DF2C6F">
        <w:t>.</w:t>
      </w:r>
      <w:r w:rsidR="00EB7B4F">
        <w:t xml:space="preserve"> </w:t>
      </w:r>
      <w:r w:rsidR="00B025AC" w:rsidRPr="00BD728A">
        <w:t>This</w:t>
      </w:r>
      <w:r w:rsidR="00B025AC">
        <w:t xml:space="preserve"> </w:t>
      </w:r>
      <w:r w:rsidR="009F53DD">
        <w:t>can support</w:t>
      </w:r>
      <w:r w:rsidR="00B025AC" w:rsidRPr="00BD728A">
        <w:t xml:space="preserve"> policymakers</w:t>
      </w:r>
      <w:r w:rsidR="00B025AC">
        <w:t xml:space="preserve"> </w:t>
      </w:r>
      <w:r w:rsidR="00B025AC" w:rsidRPr="00BD728A">
        <w:t xml:space="preserve">to </w:t>
      </w:r>
      <w:r w:rsidR="00FD75AD">
        <w:t xml:space="preserve">identify strengths and opportunities </w:t>
      </w:r>
      <w:r w:rsidR="00B025AC">
        <w:t xml:space="preserve">for </w:t>
      </w:r>
      <w:r w:rsidR="00B025AC" w:rsidRPr="00BD728A">
        <w:t>improvement.</w:t>
      </w:r>
      <w:r w:rsidR="00525FFF">
        <w:t xml:space="preserve"> </w:t>
      </w:r>
    </w:p>
    <w:p w14:paraId="70DE21F3" w14:textId="77777777" w:rsidR="00A75435" w:rsidRPr="00A75435" w:rsidRDefault="00E4263B" w:rsidP="00603200">
      <w:pPr>
        <w:spacing w:after="160" w:line="278" w:lineRule="auto"/>
        <w:rPr>
          <w:b/>
          <w:bCs/>
        </w:rPr>
      </w:pPr>
      <w:r w:rsidRPr="00A75435">
        <w:rPr>
          <w:b/>
          <w:bCs/>
        </w:rPr>
        <w:t>Aim</w:t>
      </w:r>
    </w:p>
    <w:p w14:paraId="7DC22388" w14:textId="44C2665F" w:rsidR="00603200" w:rsidRDefault="00055915" w:rsidP="00603200">
      <w:pPr>
        <w:spacing w:after="160" w:line="278" w:lineRule="auto"/>
        <w:rPr>
          <w:rFonts w:cstheme="majorHAnsi"/>
          <w:szCs w:val="24"/>
        </w:rPr>
      </w:pPr>
      <w:r w:rsidRPr="00055915">
        <w:rPr>
          <w:rFonts w:cstheme="majorHAnsi"/>
          <w:szCs w:val="24"/>
        </w:rPr>
        <w:t xml:space="preserve">This report aims to address this gap </w:t>
      </w:r>
      <w:r w:rsidR="00753466">
        <w:rPr>
          <w:rFonts w:cstheme="majorHAnsi"/>
          <w:szCs w:val="24"/>
        </w:rPr>
        <w:t>and</w:t>
      </w:r>
      <w:r w:rsidR="00C7505A">
        <w:rPr>
          <w:rFonts w:cstheme="majorHAnsi"/>
          <w:szCs w:val="24"/>
        </w:rPr>
        <w:t xml:space="preserve"> </w:t>
      </w:r>
      <w:r w:rsidR="00603200" w:rsidRPr="00530F03">
        <w:rPr>
          <w:rFonts w:cstheme="majorHAnsi"/>
          <w:szCs w:val="24"/>
        </w:rPr>
        <w:t xml:space="preserve">present insights from an online survey conducted between </w:t>
      </w:r>
      <w:r w:rsidR="002E0368">
        <w:rPr>
          <w:rFonts w:cstheme="majorHAnsi"/>
          <w:szCs w:val="24"/>
        </w:rPr>
        <w:t>16</w:t>
      </w:r>
      <w:r w:rsidR="009C73D7">
        <w:rPr>
          <w:rFonts w:cstheme="majorHAnsi"/>
          <w:szCs w:val="24"/>
        </w:rPr>
        <w:t>th</w:t>
      </w:r>
      <w:r w:rsidR="002E0368">
        <w:rPr>
          <w:rFonts w:cstheme="majorHAnsi"/>
          <w:szCs w:val="24"/>
        </w:rPr>
        <w:t xml:space="preserve"> March </w:t>
      </w:r>
      <w:r w:rsidR="00603200" w:rsidRPr="00530F03">
        <w:rPr>
          <w:rFonts w:cstheme="majorHAnsi"/>
          <w:szCs w:val="24"/>
        </w:rPr>
        <w:t xml:space="preserve">to </w:t>
      </w:r>
      <w:r w:rsidR="00C7505A">
        <w:rPr>
          <w:rFonts w:cstheme="majorHAnsi"/>
          <w:szCs w:val="24"/>
        </w:rPr>
        <w:t>7</w:t>
      </w:r>
      <w:r w:rsidR="009C73D7">
        <w:rPr>
          <w:rFonts w:cstheme="majorHAnsi"/>
          <w:szCs w:val="24"/>
        </w:rPr>
        <w:t>th</w:t>
      </w:r>
      <w:r w:rsidR="00C7505A">
        <w:rPr>
          <w:rFonts w:cstheme="majorHAnsi"/>
          <w:szCs w:val="24"/>
        </w:rPr>
        <w:t xml:space="preserve"> April </w:t>
      </w:r>
      <w:r w:rsidR="00603200" w:rsidRPr="00530F03">
        <w:rPr>
          <w:rFonts w:cstheme="majorHAnsi"/>
          <w:szCs w:val="24"/>
        </w:rPr>
        <w:t>2026</w:t>
      </w:r>
      <w:r w:rsidR="00F6580E">
        <w:rPr>
          <w:rFonts w:cstheme="majorHAnsi"/>
          <w:szCs w:val="24"/>
        </w:rPr>
        <w:t>,</w:t>
      </w:r>
      <w:r w:rsidR="00603200">
        <w:rPr>
          <w:rFonts w:cstheme="majorHAnsi"/>
          <w:szCs w:val="24"/>
        </w:rPr>
        <w:t xml:space="preserve"> which</w:t>
      </w:r>
      <w:r w:rsidR="00603200" w:rsidRPr="00530F03">
        <w:rPr>
          <w:rFonts w:cstheme="majorHAnsi"/>
          <w:szCs w:val="24"/>
        </w:rPr>
        <w:t xml:space="preserve"> capture</w:t>
      </w:r>
      <w:r w:rsidR="00603200">
        <w:rPr>
          <w:rFonts w:cstheme="majorHAnsi"/>
          <w:szCs w:val="24"/>
        </w:rPr>
        <w:t>d</w:t>
      </w:r>
      <w:r w:rsidR="00603200" w:rsidRPr="00530F03">
        <w:rPr>
          <w:rFonts w:cstheme="majorHAnsi"/>
          <w:szCs w:val="24"/>
        </w:rPr>
        <w:t xml:space="preserve"> consumers’ experiences</w:t>
      </w:r>
      <w:r w:rsidR="00603200">
        <w:rPr>
          <w:rFonts w:cstheme="majorHAnsi"/>
          <w:szCs w:val="24"/>
        </w:rPr>
        <w:t xml:space="preserve"> </w:t>
      </w:r>
      <w:r w:rsidR="004367AD">
        <w:rPr>
          <w:rFonts w:cstheme="majorHAnsi"/>
          <w:szCs w:val="24"/>
        </w:rPr>
        <w:t xml:space="preserve">of </w:t>
      </w:r>
      <w:r w:rsidR="00753466">
        <w:rPr>
          <w:rFonts w:cstheme="majorHAnsi"/>
          <w:szCs w:val="24"/>
        </w:rPr>
        <w:t xml:space="preserve">dignity and respect </w:t>
      </w:r>
      <w:r w:rsidR="00603200" w:rsidRPr="00530F03">
        <w:rPr>
          <w:rFonts w:cstheme="majorHAnsi"/>
          <w:szCs w:val="24"/>
        </w:rPr>
        <w:t xml:space="preserve">(see </w:t>
      </w:r>
      <w:r w:rsidR="00603200" w:rsidRPr="00530F03">
        <w:rPr>
          <w:rFonts w:cstheme="majorHAnsi"/>
          <w:b/>
          <w:szCs w:val="24"/>
        </w:rPr>
        <w:t>Appendix B</w:t>
      </w:r>
      <w:r w:rsidR="00603200" w:rsidRPr="00530F03">
        <w:rPr>
          <w:rFonts w:cstheme="majorHAnsi"/>
          <w:szCs w:val="24"/>
        </w:rPr>
        <w:t xml:space="preserve"> for details on our study methodology).</w:t>
      </w:r>
      <w:r w:rsidR="00183D49">
        <w:rPr>
          <w:rFonts w:cstheme="majorHAnsi"/>
          <w:szCs w:val="24"/>
        </w:rPr>
        <w:t xml:space="preserve"> </w:t>
      </w:r>
    </w:p>
    <w:p w14:paraId="697FA87E" w14:textId="666A1878" w:rsidR="00DB73C4" w:rsidRDefault="00DB73C4">
      <w:r>
        <w:br w:type="page"/>
      </w:r>
    </w:p>
    <w:p w14:paraId="7CBEE397" w14:textId="0305BAE8" w:rsidR="008A43BD" w:rsidRPr="00530F03" w:rsidRDefault="00A50808" w:rsidP="00A50808">
      <w:pPr>
        <w:pStyle w:val="Heading1"/>
      </w:pPr>
      <w:bookmarkStart w:id="68" w:name="_Toc222152041"/>
      <w:bookmarkStart w:id="69" w:name="_Toc224207390"/>
      <w:bookmarkStart w:id="70" w:name="_Toc224208057"/>
      <w:bookmarkStart w:id="71" w:name="_Toc224208087"/>
      <w:bookmarkStart w:id="72" w:name="_Toc224561686"/>
      <w:bookmarkStart w:id="73" w:name="_Toc227162106"/>
      <w:bookmarkStart w:id="74" w:name="_Toc227162230"/>
      <w:bookmarkStart w:id="75" w:name="_Toc227162301"/>
      <w:bookmarkStart w:id="76" w:name="_Toc227162393"/>
      <w:bookmarkStart w:id="77" w:name="_Toc219195262"/>
      <w:bookmarkStart w:id="78" w:name="_Toc219195333"/>
      <w:bookmarkStart w:id="79" w:name="_Toc219195370"/>
      <w:bookmarkStart w:id="80" w:name="_Toc219195787"/>
      <w:bookmarkStart w:id="81" w:name="_Toc219195893"/>
      <w:bookmarkStart w:id="82" w:name="_Toc219196004"/>
      <w:bookmarkStart w:id="83" w:name="_Toc219196092"/>
      <w:bookmarkStart w:id="84" w:name="_Toc219196140"/>
      <w:bookmarkStart w:id="85" w:name="_Toc219197786"/>
      <w:bookmarkStart w:id="86" w:name="_Toc523221318"/>
      <w:bookmarkStart w:id="87" w:name="_Toc231561937"/>
      <w:r w:rsidRPr="00530F03">
        <w:lastRenderedPageBreak/>
        <w:t>FINDINGS</w:t>
      </w:r>
      <w:bookmarkEnd w:id="68"/>
      <w:bookmarkEnd w:id="69"/>
      <w:bookmarkEnd w:id="70"/>
      <w:bookmarkEnd w:id="71"/>
      <w:bookmarkEnd w:id="72"/>
      <w:bookmarkEnd w:id="73"/>
      <w:bookmarkEnd w:id="74"/>
      <w:bookmarkEnd w:id="75"/>
      <w:bookmarkEnd w:id="76"/>
      <w:bookmarkEnd w:id="87"/>
    </w:p>
    <w:p w14:paraId="2ABBD086" w14:textId="1907CC08" w:rsidR="007841DF" w:rsidRPr="00187255" w:rsidRDefault="00A50808" w:rsidP="0076487F">
      <w:pPr>
        <w:pStyle w:val="Heading2"/>
        <w:rPr>
          <w:sz w:val="28"/>
          <w:szCs w:val="28"/>
        </w:rPr>
      </w:pPr>
      <w:bookmarkStart w:id="88" w:name="_Toc231561938"/>
      <w:r w:rsidRPr="00187255">
        <w:rPr>
          <w:sz w:val="28"/>
          <w:szCs w:val="28"/>
        </w:rPr>
        <w:t>Demographics</w:t>
      </w:r>
      <w:bookmarkEnd w:id="88"/>
    </w:p>
    <w:p w14:paraId="2722B83B" w14:textId="191E7831" w:rsidR="009020F2" w:rsidRPr="009020F2" w:rsidRDefault="009020F2" w:rsidP="009020F2">
      <w:pPr>
        <w:rPr>
          <w:szCs w:val="24"/>
        </w:rPr>
      </w:pPr>
      <w:r w:rsidRPr="009020F2">
        <w:rPr>
          <w:szCs w:val="24"/>
        </w:rPr>
        <w:t>A total of 243</w:t>
      </w:r>
      <w:r w:rsidR="009952C7">
        <w:rPr>
          <w:szCs w:val="24"/>
        </w:rPr>
        <w:t xml:space="preserve"> consumers</w:t>
      </w:r>
      <w:r w:rsidRPr="009020F2">
        <w:rPr>
          <w:szCs w:val="24"/>
        </w:rPr>
        <w:t xml:space="preserve"> completed the survey. Most were aged 65 years or younger (58.0%), identified as women or female (83.1%), and lived in metropolitan areas (73.8%). A substantial proportion also identified with one or more priority populations, including LGBTQIA+ individuals (9.1%), people from culturally and linguistically diverse (CALD) backgrounds (10.3%), people living with disability (31.3%), those with chronic conditions (58.4%), and those with mental health experience (32.9%).</w:t>
      </w:r>
    </w:p>
    <w:p w14:paraId="7A0289F2" w14:textId="306012E6" w:rsidR="009020F2" w:rsidRDefault="009020F2" w:rsidP="00AE4786">
      <w:pPr>
        <w:spacing w:after="240"/>
        <w:rPr>
          <w:szCs w:val="24"/>
        </w:rPr>
      </w:pPr>
      <w:r w:rsidRPr="009020F2">
        <w:rPr>
          <w:szCs w:val="24"/>
        </w:rPr>
        <w:t>While Australia’s Health Panel surveys are designed to provide a policy</w:t>
      </w:r>
      <w:r w:rsidRPr="009020F2">
        <w:rPr>
          <w:szCs w:val="24"/>
        </w:rPr>
        <w:noBreakHyphen/>
        <w:t>relevant snapshot of consumer experience rather than a nationally representative sample,</w:t>
      </w:r>
      <w:r w:rsidR="009952C7">
        <w:rPr>
          <w:szCs w:val="24"/>
        </w:rPr>
        <w:t xml:space="preserve"> consumers</w:t>
      </w:r>
      <w:r w:rsidRPr="009020F2">
        <w:rPr>
          <w:szCs w:val="24"/>
        </w:rPr>
        <w:t xml:space="preserve"> to this survey were geographically diverse, with representation from all Australian states and territories</w:t>
      </w:r>
      <w:r w:rsidR="00B15261">
        <w:rPr>
          <w:szCs w:val="24"/>
        </w:rPr>
        <w:t>.</w:t>
      </w:r>
      <w:r w:rsidR="00B94969" w:rsidRPr="00B94969">
        <w:rPr>
          <w:rStyle w:val="FootnoteReference"/>
          <w:bCs/>
          <w:iCs/>
        </w:rPr>
        <w:footnoteReference w:id="2"/>
      </w:r>
    </w:p>
    <w:p w14:paraId="4D7761FC" w14:textId="77777777" w:rsidR="00060BAD" w:rsidRPr="009020F2" w:rsidRDefault="00060BAD" w:rsidP="00AE4786">
      <w:pPr>
        <w:spacing w:after="240"/>
        <w:rPr>
          <w:szCs w:val="24"/>
        </w:rPr>
      </w:pPr>
    </w:p>
    <w:p w14:paraId="3C11F2BD" w14:textId="28772221" w:rsidR="00B67567" w:rsidRPr="00B67567" w:rsidRDefault="00B67567" w:rsidP="00B67567">
      <w:pPr>
        <w:spacing w:after="120"/>
        <w:rPr>
          <w:rFonts w:eastAsiaTheme="majorEastAsia" w:cstheme="majorHAnsi"/>
          <w:b/>
          <w:i/>
          <w:noProof/>
          <w:color w:val="5E3C5F" w:themeColor="accent1"/>
          <w:sz w:val="28"/>
          <w:szCs w:val="28"/>
          <w:lang w:eastAsia="en-AU"/>
        </w:rPr>
      </w:pPr>
      <w:r w:rsidRPr="00B67567">
        <w:rPr>
          <w:rFonts w:eastAsiaTheme="majorEastAsia" w:cstheme="majorHAnsi"/>
          <w:b/>
          <w:i/>
          <w:noProof/>
          <w:color w:val="5E3C5F" w:themeColor="accent1"/>
          <w:sz w:val="28"/>
          <w:szCs w:val="28"/>
          <w:lang w:eastAsia="en-AU"/>
        </w:rPr>
        <w:t>From primary to tertiary care: complexity</w:t>
      </w:r>
      <w:r>
        <w:rPr>
          <w:rFonts w:eastAsiaTheme="majorEastAsia" w:cstheme="majorHAnsi"/>
          <w:b/>
          <w:i/>
          <w:noProof/>
          <w:color w:val="5E3C5F" w:themeColor="accent1"/>
          <w:sz w:val="28"/>
          <w:szCs w:val="28"/>
          <w:lang w:eastAsia="en-AU"/>
        </w:rPr>
        <w:t xml:space="preserve">, </w:t>
      </w:r>
      <w:r w:rsidRPr="00B67567">
        <w:rPr>
          <w:rFonts w:eastAsiaTheme="majorEastAsia" w:cstheme="majorHAnsi"/>
          <w:b/>
          <w:i/>
          <w:noProof/>
          <w:color w:val="5E3C5F" w:themeColor="accent1"/>
          <w:sz w:val="28"/>
          <w:szCs w:val="28"/>
          <w:lang w:eastAsia="en-AU"/>
        </w:rPr>
        <w:t>not setting</w:t>
      </w:r>
      <w:r>
        <w:rPr>
          <w:rFonts w:eastAsiaTheme="majorEastAsia" w:cstheme="majorHAnsi"/>
          <w:b/>
          <w:i/>
          <w:noProof/>
          <w:color w:val="5E3C5F" w:themeColor="accent1"/>
          <w:sz w:val="28"/>
          <w:szCs w:val="28"/>
          <w:lang w:eastAsia="en-AU"/>
        </w:rPr>
        <w:t xml:space="preserve">, </w:t>
      </w:r>
      <w:r w:rsidRPr="00B67567">
        <w:rPr>
          <w:rFonts w:eastAsiaTheme="majorEastAsia" w:cstheme="majorHAnsi"/>
          <w:b/>
          <w:i/>
          <w:noProof/>
          <w:color w:val="5E3C5F" w:themeColor="accent1"/>
          <w:sz w:val="28"/>
          <w:szCs w:val="28"/>
          <w:lang w:eastAsia="en-AU"/>
        </w:rPr>
        <w:t>shapes experience</w:t>
      </w:r>
    </w:p>
    <w:p w14:paraId="56CE1AFC" w14:textId="77777777" w:rsidR="00060BAD" w:rsidRDefault="008441F9" w:rsidP="00592BF6">
      <w:r w:rsidRPr="008441F9">
        <w:t>Multi</w:t>
      </w:r>
      <w:r w:rsidRPr="008441F9">
        <w:noBreakHyphen/>
        <w:t xml:space="preserve">provider care emerged as a </w:t>
      </w:r>
      <w:r>
        <w:t>key</w:t>
      </w:r>
      <w:r w:rsidRPr="008441F9">
        <w:t xml:space="preserve"> feature of consumer experiences, with around one in two (48.1%) involving multiple providers.</w:t>
      </w:r>
      <w:r>
        <w:t xml:space="preserve"> </w:t>
      </w:r>
      <w:r w:rsidR="00C077DB" w:rsidRPr="00D7520D">
        <w:t>The involvement of multiple provider</w:t>
      </w:r>
      <w:r w:rsidR="00257E91">
        <w:t>s</w:t>
      </w:r>
      <w:r w:rsidR="00C077DB" w:rsidRPr="00D7520D">
        <w:t xml:space="preserve"> highlights how consumers’ experiences</w:t>
      </w:r>
      <w:r w:rsidR="00C1789E">
        <w:t xml:space="preserve"> </w:t>
      </w:r>
      <w:r w:rsidR="00C077DB" w:rsidRPr="00D7520D">
        <w:t xml:space="preserve">can be shaped across interactions, which help explain why some </w:t>
      </w:r>
      <w:r w:rsidR="002101B8">
        <w:t>consumers</w:t>
      </w:r>
      <w:r w:rsidR="00955EF4">
        <w:t xml:space="preserve"> are more likely to report mixed or inconsistent care experiences</w:t>
      </w:r>
      <w:r w:rsidR="00DE30FD">
        <w:t>.</w:t>
      </w:r>
      <w:r w:rsidR="002101B8" w:rsidRPr="00D7520D">
        <w:t xml:space="preserve"> </w:t>
      </w:r>
    </w:p>
    <w:p w14:paraId="732E3B87" w14:textId="77F6EC24" w:rsidR="00592BF6" w:rsidRDefault="00544670" w:rsidP="00592BF6">
      <w:r w:rsidRPr="00544670">
        <w:t>Almost half of consumers saw a GP or family doctor (48.6%), followed by specialist doctors (39.1%)</w:t>
      </w:r>
      <w:r>
        <w:t xml:space="preserve"> (</w:t>
      </w:r>
      <w:r w:rsidRPr="009B02A3">
        <w:rPr>
          <w:b/>
          <w:bCs/>
        </w:rPr>
        <w:t>Figure 1</w:t>
      </w:r>
      <w:r>
        <w:t>)</w:t>
      </w:r>
      <w:r w:rsidRPr="00544670">
        <w:t>. Many also interacted with reception or administrative staff, nurses or midwives, and hospital‑based services, while allied health professionals and pharmacists were less frequently involved.</w:t>
      </w:r>
      <w:r w:rsidR="007F1B49">
        <w:t xml:space="preserve"> </w:t>
      </w:r>
    </w:p>
    <w:p w14:paraId="7646CE68" w14:textId="6B4FD1BB" w:rsidR="00086E6B" w:rsidRPr="00592BF6" w:rsidRDefault="00086E6B" w:rsidP="00592BF6">
      <w:r w:rsidRPr="00086E6B">
        <w:rPr>
          <w:noProof/>
        </w:rPr>
        <w:lastRenderedPageBreak/>
        <w:drawing>
          <wp:inline distT="0" distB="0" distL="0" distR="0" wp14:anchorId="17D43E7C" wp14:editId="0FEE8EC2">
            <wp:extent cx="5731510" cy="2284730"/>
            <wp:effectExtent l="0" t="0" r="2540" b="1270"/>
            <wp:docPr id="365783180" name="Picture 8" descr="A horizontal bar chart displays percentages of providers involved in recent healthcare experiences, divided into two categories: primary care and hospital care. Primary care bars show GP/family doctor (48.6%), specialist doctor (39.1%), admin staff (31.7%), and nurse/midwife (25.1%), while hospital care bars include hospital staff (19.3%), ED staff (17.7%), allied health (16.5%), and pharmacist (9.1%), with each category highlighted in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783180" name="Picture 8" descr="A horizontal bar chart displays percentages of providers involved in recent healthcare experiences, divided into two categories: primary care and hospital care. Primary care bars show GP/family doctor (48.6%), specialist doctor (39.1%), admin staff (31.7%), and nurse/midwife (25.1%), while hospital care bars include hospital staff (19.3%), ED staff (17.7%), allied health (16.5%), and pharmacist (9.1%), with each category highlighted in blu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1510" cy="2284730"/>
                    </a:xfrm>
                    <a:prstGeom prst="rect">
                      <a:avLst/>
                    </a:prstGeom>
                    <a:noFill/>
                    <a:ln>
                      <a:noFill/>
                    </a:ln>
                  </pic:spPr>
                </pic:pic>
              </a:graphicData>
            </a:graphic>
          </wp:inline>
        </w:drawing>
      </w:r>
    </w:p>
    <w:p w14:paraId="4F0B41FC" w14:textId="2D9C4637" w:rsidR="003A2418" w:rsidRDefault="003A2418" w:rsidP="003A2418">
      <w:pPr>
        <w:pStyle w:val="FooterText"/>
        <w:rPr>
          <w:rFonts w:ascii="Roboto" w:hAnsi="Roboto"/>
          <w:i/>
          <w:iCs/>
          <w:sz w:val="22"/>
          <w:szCs w:val="22"/>
        </w:rPr>
      </w:pPr>
      <w:r w:rsidRPr="00AD5A5E">
        <w:rPr>
          <w:rFonts w:ascii="Roboto" w:hAnsi="Roboto"/>
          <w:b/>
          <w:bCs/>
          <w:sz w:val="22"/>
          <w:szCs w:val="22"/>
        </w:rPr>
        <w:t xml:space="preserve">Figure 1. </w:t>
      </w:r>
      <w:r w:rsidR="00302501" w:rsidRPr="00AD5A5E">
        <w:rPr>
          <w:rFonts w:ascii="Roboto" w:hAnsi="Roboto"/>
          <w:i/>
          <w:iCs/>
          <w:sz w:val="22"/>
          <w:szCs w:val="22"/>
        </w:rPr>
        <w:t>Most consumers interacted with multiple provider</w:t>
      </w:r>
      <w:r w:rsidR="00E01DE0" w:rsidRPr="00AD5A5E">
        <w:rPr>
          <w:rFonts w:ascii="Roboto" w:hAnsi="Roboto"/>
          <w:i/>
          <w:iCs/>
          <w:sz w:val="22"/>
          <w:szCs w:val="22"/>
        </w:rPr>
        <w:t xml:space="preserve">s </w:t>
      </w:r>
      <w:r w:rsidR="00302501" w:rsidRPr="00AD5A5E">
        <w:rPr>
          <w:rFonts w:ascii="Roboto" w:hAnsi="Roboto"/>
          <w:i/>
          <w:iCs/>
          <w:sz w:val="22"/>
          <w:szCs w:val="22"/>
        </w:rPr>
        <w:t>during their most recent healthcare experience</w:t>
      </w:r>
    </w:p>
    <w:p w14:paraId="69B52748" w14:textId="77777777" w:rsidR="00060BAD" w:rsidRPr="00AD5A5E" w:rsidRDefault="00060BAD" w:rsidP="003A2418">
      <w:pPr>
        <w:pStyle w:val="FooterText"/>
        <w:rPr>
          <w:rFonts w:ascii="Roboto" w:hAnsi="Roboto"/>
          <w:b/>
          <w:bCs/>
          <w:sz w:val="22"/>
          <w:szCs w:val="22"/>
        </w:rPr>
      </w:pPr>
    </w:p>
    <w:p w14:paraId="67D5B353" w14:textId="56A3F8F4" w:rsidR="00C740C1" w:rsidRDefault="0076487F" w:rsidP="00AF68BC">
      <w:pPr>
        <w:spacing w:after="240" w:line="278" w:lineRule="auto"/>
      </w:pPr>
      <w:r>
        <w:t>Positive care e</w:t>
      </w:r>
      <w:r w:rsidRPr="008223E3">
        <w:t xml:space="preserve">xperiences were most </w:t>
      </w:r>
      <w:r>
        <w:t>common</w:t>
      </w:r>
      <w:r w:rsidRPr="008223E3">
        <w:t xml:space="preserve"> in primary care</w:t>
      </w:r>
      <w:r>
        <w:t xml:space="preserve"> (66.0%)</w:t>
      </w:r>
      <w:r w:rsidRPr="008223E3">
        <w:t xml:space="preserve">, while </w:t>
      </w:r>
      <w:r>
        <w:t>negative care experience</w:t>
      </w:r>
      <w:r w:rsidRPr="008223E3">
        <w:t>s were most common in tertiary</w:t>
      </w:r>
      <w:r>
        <w:t xml:space="preserve"> care</w:t>
      </w:r>
      <w:r w:rsidRPr="008223E3">
        <w:t xml:space="preserve"> settings</w:t>
      </w:r>
      <w:r>
        <w:t xml:space="preserve"> (44.0%)</w:t>
      </w:r>
      <w:r w:rsidR="00D045F3">
        <w:t xml:space="preserve"> (</w:t>
      </w:r>
      <w:r w:rsidR="00D045F3" w:rsidRPr="000647D6">
        <w:rPr>
          <w:b/>
          <w:bCs/>
        </w:rPr>
        <w:t>Table 1</w:t>
      </w:r>
      <w:r w:rsidR="00D045F3">
        <w:t>)</w:t>
      </w:r>
      <w:r w:rsidRPr="008223E3">
        <w:t xml:space="preserve">. Consumers navigating multiple providers were more likely to report </w:t>
      </w:r>
      <w:r>
        <w:t>a combination of positive and negative care experience</w:t>
      </w:r>
      <w:r w:rsidRPr="008223E3">
        <w:t>s</w:t>
      </w:r>
      <w:r>
        <w:t xml:space="preserve"> (mixed experiences) (22.9%).</w:t>
      </w:r>
      <w:r w:rsidR="005505DD">
        <w:t xml:space="preserve"> </w:t>
      </w:r>
    </w:p>
    <w:p w14:paraId="2A9D2E8F" w14:textId="71C85C30" w:rsidR="0076487F" w:rsidRPr="00AD5A5E" w:rsidRDefault="0076487F" w:rsidP="00AF68BC">
      <w:pPr>
        <w:spacing w:after="0"/>
        <w:rPr>
          <w:b/>
          <w:bCs/>
          <w:szCs w:val="24"/>
        </w:rPr>
      </w:pPr>
      <w:r w:rsidRPr="00AD5A5E">
        <w:rPr>
          <w:b/>
          <w:bCs/>
          <w:szCs w:val="24"/>
        </w:rPr>
        <w:t xml:space="preserve">Table </w:t>
      </w:r>
      <w:r w:rsidR="00C22DC7">
        <w:rPr>
          <w:b/>
          <w:bCs/>
          <w:szCs w:val="24"/>
        </w:rPr>
        <w:t>1</w:t>
      </w:r>
      <w:r w:rsidRPr="00AD5A5E">
        <w:rPr>
          <w:b/>
          <w:bCs/>
          <w:szCs w:val="24"/>
        </w:rPr>
        <w:t xml:space="preserve">. </w:t>
      </w:r>
      <w:r w:rsidRPr="00AD5A5E">
        <w:rPr>
          <w:i/>
          <w:iCs/>
          <w:szCs w:val="24"/>
        </w:rPr>
        <w:t>Provider involvement by experience type</w:t>
      </w:r>
      <w:r w:rsidRPr="00AD5A5E">
        <w:rPr>
          <w:b/>
          <w:bCs/>
          <w:szCs w:val="24"/>
        </w:rPr>
        <w:t xml:space="preserve"> </w:t>
      </w:r>
    </w:p>
    <w:tbl>
      <w:tblPr>
        <w:tblStyle w:val="TableGrid"/>
        <w:tblW w:w="9017" w:type="dxa"/>
        <w:tblLook w:val="04A0" w:firstRow="1" w:lastRow="0" w:firstColumn="1" w:lastColumn="0" w:noHBand="0" w:noVBand="1"/>
        <w:tblCaption w:val="Provider involvement by experience type"/>
        <w:tblDescription w:val="Data table displays survey results on how different healthcare settings influenced consumer experiences across a total sample of 239 consumers, categorising outcomes as Positive (n=136), Negative (n=64), or Mixed (n=39). Overall, 56.9% of experiences were Positive, 26.8% Negative, and 16.3% Mixed, with specific trends showing that Primary health (43.1% of settings) had the highest rate of Positive experiences at 66.0%. In contrast, Tertiary health (27.6% of settings) reported a higher frequency of Negative experiences at 44.0%, slightly exceeding its 42.4% Positive rate, while Multiple/mixed settings (29.3% of settings) showed 57.1% Positive experiences and the highest level of Mixed experiences at 22.9%."/>
      </w:tblPr>
      <w:tblGrid>
        <w:gridCol w:w="2972"/>
        <w:gridCol w:w="1541"/>
        <w:gridCol w:w="1464"/>
        <w:gridCol w:w="1520"/>
        <w:gridCol w:w="1520"/>
      </w:tblGrid>
      <w:tr w:rsidR="0076487F" w:rsidRPr="004F05C5" w14:paraId="76CBC98A" w14:textId="77777777" w:rsidTr="00757B05">
        <w:tc>
          <w:tcPr>
            <w:tcW w:w="2972" w:type="dxa"/>
            <w:shd w:val="clear" w:color="auto" w:fill="2B6BAA" w:themeFill="accent5"/>
          </w:tcPr>
          <w:p w14:paraId="6B0FE5CF" w14:textId="77777777" w:rsidR="0076487F" w:rsidRPr="004F05C5" w:rsidRDefault="0076487F">
            <w:pPr>
              <w:rPr>
                <w:b/>
                <w:bCs/>
                <w:color w:val="FFFFFF" w:themeColor="background1"/>
                <w:szCs w:val="24"/>
              </w:rPr>
            </w:pPr>
            <w:r w:rsidRPr="004F05C5">
              <w:rPr>
                <w:b/>
                <w:bCs/>
                <w:color w:val="FFFFFF" w:themeColor="background1"/>
                <w:szCs w:val="24"/>
              </w:rPr>
              <w:t>Provider involved</w:t>
            </w:r>
          </w:p>
        </w:tc>
        <w:tc>
          <w:tcPr>
            <w:tcW w:w="1541" w:type="dxa"/>
            <w:tcBorders>
              <w:bottom w:val="single" w:sz="4" w:space="0" w:color="auto"/>
            </w:tcBorders>
            <w:shd w:val="clear" w:color="auto" w:fill="2B6BAA" w:themeFill="accent5"/>
          </w:tcPr>
          <w:p w14:paraId="5BF02970" w14:textId="77777777" w:rsidR="0076487F" w:rsidRPr="004F05C5" w:rsidRDefault="0076487F">
            <w:pPr>
              <w:jc w:val="center"/>
              <w:rPr>
                <w:b/>
                <w:bCs/>
                <w:color w:val="FFFFFF" w:themeColor="background1"/>
                <w:szCs w:val="24"/>
              </w:rPr>
            </w:pPr>
            <w:r w:rsidRPr="004F05C5">
              <w:rPr>
                <w:b/>
                <w:bCs/>
                <w:color w:val="FFFFFF" w:themeColor="background1"/>
                <w:szCs w:val="24"/>
              </w:rPr>
              <w:t>Overall</w:t>
            </w:r>
          </w:p>
          <w:p w14:paraId="2772959D" w14:textId="33EAB076" w:rsidR="0076487F" w:rsidRPr="004F05C5" w:rsidRDefault="0076487F">
            <w:pPr>
              <w:jc w:val="center"/>
              <w:rPr>
                <w:b/>
                <w:bCs/>
                <w:color w:val="FFFFFF" w:themeColor="background1"/>
                <w:szCs w:val="24"/>
              </w:rPr>
            </w:pPr>
            <w:r w:rsidRPr="004F05C5">
              <w:rPr>
                <w:b/>
                <w:bCs/>
                <w:color w:val="FFFFFF" w:themeColor="background1"/>
                <w:szCs w:val="24"/>
              </w:rPr>
              <w:t>N</w:t>
            </w:r>
            <w:r w:rsidR="001100BB">
              <w:rPr>
                <w:b/>
                <w:bCs/>
                <w:color w:val="FFFFFF" w:themeColor="background1"/>
                <w:szCs w:val="24"/>
              </w:rPr>
              <w:t xml:space="preserve"> </w:t>
            </w:r>
            <w:r w:rsidRPr="004F05C5">
              <w:rPr>
                <w:b/>
                <w:bCs/>
                <w:color w:val="FFFFFF" w:themeColor="background1"/>
                <w:szCs w:val="24"/>
              </w:rPr>
              <w:t>=</w:t>
            </w:r>
            <w:r w:rsidR="001100BB">
              <w:rPr>
                <w:b/>
                <w:bCs/>
                <w:color w:val="FFFFFF" w:themeColor="background1"/>
                <w:szCs w:val="24"/>
              </w:rPr>
              <w:t xml:space="preserve"> </w:t>
            </w:r>
            <w:r w:rsidRPr="004F05C5">
              <w:rPr>
                <w:b/>
                <w:bCs/>
                <w:color w:val="FFFFFF" w:themeColor="background1"/>
                <w:szCs w:val="24"/>
              </w:rPr>
              <w:t>2</w:t>
            </w:r>
            <w:r>
              <w:rPr>
                <w:b/>
                <w:bCs/>
                <w:color w:val="FFFFFF" w:themeColor="background1"/>
                <w:szCs w:val="24"/>
              </w:rPr>
              <w:t>39*</w:t>
            </w:r>
          </w:p>
        </w:tc>
        <w:tc>
          <w:tcPr>
            <w:tcW w:w="1464" w:type="dxa"/>
            <w:tcBorders>
              <w:bottom w:val="single" w:sz="4" w:space="0" w:color="auto"/>
            </w:tcBorders>
            <w:shd w:val="clear" w:color="auto" w:fill="41AF2C" w:themeFill="accent2"/>
          </w:tcPr>
          <w:p w14:paraId="71E27F66" w14:textId="77777777" w:rsidR="0076487F" w:rsidRPr="004F05C5" w:rsidRDefault="0076487F">
            <w:pPr>
              <w:jc w:val="center"/>
              <w:rPr>
                <w:b/>
                <w:bCs/>
                <w:color w:val="FFFFFF" w:themeColor="background1"/>
                <w:szCs w:val="24"/>
              </w:rPr>
            </w:pPr>
            <w:r w:rsidRPr="004F05C5">
              <w:rPr>
                <w:b/>
                <w:bCs/>
                <w:color w:val="FFFFFF" w:themeColor="background1"/>
                <w:szCs w:val="24"/>
              </w:rPr>
              <w:t>Positive</w:t>
            </w:r>
          </w:p>
          <w:p w14:paraId="193E6451" w14:textId="4728609E" w:rsidR="0076487F" w:rsidRPr="004F05C5" w:rsidRDefault="001100BB">
            <w:pPr>
              <w:jc w:val="center"/>
              <w:rPr>
                <w:b/>
                <w:bCs/>
                <w:color w:val="FFFFFF" w:themeColor="background1"/>
                <w:szCs w:val="24"/>
              </w:rPr>
            </w:pPr>
            <w:r w:rsidRPr="001100BB">
              <w:rPr>
                <w:b/>
                <w:bCs/>
                <w:i/>
                <w:iCs/>
                <w:color w:val="FFFFFF" w:themeColor="background1"/>
                <w:szCs w:val="24"/>
              </w:rPr>
              <w:t xml:space="preserve">n </w:t>
            </w:r>
            <w:r w:rsidR="0076487F" w:rsidRPr="001100BB">
              <w:rPr>
                <w:b/>
                <w:bCs/>
                <w:i/>
                <w:iCs/>
                <w:color w:val="FFFFFF" w:themeColor="background1"/>
                <w:szCs w:val="24"/>
              </w:rPr>
              <w:t>=</w:t>
            </w:r>
            <w:r>
              <w:rPr>
                <w:b/>
                <w:bCs/>
                <w:color w:val="FFFFFF" w:themeColor="background1"/>
                <w:szCs w:val="24"/>
              </w:rPr>
              <w:t xml:space="preserve"> </w:t>
            </w:r>
            <w:r w:rsidR="0076487F" w:rsidRPr="004F05C5">
              <w:rPr>
                <w:b/>
                <w:bCs/>
                <w:color w:val="FFFFFF" w:themeColor="background1"/>
                <w:szCs w:val="24"/>
              </w:rPr>
              <w:t>13</w:t>
            </w:r>
            <w:r w:rsidR="0076487F">
              <w:rPr>
                <w:b/>
                <w:bCs/>
                <w:color w:val="FFFFFF" w:themeColor="background1"/>
                <w:szCs w:val="24"/>
              </w:rPr>
              <w:t>6</w:t>
            </w:r>
          </w:p>
        </w:tc>
        <w:tc>
          <w:tcPr>
            <w:tcW w:w="1520" w:type="dxa"/>
            <w:tcBorders>
              <w:bottom w:val="single" w:sz="4" w:space="0" w:color="auto"/>
            </w:tcBorders>
            <w:shd w:val="clear" w:color="auto" w:fill="5E3C5F" w:themeFill="accent1"/>
          </w:tcPr>
          <w:p w14:paraId="099B3F6F" w14:textId="77777777" w:rsidR="0076487F" w:rsidRPr="004F05C5" w:rsidRDefault="0076487F">
            <w:pPr>
              <w:jc w:val="center"/>
              <w:rPr>
                <w:b/>
                <w:bCs/>
                <w:color w:val="FFFFFF" w:themeColor="background1"/>
                <w:szCs w:val="24"/>
              </w:rPr>
            </w:pPr>
            <w:r w:rsidRPr="004F05C5">
              <w:rPr>
                <w:b/>
                <w:bCs/>
                <w:color w:val="FFFFFF" w:themeColor="background1"/>
                <w:szCs w:val="24"/>
              </w:rPr>
              <w:t>Negative</w:t>
            </w:r>
          </w:p>
          <w:p w14:paraId="23DD4E28" w14:textId="30734925" w:rsidR="0076487F" w:rsidRPr="004F05C5" w:rsidRDefault="0076487F">
            <w:pPr>
              <w:jc w:val="center"/>
              <w:rPr>
                <w:b/>
                <w:bCs/>
                <w:color w:val="FFFFFF" w:themeColor="background1"/>
                <w:szCs w:val="24"/>
              </w:rPr>
            </w:pPr>
            <w:r w:rsidRPr="001100BB">
              <w:rPr>
                <w:b/>
                <w:bCs/>
                <w:i/>
                <w:iCs/>
                <w:color w:val="FFFFFF" w:themeColor="background1"/>
                <w:szCs w:val="24"/>
              </w:rPr>
              <w:t>n</w:t>
            </w:r>
            <w:r w:rsidR="001100BB" w:rsidRPr="001100BB">
              <w:rPr>
                <w:b/>
                <w:bCs/>
                <w:i/>
                <w:iCs/>
                <w:color w:val="FFFFFF" w:themeColor="background1"/>
                <w:szCs w:val="24"/>
              </w:rPr>
              <w:t xml:space="preserve"> </w:t>
            </w:r>
            <w:r w:rsidRPr="001100BB">
              <w:rPr>
                <w:b/>
                <w:bCs/>
                <w:i/>
                <w:iCs/>
                <w:color w:val="FFFFFF" w:themeColor="background1"/>
                <w:szCs w:val="24"/>
              </w:rPr>
              <w:t>=</w:t>
            </w:r>
            <w:r w:rsidR="001100BB">
              <w:rPr>
                <w:b/>
                <w:bCs/>
                <w:color w:val="FFFFFF" w:themeColor="background1"/>
                <w:szCs w:val="24"/>
              </w:rPr>
              <w:t xml:space="preserve"> </w:t>
            </w:r>
            <w:r w:rsidRPr="004F05C5">
              <w:rPr>
                <w:b/>
                <w:bCs/>
                <w:color w:val="FFFFFF" w:themeColor="background1"/>
                <w:szCs w:val="24"/>
              </w:rPr>
              <w:t>6</w:t>
            </w:r>
            <w:r>
              <w:rPr>
                <w:b/>
                <w:bCs/>
                <w:color w:val="FFFFFF" w:themeColor="background1"/>
                <w:szCs w:val="24"/>
              </w:rPr>
              <w:t>4</w:t>
            </w:r>
          </w:p>
        </w:tc>
        <w:tc>
          <w:tcPr>
            <w:tcW w:w="1520" w:type="dxa"/>
            <w:tcBorders>
              <w:bottom w:val="single" w:sz="4" w:space="0" w:color="auto"/>
            </w:tcBorders>
            <w:shd w:val="clear" w:color="auto" w:fill="D4CAB7" w:themeFill="accent3"/>
          </w:tcPr>
          <w:p w14:paraId="3038CB54" w14:textId="77777777" w:rsidR="00757B05" w:rsidRPr="00757B05" w:rsidRDefault="00757B05" w:rsidP="00757B05">
            <w:pPr>
              <w:shd w:val="clear" w:color="auto" w:fill="D4CAB7" w:themeFill="accent3"/>
              <w:jc w:val="center"/>
              <w:rPr>
                <w:b/>
                <w:bCs/>
                <w:color w:val="3F3F3F" w:themeColor="text1"/>
                <w:szCs w:val="24"/>
              </w:rPr>
            </w:pPr>
            <w:r w:rsidRPr="00757B05">
              <w:rPr>
                <w:b/>
                <w:bCs/>
                <w:color w:val="3F3F3F" w:themeColor="text1"/>
                <w:szCs w:val="24"/>
              </w:rPr>
              <w:t>Mixed</w:t>
            </w:r>
          </w:p>
          <w:p w14:paraId="77CC61AB" w14:textId="0B11BD63" w:rsidR="0076487F" w:rsidRPr="004F05C5" w:rsidRDefault="0076487F">
            <w:pPr>
              <w:jc w:val="center"/>
              <w:rPr>
                <w:b/>
                <w:bCs/>
                <w:color w:val="FFFFFF" w:themeColor="background1"/>
                <w:szCs w:val="24"/>
              </w:rPr>
            </w:pPr>
            <w:r w:rsidRPr="00757B05">
              <w:rPr>
                <w:b/>
                <w:bCs/>
                <w:i/>
                <w:iCs/>
                <w:color w:val="3F3F3F" w:themeColor="text1"/>
                <w:szCs w:val="24"/>
              </w:rPr>
              <w:t>n</w:t>
            </w:r>
            <w:r w:rsidR="001100BB" w:rsidRPr="00757B05">
              <w:rPr>
                <w:b/>
                <w:bCs/>
                <w:i/>
                <w:iCs/>
                <w:color w:val="3F3F3F" w:themeColor="text1"/>
                <w:szCs w:val="24"/>
              </w:rPr>
              <w:t xml:space="preserve"> </w:t>
            </w:r>
            <w:r w:rsidRPr="00757B05">
              <w:rPr>
                <w:b/>
                <w:bCs/>
                <w:i/>
                <w:iCs/>
                <w:color w:val="3F3F3F" w:themeColor="text1"/>
                <w:szCs w:val="24"/>
              </w:rPr>
              <w:t>=</w:t>
            </w:r>
            <w:r w:rsidR="001100BB" w:rsidRPr="00757B05">
              <w:rPr>
                <w:b/>
                <w:bCs/>
                <w:color w:val="3F3F3F" w:themeColor="text1"/>
                <w:szCs w:val="24"/>
              </w:rPr>
              <w:t xml:space="preserve"> </w:t>
            </w:r>
            <w:r w:rsidRPr="00757B05">
              <w:rPr>
                <w:b/>
                <w:bCs/>
                <w:color w:val="3F3F3F" w:themeColor="text1"/>
                <w:szCs w:val="24"/>
              </w:rPr>
              <w:t>39</w:t>
            </w:r>
          </w:p>
        </w:tc>
      </w:tr>
      <w:tr w:rsidR="0076487F" w:rsidRPr="004F05C5" w14:paraId="29C00349" w14:textId="77777777" w:rsidTr="00757B05">
        <w:tc>
          <w:tcPr>
            <w:tcW w:w="2972" w:type="dxa"/>
            <w:vAlign w:val="center"/>
          </w:tcPr>
          <w:p w14:paraId="02FFAD0C" w14:textId="77777777" w:rsidR="0076487F" w:rsidRDefault="0076487F">
            <w:pPr>
              <w:rPr>
                <w:b/>
                <w:bCs/>
                <w:szCs w:val="24"/>
              </w:rPr>
            </w:pPr>
            <w:r>
              <w:rPr>
                <w:b/>
                <w:bCs/>
                <w:szCs w:val="24"/>
              </w:rPr>
              <w:t>Total % for settings</w:t>
            </w:r>
          </w:p>
        </w:tc>
        <w:tc>
          <w:tcPr>
            <w:tcW w:w="1541" w:type="dxa"/>
            <w:tcBorders>
              <w:top w:val="single" w:sz="4" w:space="0" w:color="auto"/>
              <w:left w:val="nil"/>
              <w:bottom w:val="single" w:sz="4" w:space="0" w:color="auto"/>
              <w:right w:val="single" w:sz="4" w:space="0" w:color="auto"/>
            </w:tcBorders>
            <w:shd w:val="clear" w:color="auto" w:fill="CFE1F3" w:themeFill="accent5" w:themeFillTint="33"/>
            <w:vAlign w:val="bottom"/>
          </w:tcPr>
          <w:p w14:paraId="259E46DB" w14:textId="7EEABDA3" w:rsidR="0076487F" w:rsidRPr="00E253E9" w:rsidRDefault="0076487F">
            <w:pPr>
              <w:jc w:val="center"/>
              <w:rPr>
                <w:rFonts w:cs="Arial"/>
                <w:b/>
                <w:bCs/>
                <w:szCs w:val="24"/>
              </w:rPr>
            </w:pPr>
            <w:r w:rsidRPr="00E253E9">
              <w:rPr>
                <w:rFonts w:cs="Arial"/>
                <w:b/>
                <w:bCs/>
                <w:szCs w:val="24"/>
              </w:rPr>
              <w:t>100</w:t>
            </w:r>
            <w:r w:rsidR="00E253E9" w:rsidRPr="00E253E9">
              <w:rPr>
                <w:rFonts w:cs="Arial"/>
                <w:b/>
                <w:bCs/>
                <w:szCs w:val="24"/>
              </w:rPr>
              <w:t>.00%</w:t>
            </w:r>
          </w:p>
        </w:tc>
        <w:tc>
          <w:tcPr>
            <w:tcW w:w="1464" w:type="dxa"/>
            <w:tcBorders>
              <w:top w:val="single" w:sz="4" w:space="0" w:color="auto"/>
              <w:left w:val="single" w:sz="4" w:space="0" w:color="auto"/>
              <w:bottom w:val="single" w:sz="4" w:space="0" w:color="auto"/>
              <w:right w:val="single" w:sz="4" w:space="0" w:color="auto"/>
            </w:tcBorders>
            <w:shd w:val="clear" w:color="auto" w:fill="D5F3D0" w:themeFill="accent2" w:themeFillTint="33"/>
            <w:vAlign w:val="bottom"/>
          </w:tcPr>
          <w:p w14:paraId="4410FA74" w14:textId="77777777" w:rsidR="0076487F" w:rsidRPr="00E253E9" w:rsidRDefault="0076487F">
            <w:pPr>
              <w:jc w:val="center"/>
              <w:rPr>
                <w:rFonts w:cs="Arial"/>
                <w:b/>
                <w:bCs/>
                <w:szCs w:val="24"/>
              </w:rPr>
            </w:pPr>
            <w:r w:rsidRPr="00E253E9">
              <w:rPr>
                <w:rFonts w:cs="Arial"/>
                <w:b/>
                <w:bCs/>
                <w:szCs w:val="24"/>
              </w:rPr>
              <w:t>56.9%</w:t>
            </w:r>
          </w:p>
        </w:tc>
        <w:tc>
          <w:tcPr>
            <w:tcW w:w="1520" w:type="dxa"/>
            <w:tcBorders>
              <w:top w:val="single" w:sz="4" w:space="0" w:color="auto"/>
              <w:left w:val="single" w:sz="4" w:space="0" w:color="auto"/>
              <w:bottom w:val="single" w:sz="4" w:space="0" w:color="auto"/>
              <w:right w:val="single" w:sz="4" w:space="0" w:color="auto"/>
            </w:tcBorders>
            <w:shd w:val="clear" w:color="auto" w:fill="E3D3E3" w:themeFill="accent1" w:themeFillTint="33"/>
            <w:vAlign w:val="bottom"/>
          </w:tcPr>
          <w:p w14:paraId="5A651C24" w14:textId="77777777" w:rsidR="0076487F" w:rsidRPr="00E253E9" w:rsidRDefault="0076487F">
            <w:pPr>
              <w:jc w:val="center"/>
              <w:rPr>
                <w:rFonts w:cs="Arial"/>
                <w:b/>
                <w:bCs/>
                <w:szCs w:val="24"/>
              </w:rPr>
            </w:pPr>
            <w:r w:rsidRPr="00E253E9">
              <w:rPr>
                <w:rFonts w:cs="Arial"/>
                <w:b/>
                <w:bCs/>
                <w:szCs w:val="24"/>
              </w:rPr>
              <w:t>26.8%</w:t>
            </w:r>
          </w:p>
        </w:tc>
        <w:tc>
          <w:tcPr>
            <w:tcW w:w="1520" w:type="dxa"/>
            <w:tcBorders>
              <w:top w:val="single" w:sz="4" w:space="0" w:color="auto"/>
              <w:left w:val="single" w:sz="4" w:space="0" w:color="auto"/>
              <w:bottom w:val="single" w:sz="4" w:space="0" w:color="auto"/>
              <w:right w:val="single" w:sz="4" w:space="0" w:color="auto"/>
            </w:tcBorders>
            <w:shd w:val="clear" w:color="auto" w:fill="F6F4F0" w:themeFill="accent3" w:themeFillTint="33"/>
            <w:vAlign w:val="bottom"/>
          </w:tcPr>
          <w:p w14:paraId="73F56F69" w14:textId="77777777" w:rsidR="0076487F" w:rsidRPr="00E253E9" w:rsidRDefault="0076487F">
            <w:pPr>
              <w:jc w:val="center"/>
              <w:rPr>
                <w:rFonts w:cs="Arial"/>
                <w:b/>
                <w:bCs/>
                <w:szCs w:val="24"/>
              </w:rPr>
            </w:pPr>
            <w:r w:rsidRPr="00E253E9">
              <w:rPr>
                <w:rFonts w:cs="Arial"/>
                <w:b/>
                <w:bCs/>
                <w:szCs w:val="24"/>
              </w:rPr>
              <w:t>16.3%</w:t>
            </w:r>
          </w:p>
        </w:tc>
      </w:tr>
      <w:tr w:rsidR="0076487F" w:rsidRPr="004F05C5" w14:paraId="5A0984E2" w14:textId="77777777" w:rsidTr="00757B05">
        <w:tc>
          <w:tcPr>
            <w:tcW w:w="2972" w:type="dxa"/>
            <w:vAlign w:val="center"/>
          </w:tcPr>
          <w:p w14:paraId="464ACFFA" w14:textId="77777777" w:rsidR="0076487F" w:rsidRPr="00757B05" w:rsidRDefault="0076487F" w:rsidP="00757B05">
            <w:pPr>
              <w:ind w:left="284"/>
              <w:rPr>
                <w:szCs w:val="24"/>
              </w:rPr>
            </w:pPr>
            <w:r w:rsidRPr="00757B05">
              <w:rPr>
                <w:szCs w:val="24"/>
              </w:rPr>
              <w:t>Primary health</w:t>
            </w:r>
          </w:p>
        </w:tc>
        <w:tc>
          <w:tcPr>
            <w:tcW w:w="1541" w:type="dxa"/>
            <w:tcBorders>
              <w:top w:val="single" w:sz="4" w:space="0" w:color="auto"/>
              <w:left w:val="nil"/>
              <w:bottom w:val="single" w:sz="4" w:space="0" w:color="auto"/>
              <w:right w:val="single" w:sz="4" w:space="0" w:color="auto"/>
            </w:tcBorders>
            <w:shd w:val="clear" w:color="auto" w:fill="CFE1F3" w:themeFill="accent5" w:themeFillTint="33"/>
            <w:vAlign w:val="bottom"/>
          </w:tcPr>
          <w:p w14:paraId="3F197619" w14:textId="77777777" w:rsidR="0076487F" w:rsidRPr="006A0BCF" w:rsidRDefault="0076487F">
            <w:pPr>
              <w:jc w:val="center"/>
              <w:rPr>
                <w:rFonts w:cs="Arial"/>
                <w:szCs w:val="24"/>
              </w:rPr>
            </w:pPr>
            <w:r w:rsidRPr="006A0BCF">
              <w:rPr>
                <w:rFonts w:cs="Arial"/>
                <w:szCs w:val="24"/>
              </w:rPr>
              <w:t>43.1%</w:t>
            </w:r>
          </w:p>
        </w:tc>
        <w:tc>
          <w:tcPr>
            <w:tcW w:w="1464" w:type="dxa"/>
            <w:tcBorders>
              <w:top w:val="single" w:sz="4" w:space="0" w:color="auto"/>
              <w:left w:val="single" w:sz="4" w:space="0" w:color="auto"/>
              <w:bottom w:val="single" w:sz="4" w:space="0" w:color="auto"/>
              <w:right w:val="single" w:sz="4" w:space="0" w:color="auto"/>
            </w:tcBorders>
            <w:shd w:val="clear" w:color="auto" w:fill="D5F3D0" w:themeFill="accent2" w:themeFillTint="33"/>
            <w:vAlign w:val="bottom"/>
          </w:tcPr>
          <w:p w14:paraId="4ED47379" w14:textId="77777777" w:rsidR="0076487F" w:rsidRPr="006A0BCF" w:rsidRDefault="0076487F">
            <w:pPr>
              <w:jc w:val="center"/>
              <w:rPr>
                <w:szCs w:val="24"/>
              </w:rPr>
            </w:pPr>
            <w:r w:rsidRPr="006A0BCF">
              <w:rPr>
                <w:rFonts w:cs="Arial"/>
                <w:szCs w:val="24"/>
              </w:rPr>
              <w:t>66.0%</w:t>
            </w:r>
          </w:p>
        </w:tc>
        <w:tc>
          <w:tcPr>
            <w:tcW w:w="1520" w:type="dxa"/>
            <w:tcBorders>
              <w:top w:val="single" w:sz="4" w:space="0" w:color="auto"/>
              <w:left w:val="single" w:sz="4" w:space="0" w:color="auto"/>
              <w:bottom w:val="single" w:sz="4" w:space="0" w:color="auto"/>
              <w:right w:val="single" w:sz="4" w:space="0" w:color="auto"/>
            </w:tcBorders>
            <w:shd w:val="clear" w:color="auto" w:fill="E3D3E3" w:themeFill="accent1" w:themeFillTint="33"/>
            <w:vAlign w:val="bottom"/>
          </w:tcPr>
          <w:p w14:paraId="475ED35B" w14:textId="77777777" w:rsidR="0076487F" w:rsidRPr="006A0BCF" w:rsidRDefault="0076487F">
            <w:pPr>
              <w:jc w:val="center"/>
              <w:rPr>
                <w:szCs w:val="24"/>
              </w:rPr>
            </w:pPr>
            <w:r w:rsidRPr="006A0BCF">
              <w:rPr>
                <w:rFonts w:cs="Arial"/>
                <w:szCs w:val="24"/>
              </w:rPr>
              <w:t>20.</w:t>
            </w:r>
            <w:r>
              <w:rPr>
                <w:rFonts w:cs="Arial"/>
                <w:szCs w:val="24"/>
              </w:rPr>
              <w:t>4</w:t>
            </w:r>
            <w:r w:rsidRPr="006A0BCF">
              <w:rPr>
                <w:rFonts w:cs="Arial"/>
                <w:szCs w:val="24"/>
              </w:rPr>
              <w:t>%</w:t>
            </w:r>
          </w:p>
        </w:tc>
        <w:tc>
          <w:tcPr>
            <w:tcW w:w="1520" w:type="dxa"/>
            <w:tcBorders>
              <w:top w:val="single" w:sz="4" w:space="0" w:color="auto"/>
              <w:left w:val="single" w:sz="4" w:space="0" w:color="auto"/>
              <w:bottom w:val="single" w:sz="4" w:space="0" w:color="auto"/>
              <w:right w:val="single" w:sz="4" w:space="0" w:color="auto"/>
            </w:tcBorders>
            <w:shd w:val="clear" w:color="auto" w:fill="F6F4F0" w:themeFill="accent3" w:themeFillTint="33"/>
            <w:vAlign w:val="bottom"/>
          </w:tcPr>
          <w:p w14:paraId="1BDF2134" w14:textId="77777777" w:rsidR="0076487F" w:rsidRPr="006A0BCF" w:rsidRDefault="0076487F">
            <w:pPr>
              <w:jc w:val="center"/>
              <w:rPr>
                <w:rFonts w:cs="Arial"/>
                <w:szCs w:val="24"/>
              </w:rPr>
            </w:pPr>
            <w:r w:rsidRPr="006A0BCF">
              <w:rPr>
                <w:rFonts w:cs="Arial"/>
                <w:szCs w:val="24"/>
              </w:rPr>
              <w:t>13.</w:t>
            </w:r>
            <w:r>
              <w:rPr>
                <w:rFonts w:cs="Arial"/>
                <w:szCs w:val="24"/>
              </w:rPr>
              <w:t>6</w:t>
            </w:r>
            <w:r w:rsidRPr="006A0BCF">
              <w:rPr>
                <w:rFonts w:cs="Arial"/>
                <w:szCs w:val="24"/>
              </w:rPr>
              <w:t>%</w:t>
            </w:r>
          </w:p>
        </w:tc>
      </w:tr>
      <w:tr w:rsidR="0076487F" w:rsidRPr="004F05C5" w14:paraId="3A1DC80B" w14:textId="77777777" w:rsidTr="00757B05">
        <w:tc>
          <w:tcPr>
            <w:tcW w:w="2972" w:type="dxa"/>
            <w:vAlign w:val="center"/>
          </w:tcPr>
          <w:p w14:paraId="3A3BA666" w14:textId="77777777" w:rsidR="0076487F" w:rsidRPr="00757B05" w:rsidRDefault="0076487F" w:rsidP="00757B05">
            <w:pPr>
              <w:ind w:left="284"/>
              <w:rPr>
                <w:szCs w:val="24"/>
              </w:rPr>
            </w:pPr>
            <w:r w:rsidRPr="00757B05">
              <w:rPr>
                <w:szCs w:val="24"/>
              </w:rPr>
              <w:t xml:space="preserve">Tertiary health </w:t>
            </w:r>
          </w:p>
        </w:tc>
        <w:tc>
          <w:tcPr>
            <w:tcW w:w="1541" w:type="dxa"/>
            <w:tcBorders>
              <w:top w:val="single" w:sz="4" w:space="0" w:color="auto"/>
              <w:left w:val="nil"/>
              <w:bottom w:val="single" w:sz="4" w:space="0" w:color="auto"/>
              <w:right w:val="single" w:sz="4" w:space="0" w:color="auto"/>
            </w:tcBorders>
            <w:shd w:val="clear" w:color="auto" w:fill="CFE1F3" w:themeFill="accent5" w:themeFillTint="33"/>
            <w:vAlign w:val="bottom"/>
          </w:tcPr>
          <w:p w14:paraId="1D6B57CC" w14:textId="77777777" w:rsidR="0076487F" w:rsidRPr="006A0BCF" w:rsidRDefault="0076487F">
            <w:pPr>
              <w:jc w:val="center"/>
              <w:rPr>
                <w:rFonts w:cs="Arial"/>
                <w:szCs w:val="24"/>
              </w:rPr>
            </w:pPr>
            <w:r w:rsidRPr="006A0BCF">
              <w:rPr>
                <w:rFonts w:cs="Arial"/>
                <w:szCs w:val="24"/>
              </w:rPr>
              <w:t>27.6%</w:t>
            </w:r>
          </w:p>
        </w:tc>
        <w:tc>
          <w:tcPr>
            <w:tcW w:w="1464" w:type="dxa"/>
            <w:tcBorders>
              <w:top w:val="single" w:sz="4" w:space="0" w:color="auto"/>
              <w:left w:val="single" w:sz="4" w:space="0" w:color="auto"/>
              <w:bottom w:val="single" w:sz="4" w:space="0" w:color="auto"/>
              <w:right w:val="single" w:sz="4" w:space="0" w:color="auto"/>
            </w:tcBorders>
            <w:shd w:val="clear" w:color="auto" w:fill="D5F3D0" w:themeFill="accent2" w:themeFillTint="33"/>
            <w:vAlign w:val="bottom"/>
          </w:tcPr>
          <w:p w14:paraId="3A13DE30" w14:textId="77777777" w:rsidR="0076487F" w:rsidRPr="006A0BCF" w:rsidRDefault="0076487F">
            <w:pPr>
              <w:jc w:val="center"/>
              <w:rPr>
                <w:szCs w:val="24"/>
              </w:rPr>
            </w:pPr>
            <w:r w:rsidRPr="006A0BCF">
              <w:rPr>
                <w:rFonts w:cs="Arial"/>
                <w:szCs w:val="24"/>
              </w:rPr>
              <w:t>42.4%</w:t>
            </w:r>
          </w:p>
        </w:tc>
        <w:tc>
          <w:tcPr>
            <w:tcW w:w="1520" w:type="dxa"/>
            <w:tcBorders>
              <w:top w:val="single" w:sz="4" w:space="0" w:color="auto"/>
              <w:left w:val="single" w:sz="4" w:space="0" w:color="auto"/>
              <w:bottom w:val="single" w:sz="4" w:space="0" w:color="auto"/>
              <w:right w:val="single" w:sz="4" w:space="0" w:color="auto"/>
            </w:tcBorders>
            <w:shd w:val="clear" w:color="auto" w:fill="E3D3E3" w:themeFill="accent1" w:themeFillTint="33"/>
            <w:vAlign w:val="bottom"/>
          </w:tcPr>
          <w:p w14:paraId="273FB04E" w14:textId="77777777" w:rsidR="0076487F" w:rsidRPr="006A0BCF" w:rsidRDefault="0076487F">
            <w:pPr>
              <w:jc w:val="center"/>
              <w:rPr>
                <w:szCs w:val="24"/>
              </w:rPr>
            </w:pPr>
            <w:r w:rsidRPr="006A0BCF">
              <w:rPr>
                <w:rFonts w:cs="Arial"/>
                <w:szCs w:val="24"/>
              </w:rPr>
              <w:t>4</w:t>
            </w:r>
            <w:r>
              <w:rPr>
                <w:rFonts w:cs="Arial"/>
                <w:szCs w:val="24"/>
              </w:rPr>
              <w:t>4.0</w:t>
            </w:r>
            <w:r w:rsidRPr="006A0BCF">
              <w:rPr>
                <w:rFonts w:cs="Arial"/>
                <w:szCs w:val="24"/>
              </w:rPr>
              <w:t>%</w:t>
            </w:r>
          </w:p>
        </w:tc>
        <w:tc>
          <w:tcPr>
            <w:tcW w:w="1520" w:type="dxa"/>
            <w:tcBorders>
              <w:top w:val="single" w:sz="4" w:space="0" w:color="auto"/>
              <w:left w:val="single" w:sz="4" w:space="0" w:color="auto"/>
              <w:bottom w:val="single" w:sz="4" w:space="0" w:color="auto"/>
              <w:right w:val="single" w:sz="4" w:space="0" w:color="auto"/>
            </w:tcBorders>
            <w:shd w:val="clear" w:color="auto" w:fill="F6F4F0" w:themeFill="accent3" w:themeFillTint="33"/>
            <w:vAlign w:val="bottom"/>
          </w:tcPr>
          <w:p w14:paraId="515B6425" w14:textId="77777777" w:rsidR="0076487F" w:rsidRPr="006A0BCF" w:rsidRDefault="0076487F">
            <w:pPr>
              <w:jc w:val="center"/>
              <w:rPr>
                <w:rFonts w:cs="Arial"/>
                <w:szCs w:val="24"/>
              </w:rPr>
            </w:pPr>
            <w:r w:rsidRPr="006A0BCF">
              <w:rPr>
                <w:rFonts w:cs="Arial"/>
                <w:szCs w:val="24"/>
              </w:rPr>
              <w:t>13.6%</w:t>
            </w:r>
          </w:p>
        </w:tc>
      </w:tr>
      <w:tr w:rsidR="0076487F" w:rsidRPr="004F05C5" w14:paraId="58A47EB4" w14:textId="77777777" w:rsidTr="00757B05">
        <w:tc>
          <w:tcPr>
            <w:tcW w:w="2972" w:type="dxa"/>
            <w:vAlign w:val="center"/>
          </w:tcPr>
          <w:p w14:paraId="2390175A" w14:textId="77777777" w:rsidR="0076487F" w:rsidRPr="00757B05" w:rsidRDefault="0076487F" w:rsidP="00757B05">
            <w:pPr>
              <w:ind w:left="284"/>
              <w:rPr>
                <w:szCs w:val="24"/>
              </w:rPr>
            </w:pPr>
            <w:r w:rsidRPr="00757B05">
              <w:rPr>
                <w:szCs w:val="24"/>
              </w:rPr>
              <w:t>Multiple/mixed</w:t>
            </w:r>
          </w:p>
        </w:tc>
        <w:tc>
          <w:tcPr>
            <w:tcW w:w="1541" w:type="dxa"/>
            <w:tcBorders>
              <w:top w:val="single" w:sz="4" w:space="0" w:color="auto"/>
              <w:left w:val="nil"/>
              <w:bottom w:val="single" w:sz="4" w:space="0" w:color="auto"/>
              <w:right w:val="single" w:sz="4" w:space="0" w:color="auto"/>
            </w:tcBorders>
            <w:shd w:val="clear" w:color="auto" w:fill="CFE1F3" w:themeFill="accent5" w:themeFillTint="33"/>
            <w:vAlign w:val="bottom"/>
          </w:tcPr>
          <w:p w14:paraId="69DCAADD" w14:textId="77777777" w:rsidR="0076487F" w:rsidRPr="006A0BCF" w:rsidRDefault="0076487F">
            <w:pPr>
              <w:jc w:val="center"/>
              <w:rPr>
                <w:rFonts w:cs="Arial"/>
                <w:szCs w:val="24"/>
              </w:rPr>
            </w:pPr>
            <w:r w:rsidRPr="006A0BCF">
              <w:rPr>
                <w:rFonts w:cs="Arial"/>
                <w:szCs w:val="24"/>
              </w:rPr>
              <w:t>29.</w:t>
            </w:r>
            <w:r>
              <w:rPr>
                <w:rFonts w:cs="Arial"/>
                <w:szCs w:val="24"/>
              </w:rPr>
              <w:t>3</w:t>
            </w:r>
            <w:r w:rsidRPr="006A0BCF">
              <w:rPr>
                <w:rFonts w:cs="Arial"/>
                <w:szCs w:val="24"/>
              </w:rPr>
              <w:t>%</w:t>
            </w:r>
          </w:p>
        </w:tc>
        <w:tc>
          <w:tcPr>
            <w:tcW w:w="1464" w:type="dxa"/>
            <w:tcBorders>
              <w:top w:val="single" w:sz="4" w:space="0" w:color="auto"/>
              <w:left w:val="single" w:sz="4" w:space="0" w:color="auto"/>
              <w:bottom w:val="single" w:sz="4" w:space="0" w:color="auto"/>
              <w:right w:val="single" w:sz="4" w:space="0" w:color="auto"/>
            </w:tcBorders>
            <w:shd w:val="clear" w:color="auto" w:fill="D5F3D0" w:themeFill="accent2" w:themeFillTint="33"/>
            <w:vAlign w:val="bottom"/>
          </w:tcPr>
          <w:p w14:paraId="5193D1F3" w14:textId="77777777" w:rsidR="0076487F" w:rsidRPr="006A0BCF" w:rsidRDefault="0076487F">
            <w:pPr>
              <w:jc w:val="center"/>
              <w:rPr>
                <w:szCs w:val="24"/>
              </w:rPr>
            </w:pPr>
            <w:r w:rsidRPr="006A0BCF">
              <w:rPr>
                <w:rFonts w:cs="Arial"/>
                <w:szCs w:val="24"/>
              </w:rPr>
              <w:t>57.1%</w:t>
            </w:r>
          </w:p>
        </w:tc>
        <w:tc>
          <w:tcPr>
            <w:tcW w:w="1520" w:type="dxa"/>
            <w:tcBorders>
              <w:top w:val="single" w:sz="4" w:space="0" w:color="auto"/>
              <w:left w:val="single" w:sz="4" w:space="0" w:color="auto"/>
              <w:bottom w:val="single" w:sz="4" w:space="0" w:color="auto"/>
              <w:right w:val="single" w:sz="4" w:space="0" w:color="auto"/>
            </w:tcBorders>
            <w:shd w:val="clear" w:color="auto" w:fill="E3D3E3" w:themeFill="accent1" w:themeFillTint="33"/>
            <w:vAlign w:val="bottom"/>
          </w:tcPr>
          <w:p w14:paraId="2EEA462C" w14:textId="77777777" w:rsidR="0076487F" w:rsidRPr="006A0BCF" w:rsidRDefault="0076487F">
            <w:pPr>
              <w:jc w:val="center"/>
              <w:rPr>
                <w:szCs w:val="24"/>
              </w:rPr>
            </w:pPr>
            <w:r w:rsidRPr="006A0BCF">
              <w:rPr>
                <w:rFonts w:cs="Arial"/>
                <w:szCs w:val="24"/>
              </w:rPr>
              <w:t>20.0%</w:t>
            </w:r>
          </w:p>
        </w:tc>
        <w:tc>
          <w:tcPr>
            <w:tcW w:w="1520" w:type="dxa"/>
            <w:tcBorders>
              <w:top w:val="single" w:sz="4" w:space="0" w:color="auto"/>
              <w:left w:val="single" w:sz="4" w:space="0" w:color="auto"/>
              <w:bottom w:val="single" w:sz="4" w:space="0" w:color="auto"/>
              <w:right w:val="single" w:sz="4" w:space="0" w:color="auto"/>
            </w:tcBorders>
            <w:shd w:val="clear" w:color="auto" w:fill="F6F4F0" w:themeFill="accent3" w:themeFillTint="33"/>
            <w:vAlign w:val="bottom"/>
          </w:tcPr>
          <w:p w14:paraId="6C92D93A" w14:textId="77777777" w:rsidR="0076487F" w:rsidRPr="006A0BCF" w:rsidRDefault="0076487F">
            <w:pPr>
              <w:jc w:val="center"/>
              <w:rPr>
                <w:rFonts w:cs="Arial"/>
                <w:szCs w:val="24"/>
              </w:rPr>
            </w:pPr>
            <w:r w:rsidRPr="006A0BCF">
              <w:rPr>
                <w:rFonts w:cs="Arial"/>
                <w:szCs w:val="24"/>
              </w:rPr>
              <w:t>22.</w:t>
            </w:r>
            <w:r>
              <w:rPr>
                <w:rFonts w:cs="Arial"/>
                <w:szCs w:val="24"/>
              </w:rPr>
              <w:t>9</w:t>
            </w:r>
            <w:r w:rsidRPr="006A0BCF">
              <w:rPr>
                <w:rFonts w:cs="Arial"/>
                <w:szCs w:val="24"/>
              </w:rPr>
              <w:t>%</w:t>
            </w:r>
          </w:p>
        </w:tc>
      </w:tr>
    </w:tbl>
    <w:p w14:paraId="2EC96BC0" w14:textId="77777777" w:rsidR="0076487F" w:rsidRPr="0076487F" w:rsidRDefault="0076487F" w:rsidP="0076487F">
      <w:pPr>
        <w:pStyle w:val="Tagline"/>
        <w:spacing w:before="120"/>
      </w:pPr>
      <w:r w:rsidRPr="0076487F">
        <w:t>*Four responses were excluded because they did not fit the aforementioned categories or were unclear</w:t>
      </w:r>
    </w:p>
    <w:p w14:paraId="23AF7EA5" w14:textId="77777777" w:rsidR="009C0D6C" w:rsidRDefault="009C0D6C" w:rsidP="00C740C1">
      <w:pPr>
        <w:spacing w:after="160" w:line="278" w:lineRule="auto"/>
      </w:pPr>
    </w:p>
    <w:p w14:paraId="639A9FC7" w14:textId="16F081C7" w:rsidR="00C740C1" w:rsidRPr="00933E12" w:rsidRDefault="00C740C1" w:rsidP="00C740C1">
      <w:pPr>
        <w:spacing w:after="160" w:line="278" w:lineRule="auto"/>
      </w:pPr>
      <w:r>
        <w:t>Taken together, t</w:t>
      </w:r>
      <w:r w:rsidRPr="00933E12">
        <w:t xml:space="preserve">hese findings </w:t>
      </w:r>
      <w:r>
        <w:t>show that</w:t>
      </w:r>
      <w:r w:rsidRPr="00933E12">
        <w:t xml:space="preserve"> tertiary and multi</w:t>
      </w:r>
      <w:r w:rsidRPr="00933E12">
        <w:noBreakHyphen/>
        <w:t xml:space="preserve">provider care </w:t>
      </w:r>
      <w:r>
        <w:t xml:space="preserve">settings are </w:t>
      </w:r>
      <w:r w:rsidRPr="00933E12">
        <w:t xml:space="preserve">key points </w:t>
      </w:r>
      <w:r>
        <w:t xml:space="preserve">where care experiences were often negative or </w:t>
      </w:r>
      <w:r w:rsidRPr="00933E12">
        <w:t>inconsistent. As care becomes more complex, system pressures</w:t>
      </w:r>
      <w:r>
        <w:t xml:space="preserve">, </w:t>
      </w:r>
      <w:r w:rsidRPr="00933E12">
        <w:t>particularly time constraints and coordination challenges</w:t>
      </w:r>
      <w:r>
        <w:t xml:space="preserve">, </w:t>
      </w:r>
      <w:r w:rsidRPr="00933E12">
        <w:t>increase, reducing meaningful involvement and increasing the risk of inequitable and disrespectful care</w:t>
      </w:r>
      <w:r w:rsidRPr="009663D0">
        <w:t>.</w:t>
      </w:r>
      <w:r w:rsidRPr="00933E12">
        <w:t xml:space="preserve"> </w:t>
      </w:r>
      <w:r w:rsidRPr="009663D0">
        <w:t>Fragmentation</w:t>
      </w:r>
      <w:r w:rsidRPr="00933E12">
        <w:t xml:space="preserve"> also</w:t>
      </w:r>
      <w:r w:rsidRPr="009663D0">
        <w:t xml:space="preserve"> creates variability in dignity and respect across interactions,</w:t>
      </w:r>
      <w:r w:rsidRPr="00933E12">
        <w:t xml:space="preserve"> which means</w:t>
      </w:r>
      <w:r w:rsidRPr="009663D0">
        <w:t xml:space="preserve"> consumers experience the system </w:t>
      </w:r>
      <w:r w:rsidRPr="00933E12">
        <w:t>inconsistently.</w:t>
      </w:r>
    </w:p>
    <w:p w14:paraId="2FF7F612" w14:textId="77777777" w:rsidR="00616992" w:rsidRDefault="00616992">
      <w:pPr>
        <w:rPr>
          <w:rFonts w:ascii="Roboto Slab" w:hAnsi="Roboto Slab"/>
          <w:b/>
          <w:i/>
          <w:iCs/>
          <w:color w:val="5E3C5F" w:themeColor="accent1"/>
          <w:sz w:val="28"/>
          <w:szCs w:val="28"/>
        </w:rPr>
      </w:pPr>
      <w:r>
        <w:rPr>
          <w:i/>
          <w:iCs/>
          <w:sz w:val="28"/>
          <w:szCs w:val="28"/>
        </w:rPr>
        <w:br w:type="page"/>
      </w:r>
    </w:p>
    <w:p w14:paraId="07F7D265" w14:textId="77777777" w:rsidR="006D47C9" w:rsidRPr="00D23FA3" w:rsidRDefault="006D47C9" w:rsidP="006D47C9">
      <w:pPr>
        <w:spacing w:after="360"/>
        <w:rPr>
          <w:rFonts w:eastAsiaTheme="majorEastAsia" w:cstheme="majorHAnsi"/>
          <w:b/>
          <w:i/>
          <w:noProof/>
          <w:color w:val="5E3C5F" w:themeColor="accent1"/>
          <w:sz w:val="28"/>
          <w:szCs w:val="28"/>
          <w:lang w:eastAsia="en-AU"/>
        </w:rPr>
      </w:pPr>
      <w:r w:rsidRPr="00D23FA3">
        <w:rPr>
          <w:rFonts w:eastAsiaTheme="majorEastAsia" w:cstheme="majorHAnsi"/>
          <w:b/>
          <w:i/>
          <w:noProof/>
          <w:color w:val="5E3C5F" w:themeColor="accent1"/>
          <w:sz w:val="28"/>
          <w:szCs w:val="28"/>
          <w:lang w:eastAsia="en-AU"/>
        </w:rPr>
        <w:lastRenderedPageBreak/>
        <w:t>Respect alone is not enough: gaps remain in safety, inclusion and understanding</w:t>
      </w:r>
    </w:p>
    <w:p w14:paraId="494F196C" w14:textId="77777777" w:rsidR="006D47C9" w:rsidRPr="0099309E" w:rsidRDefault="006D47C9" w:rsidP="006D47C9">
      <w:pPr>
        <w:spacing w:after="240"/>
        <w:ind w:left="567"/>
        <w:rPr>
          <w:rFonts w:eastAsiaTheme="majorEastAsia" w:cstheme="majorHAnsi"/>
          <w:b/>
          <w:i/>
          <w:noProof/>
          <w:sz w:val="22"/>
          <w:lang w:eastAsia="en-AU"/>
        </w:rPr>
      </w:pPr>
      <w:r w:rsidRPr="00A50701">
        <w:rPr>
          <w:rFonts w:eastAsiaTheme="majorEastAsia" w:cstheme="majorHAnsi"/>
          <w:b/>
          <w:i/>
          <w:noProof/>
          <w:sz w:val="22"/>
          <w:lang w:eastAsia="en-AU"/>
        </w:rPr>
        <w:t xml:space="preserve">“Treating patients with respect and making sure everyone feel listened and heard.” </w:t>
      </w:r>
    </w:p>
    <w:p w14:paraId="7A8F2EEE" w14:textId="77777777" w:rsidR="006D47C9" w:rsidRPr="00A50701" w:rsidRDefault="006D47C9" w:rsidP="006D47C9">
      <w:pPr>
        <w:spacing w:after="360"/>
        <w:ind w:left="567"/>
        <w:rPr>
          <w:b/>
          <w:bCs/>
          <w:i/>
          <w:iCs/>
          <w:sz w:val="22"/>
        </w:rPr>
      </w:pPr>
      <w:r w:rsidRPr="00A50701">
        <w:rPr>
          <w:b/>
          <w:bCs/>
          <w:i/>
          <w:iCs/>
          <w:sz w:val="22"/>
        </w:rPr>
        <w:t>“Some nurses seemed to treat me condescendingly, talked over me and did not consider my questions from my perspective.</w:t>
      </w:r>
      <w:r w:rsidRPr="0099309E">
        <w:rPr>
          <w:b/>
          <w:bCs/>
          <w:i/>
          <w:iCs/>
          <w:sz w:val="22"/>
        </w:rPr>
        <w:t>”</w:t>
      </w:r>
    </w:p>
    <w:p w14:paraId="62085379" w14:textId="5E86A35C" w:rsidR="006D47C9" w:rsidRDefault="00556175" w:rsidP="006D47C9">
      <w:pPr>
        <w:spacing w:after="120"/>
      </w:pPr>
      <w:r w:rsidRPr="006E7044">
        <w:t>Building on this, consumers’ experiences show that respect is often present at a surface level, but less consistent in practice.</w:t>
      </w:r>
      <w:r>
        <w:t xml:space="preserve"> </w:t>
      </w:r>
      <w:r w:rsidR="006D47C9" w:rsidRPr="00371749">
        <w:t xml:space="preserve">Consumers were clear that respectful communication and being genuinely listened to are essential to care, yet </w:t>
      </w:r>
      <w:r w:rsidR="006D47C9">
        <w:t>their</w:t>
      </w:r>
      <w:r w:rsidR="006D47C9" w:rsidRPr="00371749">
        <w:t xml:space="preserve"> needs </w:t>
      </w:r>
      <w:r w:rsidR="006D47C9">
        <w:t>were</w:t>
      </w:r>
      <w:r w:rsidR="006D47C9" w:rsidRPr="00371749">
        <w:t xml:space="preserve"> not consistently met</w:t>
      </w:r>
      <w:r w:rsidR="001B7270">
        <w:t>.</w:t>
      </w:r>
      <w:r w:rsidR="0066245A">
        <w:t xml:space="preserve"> </w:t>
      </w:r>
      <w:r w:rsidR="001B7270" w:rsidRPr="001B7270">
        <w:t>While most respondents reported being treated with courtesy and respect (73.0%), fewer experienced the elements that define meaningful respect, such as being listened to without rushing, feeling recognised beyond their clinical needs, or having their cultural background understood (</w:t>
      </w:r>
      <w:r w:rsidR="001B7270" w:rsidRPr="001B78E0">
        <w:rPr>
          <w:b/>
          <w:bCs/>
        </w:rPr>
        <w:t>Figure 2</w:t>
      </w:r>
      <w:r w:rsidR="001B7270" w:rsidRPr="001B7270">
        <w:t>).</w:t>
      </w:r>
      <w:r w:rsidR="001B7270">
        <w:t xml:space="preserve"> </w:t>
      </w:r>
    </w:p>
    <w:p w14:paraId="137C5645" w14:textId="13332016" w:rsidR="00B474DA" w:rsidRDefault="00B474DA" w:rsidP="006D47C9">
      <w:pPr>
        <w:spacing w:after="120"/>
      </w:pPr>
      <w:r w:rsidRPr="00B474DA">
        <w:rPr>
          <w:noProof/>
        </w:rPr>
        <w:drawing>
          <wp:inline distT="0" distB="0" distL="0" distR="0" wp14:anchorId="74AF3894" wp14:editId="71EBCBA0">
            <wp:extent cx="5731510" cy="2932430"/>
            <wp:effectExtent l="19050" t="19050" r="21590" b="20320"/>
            <wp:docPr id="296044751" name="Picture 11" descr="Horizontal stacked bar chart displays experience results on staff behaviour across seven categories. Bars use green for &quot;Never or rarely,&quot; purple for &quot;Sometimes,&quot; and beige for &quot;Often or always,&quot; showing highest positive responses in &quot;Staff treated me with courtesy and respect&quot; (73%) and lowest in &quot;I felt emotionally supported&quot;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044751" name="Picture 11" descr="Horizontal stacked bar chart displays experience results on staff behaviour across seven categories. Bars use green for &quot;Never or rarely,&quot; purple for &quot;Sometimes,&quot; and beige for &quot;Often or always,&quot; showing highest positive responses in &quot;Staff treated me with courtesy and respect&quot; (73%) and lowest in &quot;I felt emotionally supported&quot; (50.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1510" cy="2932430"/>
                    </a:xfrm>
                    <a:prstGeom prst="rect">
                      <a:avLst/>
                    </a:prstGeom>
                    <a:noFill/>
                    <a:ln>
                      <a:solidFill>
                        <a:schemeClr val="bg2"/>
                      </a:solidFill>
                    </a:ln>
                  </pic:spPr>
                </pic:pic>
              </a:graphicData>
            </a:graphic>
          </wp:inline>
        </w:drawing>
      </w:r>
    </w:p>
    <w:p w14:paraId="5102B074" w14:textId="77777777" w:rsidR="00961F4B" w:rsidRDefault="00961F4B" w:rsidP="006D47C9">
      <w:pPr>
        <w:spacing w:after="120"/>
        <w:rPr>
          <w:i/>
          <w:iCs/>
          <w:sz w:val="22"/>
        </w:rPr>
      </w:pPr>
      <w:r w:rsidRPr="00AD5A5E">
        <w:rPr>
          <w:b/>
          <w:bCs/>
          <w:sz w:val="22"/>
        </w:rPr>
        <w:t xml:space="preserve">Figure 2. </w:t>
      </w:r>
      <w:r w:rsidRPr="00AD5A5E">
        <w:rPr>
          <w:i/>
          <w:iCs/>
          <w:sz w:val="22"/>
        </w:rPr>
        <w:t>Courtesy and respect were common, but emotional support and cultural understanding were less consistent</w:t>
      </w:r>
    </w:p>
    <w:p w14:paraId="0CFCB2FA" w14:textId="7F97D1E4" w:rsidR="003431D3" w:rsidRDefault="003431D3">
      <w:pPr>
        <w:rPr>
          <w:i/>
          <w:iCs/>
          <w:sz w:val="22"/>
        </w:rPr>
      </w:pPr>
      <w:r>
        <w:rPr>
          <w:i/>
          <w:iCs/>
          <w:sz w:val="22"/>
        </w:rPr>
        <w:br w:type="page"/>
      </w:r>
    </w:p>
    <w:p w14:paraId="173F512F" w14:textId="4210C3D3" w:rsidR="006A5004" w:rsidRDefault="006D47C9" w:rsidP="006D47C9">
      <w:pPr>
        <w:spacing w:after="120"/>
      </w:pPr>
      <w:r w:rsidRPr="00844375">
        <w:lastRenderedPageBreak/>
        <w:t xml:space="preserve">A </w:t>
      </w:r>
      <w:r>
        <w:t>notable proportion</w:t>
      </w:r>
      <w:r w:rsidRPr="00844375">
        <w:t xml:space="preserve"> experienced care that undermined dignity and respect (</w:t>
      </w:r>
      <w:r w:rsidRPr="00844375">
        <w:rPr>
          <w:b/>
          <w:bCs/>
        </w:rPr>
        <w:t>Figure 3</w:t>
      </w:r>
      <w:r w:rsidRPr="00844375">
        <w:t>). Around one in five reported often or always feeling spoken down to or not taken seriously (22</w:t>
      </w:r>
      <w:r>
        <w:t>.0</w:t>
      </w:r>
      <w:r w:rsidRPr="00844375">
        <w:t>%) or having incorrect assumptions made about them, while 13</w:t>
      </w:r>
      <w:r>
        <w:t>.0</w:t>
      </w:r>
      <w:r w:rsidRPr="00844375">
        <w:t>% felt judged or blamed. Experiences of unfair treatment based on culture, background or personal characteristics were less common but still present, with 8% reporting that this often or always occurred.</w:t>
      </w:r>
      <w:r w:rsidR="006A5004">
        <w:t xml:space="preserve"> </w:t>
      </w:r>
    </w:p>
    <w:p w14:paraId="74774243" w14:textId="45294966" w:rsidR="006D47C9" w:rsidRDefault="006D47C9" w:rsidP="006D47C9">
      <w:pPr>
        <w:spacing w:after="120"/>
      </w:pPr>
      <w:r w:rsidRPr="006F1242">
        <w:t>These findings suggest that gaps in respectful care reflect not only workforce capability, but</w:t>
      </w:r>
      <w:r>
        <w:t xml:space="preserve"> also</w:t>
      </w:r>
      <w:r w:rsidRPr="006F1242">
        <w:t xml:space="preserve"> the systems in which</w:t>
      </w:r>
      <w:r>
        <w:t xml:space="preserve"> such</w:t>
      </w:r>
      <w:r w:rsidRPr="006F1242">
        <w:t xml:space="preserve"> care is delivered</w:t>
      </w:r>
      <w:r>
        <w:t xml:space="preserve">, </w:t>
      </w:r>
      <w:r w:rsidRPr="006F1242">
        <w:t xml:space="preserve">where time pressure and fragmented models of care can constrain </w:t>
      </w:r>
      <w:r>
        <w:t>quality of</w:t>
      </w:r>
      <w:r w:rsidRPr="006F1242">
        <w:t xml:space="preserve"> practice and amplify bias</w:t>
      </w:r>
      <w:r>
        <w:t>es</w:t>
      </w:r>
      <w:r w:rsidRPr="006F1242">
        <w:t>.</w:t>
      </w:r>
      <w:r>
        <w:t xml:space="preserve"> </w:t>
      </w:r>
      <w:r w:rsidR="000B2C45">
        <w:t>C</w:t>
      </w:r>
      <w:r w:rsidR="00DB5F7E" w:rsidRPr="00DB5F7E">
        <w:t xml:space="preserve">ourtesy is no substitute for </w:t>
      </w:r>
      <w:r w:rsidR="00DB5F7E">
        <w:t xml:space="preserve">consumer </w:t>
      </w:r>
      <w:r w:rsidR="00DB5F7E" w:rsidRPr="00DB5F7E">
        <w:t>dignity</w:t>
      </w:r>
      <w:r w:rsidR="00DB5F7E">
        <w:t xml:space="preserve"> and respect</w:t>
      </w:r>
      <w:r w:rsidR="00A17658">
        <w:t>,</w:t>
      </w:r>
      <w:r w:rsidR="00263977">
        <w:t xml:space="preserve"> where </w:t>
      </w:r>
      <w:r w:rsidR="00263977" w:rsidRPr="00263977">
        <w:t xml:space="preserve">a gap widens every </w:t>
      </w:r>
      <w:r w:rsidR="004911E3" w:rsidRPr="00263977">
        <w:t>time,</w:t>
      </w:r>
      <w:r w:rsidR="00263977" w:rsidRPr="00263977">
        <w:t xml:space="preserve"> </w:t>
      </w:r>
      <w:r w:rsidR="00A17658">
        <w:t xml:space="preserve">they are </w:t>
      </w:r>
      <w:r w:rsidR="00263977" w:rsidRPr="00263977">
        <w:t>denied the time and inclusion they deserve</w:t>
      </w:r>
      <w:r w:rsidR="00263977">
        <w:t xml:space="preserve">. </w:t>
      </w:r>
    </w:p>
    <w:p w14:paraId="641BA9EA" w14:textId="666AE073" w:rsidR="000A098F" w:rsidRPr="006F1242" w:rsidRDefault="000A098F" w:rsidP="006D47C9">
      <w:pPr>
        <w:spacing w:after="120"/>
      </w:pPr>
      <w:r w:rsidRPr="000A098F">
        <w:rPr>
          <w:noProof/>
        </w:rPr>
        <w:drawing>
          <wp:inline distT="0" distB="0" distL="0" distR="0" wp14:anchorId="77C4C219" wp14:editId="538F327E">
            <wp:extent cx="5760000" cy="2529014"/>
            <wp:effectExtent l="19050" t="19050" r="12700" b="24130"/>
            <wp:docPr id="1517040363" name="Picture 12" descr="Horizontal bar chart displaying responses to four statements about personal experiences, with categories &quot;Never or rarely,&quot; &quot;Sometimes,&quot; and &quot;Often or always&quot; represented by purple, beige, and green bars respectively. Notable trends include high percentages of &quot;Never or rarely&quot; responses, such as 82.1% for feeling treated unfairly due to culture or background, and a significant portion of &quot;Often or always&quot; responses, like 22.0% for feeling spoken down to or not taken serious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040363" name="Picture 12" descr="Horizontal bar chart displaying responses to four statements about personal experiences, with categories &quot;Never or rarely,&quot; &quot;Sometimes,&quot; and &quot;Often or always&quot; represented by purple, beige, and green bars respectively. Notable trends include high percentages of &quot;Never or rarely&quot; responses, such as 82.1% for feeling treated unfairly due to culture or background, and a significant portion of &quot;Often or always&quot; responses, like 22.0% for feeling spoken down to or not taken seriousl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000" cy="2529014"/>
                    </a:xfrm>
                    <a:prstGeom prst="rect">
                      <a:avLst/>
                    </a:prstGeom>
                    <a:noFill/>
                    <a:ln>
                      <a:solidFill>
                        <a:schemeClr val="bg2"/>
                      </a:solidFill>
                    </a:ln>
                  </pic:spPr>
                </pic:pic>
              </a:graphicData>
            </a:graphic>
          </wp:inline>
        </w:drawing>
      </w:r>
    </w:p>
    <w:p w14:paraId="3CE81321" w14:textId="7B9441CE" w:rsidR="0075153D" w:rsidRPr="007F4D2B" w:rsidRDefault="0075153D" w:rsidP="007F4D2B">
      <w:pPr>
        <w:spacing w:after="600"/>
        <w:rPr>
          <w:sz w:val="22"/>
        </w:rPr>
      </w:pPr>
      <w:r w:rsidRPr="00AD5A5E">
        <w:rPr>
          <w:b/>
          <w:bCs/>
          <w:sz w:val="22"/>
        </w:rPr>
        <w:t xml:space="preserve">Figure 3. </w:t>
      </w:r>
      <w:r w:rsidRPr="00AD5A5E">
        <w:rPr>
          <w:i/>
          <w:iCs/>
          <w:sz w:val="22"/>
        </w:rPr>
        <w:t>Consumers experienced dismissive, judgmental or unfair treatment</w:t>
      </w:r>
      <w:r w:rsidRPr="00AD5A5E">
        <w:rPr>
          <w:b/>
          <w:bCs/>
          <w:sz w:val="22"/>
        </w:rPr>
        <w:t xml:space="preserve"> </w:t>
      </w:r>
    </w:p>
    <w:p w14:paraId="13E4A853" w14:textId="77777777" w:rsidR="0075153D" w:rsidRDefault="0075153D">
      <w:pPr>
        <w:rPr>
          <w:rFonts w:ascii="Roboto Slab" w:hAnsi="Roboto Slab"/>
          <w:b/>
          <w:i/>
          <w:iCs/>
          <w:color w:val="5E3C5F" w:themeColor="accent1"/>
          <w:sz w:val="28"/>
          <w:szCs w:val="28"/>
        </w:rPr>
      </w:pPr>
      <w:r>
        <w:rPr>
          <w:i/>
          <w:iCs/>
          <w:sz w:val="28"/>
          <w:szCs w:val="28"/>
        </w:rPr>
        <w:br w:type="page"/>
      </w:r>
    </w:p>
    <w:p w14:paraId="01D7CDF6" w14:textId="60259BF8" w:rsidR="004E47F2" w:rsidRPr="00835BE9" w:rsidRDefault="004E47F2" w:rsidP="00624933">
      <w:pPr>
        <w:pStyle w:val="Heading2"/>
        <w:spacing w:after="240"/>
        <w:rPr>
          <w:sz w:val="32"/>
          <w:szCs w:val="32"/>
        </w:rPr>
      </w:pPr>
      <w:bookmarkStart w:id="89" w:name="_Toc231561939"/>
      <w:r w:rsidRPr="00835BE9">
        <w:rPr>
          <w:sz w:val="32"/>
          <w:szCs w:val="32"/>
        </w:rPr>
        <w:lastRenderedPageBreak/>
        <w:t>Meaningful involvement depends on time, listening and engagement</w:t>
      </w:r>
      <w:bookmarkEnd w:id="89"/>
    </w:p>
    <w:p w14:paraId="7266F06F" w14:textId="3FF7006B" w:rsidR="00177645" w:rsidRPr="00177645" w:rsidRDefault="00177645" w:rsidP="004521DB">
      <w:pPr>
        <w:pStyle w:val="Heading2"/>
        <w:spacing w:after="240"/>
        <w:ind w:left="170"/>
        <w:rPr>
          <w:i/>
          <w:iCs/>
          <w:sz w:val="28"/>
          <w:szCs w:val="28"/>
        </w:rPr>
      </w:pPr>
      <w:bookmarkStart w:id="90" w:name="_Toc231561940"/>
      <w:r w:rsidRPr="00177645">
        <w:rPr>
          <w:i/>
          <w:iCs/>
          <w:sz w:val="28"/>
          <w:szCs w:val="28"/>
        </w:rPr>
        <w:t>Being involved drives trust, confidence and ongoing engagement with care</w:t>
      </w:r>
      <w:bookmarkEnd w:id="90"/>
    </w:p>
    <w:p w14:paraId="685B8F8B" w14:textId="61B2B1CD" w:rsidR="00F05BA0" w:rsidRPr="00395288" w:rsidRDefault="00F05BA0" w:rsidP="00395288">
      <w:pPr>
        <w:spacing w:after="240"/>
        <w:ind w:left="567"/>
        <w:rPr>
          <w:b/>
          <w:bCs/>
          <w:i/>
          <w:iCs/>
          <w:sz w:val="22"/>
        </w:rPr>
      </w:pPr>
      <w:r w:rsidRPr="00395288">
        <w:rPr>
          <w:b/>
          <w:bCs/>
          <w:i/>
          <w:iCs/>
          <w:sz w:val="22"/>
        </w:rPr>
        <w:t>“The opportunity to be involved in the decision making regardless of age and/or not making assumptions about persons of different age groups, etc.”</w:t>
      </w:r>
    </w:p>
    <w:p w14:paraId="7C4EE7AA" w14:textId="19FC8612" w:rsidR="00B01424" w:rsidRPr="00F05BA0" w:rsidRDefault="00B01424" w:rsidP="00624933">
      <w:pPr>
        <w:spacing w:after="240"/>
        <w:ind w:left="567"/>
        <w:rPr>
          <w:b/>
          <w:bCs/>
          <w:i/>
          <w:iCs/>
          <w:sz w:val="22"/>
        </w:rPr>
      </w:pPr>
      <w:r w:rsidRPr="00395288">
        <w:rPr>
          <w:b/>
          <w:bCs/>
          <w:i/>
          <w:iCs/>
          <w:sz w:val="22"/>
        </w:rPr>
        <w:t>“Offer solutions and have the patient decide which is the best or most workable for them. I need to be involved”</w:t>
      </w:r>
      <w:r w:rsidR="007F1B49">
        <w:rPr>
          <w:b/>
          <w:bCs/>
          <w:i/>
          <w:iCs/>
          <w:sz w:val="22"/>
        </w:rPr>
        <w:t xml:space="preserve"> </w:t>
      </w:r>
    </w:p>
    <w:p w14:paraId="3864BD6E" w14:textId="6375D177" w:rsidR="00064AAC" w:rsidRDefault="00E4338C" w:rsidP="00067059">
      <w:pPr>
        <w:spacing w:after="160" w:line="278" w:lineRule="auto"/>
      </w:pPr>
      <w:r>
        <w:t>One</w:t>
      </w:r>
      <w:r w:rsidR="00BB2D3F" w:rsidRPr="00BB2D3F">
        <w:t xml:space="preserve"> </w:t>
      </w:r>
      <w:proofErr w:type="gramStart"/>
      <w:r w:rsidR="00BB2D3F" w:rsidRPr="00BB2D3F">
        <w:t xml:space="preserve">key </w:t>
      </w:r>
      <w:r>
        <w:t>way</w:t>
      </w:r>
      <w:proofErr w:type="gramEnd"/>
      <w:r w:rsidR="00BB2D3F" w:rsidRPr="00BB2D3F">
        <w:t xml:space="preserve"> this gap</w:t>
      </w:r>
      <w:r w:rsidR="00067059">
        <w:t xml:space="preserve"> can</w:t>
      </w:r>
      <w:r w:rsidR="00BB2D3F" w:rsidRPr="00BB2D3F">
        <w:t xml:space="preserve"> become visible is through how decisions are made. </w:t>
      </w:r>
      <w:r w:rsidR="00736E69">
        <w:t>C</w:t>
      </w:r>
      <w:r w:rsidR="00736E69" w:rsidRPr="00736E69">
        <w:t>onsumers consistently described involvement in decisions as a defining feature of respectful care. Being included, listened to and able to shape decisions was seen as central to feeling respected, confident and willing to engage with care.</w:t>
      </w:r>
      <w:r w:rsidR="00736E69">
        <w:t xml:space="preserve"> </w:t>
      </w:r>
      <w:r w:rsidR="00416CAC">
        <w:t xml:space="preserve"> </w:t>
      </w:r>
      <w:r w:rsidR="000A6B12" w:rsidRPr="00374AFE">
        <w:t>While</w:t>
      </w:r>
      <w:r w:rsidR="00AA57C6">
        <w:t xml:space="preserve"> national data from the 2025</w:t>
      </w:r>
      <w:r w:rsidR="000A6B12" w:rsidRPr="00374AFE">
        <w:t xml:space="preserve"> NCSS findings </w:t>
      </w:r>
      <w:r w:rsidR="00AA57C6">
        <w:t>showed that</w:t>
      </w:r>
      <w:r w:rsidR="000A6B12" w:rsidRPr="00374AFE">
        <w:t xml:space="preserve"> most consumers </w:t>
      </w:r>
      <w:r w:rsidR="00AA57C6">
        <w:t>felt</w:t>
      </w:r>
      <w:r w:rsidR="00AA57C6" w:rsidRPr="00374AFE">
        <w:t xml:space="preserve"> </w:t>
      </w:r>
      <w:r w:rsidR="000A6B12" w:rsidRPr="00374AFE">
        <w:t>included in decisions about their care</w:t>
      </w:r>
      <w:r w:rsidR="000A6B12">
        <w:t xml:space="preserve"> (72.9%)</w:t>
      </w:r>
      <w:r w:rsidR="00EF46F9">
        <w:t xml:space="preserve"> [5]</w:t>
      </w:r>
      <w:r w:rsidR="000A6B12" w:rsidRPr="00374AFE">
        <w:t xml:space="preserve">, our </w:t>
      </w:r>
      <w:r w:rsidR="00EF46F9">
        <w:t>current findings</w:t>
      </w:r>
      <w:r w:rsidR="00EF46F9" w:rsidRPr="00374AFE">
        <w:t xml:space="preserve"> </w:t>
      </w:r>
      <w:r w:rsidR="000A6B12">
        <w:t xml:space="preserve">paint </w:t>
      </w:r>
      <w:r w:rsidR="00940AFD">
        <w:t xml:space="preserve">a </w:t>
      </w:r>
      <w:r w:rsidR="000A6B12">
        <w:t>different</w:t>
      </w:r>
      <w:r w:rsidR="000A6B12" w:rsidRPr="00374AFE">
        <w:t xml:space="preserve"> </w:t>
      </w:r>
      <w:r w:rsidR="004B23C4" w:rsidRPr="00374AFE">
        <w:t>picture.</w:t>
      </w:r>
      <w:r w:rsidR="000A6B12">
        <w:t xml:space="preserve"> </w:t>
      </w:r>
      <w:r w:rsidR="00F70FE5">
        <w:t>Our survey showed that m</w:t>
      </w:r>
      <w:r w:rsidR="00064AAC" w:rsidRPr="00064AAC">
        <w:t>any consumers described only partial or unclear involvement, with decisions sometimes made for them or without meaningful discussion</w:t>
      </w:r>
      <w:r w:rsidR="001C7E15">
        <w:t xml:space="preserve"> (</w:t>
      </w:r>
      <w:r w:rsidR="001C7E15" w:rsidRPr="00B606A4">
        <w:rPr>
          <w:b/>
          <w:bCs/>
        </w:rPr>
        <w:t xml:space="preserve">Figure </w:t>
      </w:r>
      <w:r w:rsidR="001C7E15">
        <w:rPr>
          <w:b/>
          <w:bCs/>
        </w:rPr>
        <w:t>4</w:t>
      </w:r>
      <w:r w:rsidR="001C7E15">
        <w:t>)</w:t>
      </w:r>
      <w:r w:rsidR="00064AAC" w:rsidRPr="00064AAC">
        <w:t>.</w:t>
      </w:r>
    </w:p>
    <w:p w14:paraId="0D2FCD2E" w14:textId="0BC3815A" w:rsidR="00C97425" w:rsidRDefault="00C97425" w:rsidP="00067059">
      <w:pPr>
        <w:spacing w:after="160" w:line="278" w:lineRule="auto"/>
      </w:pPr>
      <w:r w:rsidRPr="00C97425">
        <w:rPr>
          <w:noProof/>
        </w:rPr>
        <w:drawing>
          <wp:inline distT="0" distB="0" distL="0" distR="0" wp14:anchorId="72F1114B" wp14:editId="0A39F949">
            <wp:extent cx="5760000" cy="3106546"/>
            <wp:effectExtent l="19050" t="19050" r="12700" b="17780"/>
            <wp:docPr id="2076967472" name="Picture 15" descr="Horizontal bar chart displaying experiences with decision-making in healthcare, categorised by Positive, Negative, Mixed, and Overall responses. Notable trends include 70.1% negative responses indicating decisions made with little or no discussion, while 70.8% positive responses reflect patients involved and influencing decisions; chart uses purple, green, beige, and gray bars with percentage labe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967472" name="Picture 15" descr="Horizontal bar chart displaying experiences with decision-making in healthcare, categorised by Positive, Negative, Mixed, and Overall responses. Notable trends include 70.1% negative responses indicating decisions made with little or no discussion, while 70.8% positive responses reflect patients involved and influencing decisions; chart uses purple, green, beige, and gray bars with percentage labels.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000" cy="3106546"/>
                    </a:xfrm>
                    <a:prstGeom prst="rect">
                      <a:avLst/>
                    </a:prstGeom>
                    <a:noFill/>
                    <a:ln>
                      <a:solidFill>
                        <a:schemeClr val="bg2"/>
                      </a:solidFill>
                    </a:ln>
                  </pic:spPr>
                </pic:pic>
              </a:graphicData>
            </a:graphic>
          </wp:inline>
        </w:drawing>
      </w:r>
    </w:p>
    <w:p w14:paraId="5E87CBAB" w14:textId="63C19416" w:rsidR="003431D3" w:rsidRDefault="003431D3" w:rsidP="003431D3">
      <w:pPr>
        <w:spacing w:after="360"/>
        <w:rPr>
          <w:i/>
          <w:iCs/>
          <w:sz w:val="22"/>
        </w:rPr>
      </w:pPr>
      <w:r w:rsidRPr="00066BB7">
        <w:rPr>
          <w:rStyle w:val="CommentReference"/>
          <w:b/>
          <w:bCs/>
          <w:sz w:val="24"/>
        </w:rPr>
        <w:t>F</w:t>
      </w:r>
      <w:r w:rsidRPr="00B2700C">
        <w:rPr>
          <w:b/>
          <w:bCs/>
          <w:sz w:val="22"/>
        </w:rPr>
        <w:t xml:space="preserve">igure </w:t>
      </w:r>
      <w:r>
        <w:rPr>
          <w:b/>
          <w:bCs/>
          <w:sz w:val="22"/>
        </w:rPr>
        <w:t>4</w:t>
      </w:r>
      <w:r w:rsidRPr="00B2700C">
        <w:rPr>
          <w:b/>
          <w:bCs/>
          <w:sz w:val="22"/>
        </w:rPr>
        <w:t xml:space="preserve">. </w:t>
      </w:r>
      <w:r w:rsidRPr="00B2700C">
        <w:rPr>
          <w:i/>
          <w:iCs/>
          <w:sz w:val="22"/>
        </w:rPr>
        <w:t>Consumers were often involved in decisions, a substantial proportion reported limited or no involvement</w:t>
      </w:r>
      <w:r w:rsidR="00614471">
        <w:rPr>
          <w:i/>
          <w:iCs/>
          <w:sz w:val="22"/>
        </w:rPr>
        <w:t>, particularly those with overall negative experiences</w:t>
      </w:r>
    </w:p>
    <w:p w14:paraId="29C3B53F" w14:textId="77777777" w:rsidR="003431D3" w:rsidRDefault="003431D3">
      <w:r>
        <w:br w:type="page"/>
      </w:r>
    </w:p>
    <w:p w14:paraId="1DE6F458" w14:textId="611978BC" w:rsidR="006E042F" w:rsidRDefault="006E042F" w:rsidP="00624933">
      <w:pPr>
        <w:spacing w:after="120"/>
      </w:pPr>
      <w:r w:rsidRPr="006E042F">
        <w:lastRenderedPageBreak/>
        <w:t xml:space="preserve">This </w:t>
      </w:r>
      <w:r w:rsidR="00704A6D">
        <w:t>is</w:t>
      </w:r>
      <w:r w:rsidRPr="006E042F">
        <w:t xml:space="preserve"> a </w:t>
      </w:r>
      <w:r w:rsidR="00B96DA0">
        <w:t>critical</w:t>
      </w:r>
      <w:r w:rsidRPr="006E042F">
        <w:t xml:space="preserve"> pivot in the care experience</w:t>
      </w:r>
      <w:r w:rsidR="00184E32">
        <w:t>.</w:t>
      </w:r>
      <w:r w:rsidR="00C20733">
        <w:t xml:space="preserve"> </w:t>
      </w:r>
      <w:r w:rsidRPr="006E042F">
        <w:t>Where consumers felt genuinely involved in decisions</w:t>
      </w:r>
      <w:r w:rsidR="00E87A2E" w:rsidRPr="0065768E">
        <w:t>)</w:t>
      </w:r>
      <w:r w:rsidRPr="006E042F">
        <w:t>, they were more likely to describe their experience as positive, with stronger trust in healthcare professionals and greater confidence in managing their health</w:t>
      </w:r>
      <w:r w:rsidR="00CD7B71">
        <w:t xml:space="preserve"> </w:t>
      </w:r>
      <w:r w:rsidR="00CD7B71" w:rsidRPr="0065768E">
        <w:t>(</w:t>
      </w:r>
      <w:r w:rsidR="00CD7B71" w:rsidRPr="0065768E">
        <w:rPr>
          <w:b/>
          <w:bCs/>
        </w:rPr>
        <w:t xml:space="preserve">Figure </w:t>
      </w:r>
      <w:r w:rsidR="00CD7B71">
        <w:rPr>
          <w:b/>
          <w:bCs/>
        </w:rPr>
        <w:t>5)</w:t>
      </w:r>
      <w:r w:rsidRPr="006E042F">
        <w:t xml:space="preserve">. In contrast, negative experiences were strongly </w:t>
      </w:r>
      <w:r w:rsidR="00704A6D">
        <w:t>linked</w:t>
      </w:r>
      <w:r w:rsidRPr="006E042F">
        <w:t xml:space="preserve"> with exclusion from decision-making, where consumers felt their views were not heard or did not influence outcomes.</w:t>
      </w:r>
    </w:p>
    <w:p w14:paraId="180BEBF1" w14:textId="6EC0BC5A" w:rsidR="001D3BED" w:rsidRDefault="001D3BED" w:rsidP="00624933">
      <w:pPr>
        <w:spacing w:after="120"/>
      </w:pPr>
      <w:r w:rsidRPr="001D3BED">
        <w:t>These findings suggest that shared decision</w:t>
      </w:r>
      <w:r w:rsidRPr="001D3BED">
        <w:noBreakHyphen/>
        <w:t>making is about creating meaningful participation</w:t>
      </w:r>
      <w:r w:rsidR="00184E32">
        <w:t>.</w:t>
      </w:r>
      <w:r w:rsidRPr="001D3BED">
        <w:t xml:space="preserve"> When consumers are treated as partners in their care, this supports trust, engagement and continuity</w:t>
      </w:r>
      <w:r w:rsidR="00184E32">
        <w:t>, and</w:t>
      </w:r>
      <w:r w:rsidRPr="001D3BED">
        <w:t xml:space="preserve"> </w:t>
      </w:r>
      <w:r w:rsidR="00184E32">
        <w:t>w</w:t>
      </w:r>
      <w:r w:rsidRPr="001D3BED">
        <w:t>hen they are not, the impact contribut</w:t>
      </w:r>
      <w:r w:rsidR="00CB2F57">
        <w:t xml:space="preserve">es </w:t>
      </w:r>
      <w:r w:rsidRPr="001D3BED">
        <w:t>to reduced confidence and a greater likelihood of disengagement from care.</w:t>
      </w:r>
      <w:r w:rsidR="00E56F12">
        <w:t xml:space="preserve"> </w:t>
      </w:r>
    </w:p>
    <w:p w14:paraId="475145BC" w14:textId="77777777" w:rsidR="00777EFF" w:rsidRDefault="00777EFF" w:rsidP="001B3B54"/>
    <w:p w14:paraId="2CD5AF79" w14:textId="7871F858" w:rsidR="00E43394" w:rsidRPr="00E43394" w:rsidRDefault="007B0F07" w:rsidP="001B3B54">
      <w:r w:rsidRPr="007B0F07">
        <w:rPr>
          <w:noProof/>
        </w:rPr>
        <w:drawing>
          <wp:inline distT="0" distB="0" distL="0" distR="0" wp14:anchorId="71CFA913" wp14:editId="7B8B2325">
            <wp:extent cx="5731510" cy="2716530"/>
            <wp:effectExtent l="19050" t="19050" r="21590" b="26670"/>
            <wp:docPr id="739738955" name="Picture 13" descr="Horizontal stacked bar chart displays results on how an experience affected various health-related aspects, with categories including understanding of condition, overall wellbeing, willingness to seek care, ability to tolerate pain, confidence managing health, and trust in healthcare professionals. Bars use purple for &quot;a lot worse or much worse,&quot; green for &quot;no change,&quot; and beige for &quot;a lot better or much better,&quot; showing notable trends like 50.6% reporting improved understanding of condition and 46.3% improved overall wellb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738955" name="Picture 13" descr="Horizontal stacked bar chart displays results on how an experience affected various health-related aspects, with categories including understanding of condition, overall wellbeing, willingness to seek care, ability to tolerate pain, confidence managing health, and trust in healthcare professionals. Bars use purple for &quot;a lot worse or much worse,&quot; green for &quot;no change,&quot; and beige for &quot;a lot better or much better,&quot; showing notable trends like 50.6% reporting improved understanding of condition and 46.3% improved overall wellbei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31510" cy="2716530"/>
                    </a:xfrm>
                    <a:prstGeom prst="rect">
                      <a:avLst/>
                    </a:prstGeom>
                    <a:noFill/>
                    <a:ln>
                      <a:solidFill>
                        <a:schemeClr val="bg2"/>
                      </a:solidFill>
                    </a:ln>
                  </pic:spPr>
                </pic:pic>
              </a:graphicData>
            </a:graphic>
          </wp:inline>
        </w:drawing>
      </w:r>
    </w:p>
    <w:p w14:paraId="115151EC" w14:textId="31D6158B" w:rsidR="000F3660" w:rsidRDefault="00126C48" w:rsidP="00126C48">
      <w:pPr>
        <w:spacing w:after="480" w:line="240" w:lineRule="auto"/>
        <w:rPr>
          <w:i/>
          <w:iCs/>
          <w:sz w:val="22"/>
        </w:rPr>
      </w:pPr>
      <w:r w:rsidRPr="00AD5A5E">
        <w:rPr>
          <w:b/>
          <w:bCs/>
          <w:sz w:val="22"/>
        </w:rPr>
        <w:t xml:space="preserve">Figure </w:t>
      </w:r>
      <w:r w:rsidR="001F5E71">
        <w:rPr>
          <w:b/>
          <w:bCs/>
          <w:sz w:val="22"/>
        </w:rPr>
        <w:t>5</w:t>
      </w:r>
      <w:r w:rsidRPr="00AD5A5E">
        <w:rPr>
          <w:b/>
          <w:bCs/>
          <w:sz w:val="22"/>
        </w:rPr>
        <w:t xml:space="preserve">. </w:t>
      </w:r>
      <w:r w:rsidRPr="00AD5A5E">
        <w:rPr>
          <w:i/>
          <w:iCs/>
          <w:sz w:val="22"/>
        </w:rPr>
        <w:t>Experiences of dignity and respect influenced trust, confidence and engagement with care</w:t>
      </w:r>
    </w:p>
    <w:p w14:paraId="2FACBB66" w14:textId="77777777" w:rsidR="005A5A04" w:rsidRDefault="005A5A04">
      <w:pPr>
        <w:rPr>
          <w:rFonts w:ascii="Roboto Slab" w:eastAsiaTheme="majorEastAsia" w:hAnsi="Roboto Slab" w:cstheme="majorHAnsi"/>
          <w:b/>
          <w:bCs/>
          <w:i/>
          <w:noProof/>
          <w:color w:val="5E3C5F" w:themeColor="accent1"/>
          <w:sz w:val="28"/>
          <w:lang w:eastAsia="en-AU"/>
        </w:rPr>
      </w:pPr>
      <w:r>
        <w:rPr>
          <w:rFonts w:eastAsiaTheme="majorEastAsia" w:cstheme="majorHAnsi"/>
          <w:bCs/>
          <w:i/>
          <w:noProof/>
          <w:sz w:val="28"/>
          <w:lang w:eastAsia="en-AU"/>
        </w:rPr>
        <w:br w:type="page"/>
      </w:r>
    </w:p>
    <w:p w14:paraId="4AD55548" w14:textId="35A5AB63" w:rsidR="005C644A" w:rsidRPr="005C644A" w:rsidRDefault="005C644A" w:rsidP="004521DB">
      <w:pPr>
        <w:pStyle w:val="Heading2"/>
        <w:spacing w:after="360"/>
        <w:ind w:left="170"/>
        <w:rPr>
          <w:rFonts w:eastAsiaTheme="majorEastAsia" w:cstheme="majorHAnsi"/>
          <w:bCs/>
          <w:i/>
          <w:noProof/>
          <w:sz w:val="28"/>
          <w:lang w:eastAsia="en-AU"/>
        </w:rPr>
      </w:pPr>
      <w:bookmarkStart w:id="91" w:name="_Toc231561941"/>
      <w:r w:rsidRPr="005C644A">
        <w:rPr>
          <w:rFonts w:eastAsiaTheme="majorEastAsia" w:cstheme="majorHAnsi"/>
          <w:bCs/>
          <w:i/>
          <w:noProof/>
          <w:sz w:val="28"/>
          <w:lang w:eastAsia="en-AU"/>
        </w:rPr>
        <w:lastRenderedPageBreak/>
        <w:t xml:space="preserve">Feeling heard and not </w:t>
      </w:r>
      <w:r>
        <w:rPr>
          <w:rFonts w:eastAsiaTheme="majorEastAsia" w:cstheme="majorHAnsi"/>
          <w:bCs/>
          <w:i/>
          <w:noProof/>
          <w:sz w:val="28"/>
          <w:lang w:eastAsia="en-AU"/>
        </w:rPr>
        <w:t xml:space="preserve">being </w:t>
      </w:r>
      <w:r w:rsidRPr="005C644A">
        <w:rPr>
          <w:rFonts w:eastAsiaTheme="majorEastAsia" w:cstheme="majorHAnsi"/>
          <w:bCs/>
          <w:i/>
          <w:noProof/>
          <w:sz w:val="28"/>
          <w:lang w:eastAsia="en-AU"/>
        </w:rPr>
        <w:t>rushed defines respectful care</w:t>
      </w:r>
      <w:bookmarkEnd w:id="91"/>
    </w:p>
    <w:p w14:paraId="6447950C" w14:textId="06C2AA9A" w:rsidR="007D2D71" w:rsidRPr="00E7625A" w:rsidRDefault="00773D35" w:rsidP="00773D35">
      <w:pPr>
        <w:spacing w:after="240"/>
        <w:ind w:left="567"/>
        <w:rPr>
          <w:b/>
          <w:bCs/>
          <w:i/>
          <w:iCs/>
          <w:sz w:val="22"/>
        </w:rPr>
      </w:pPr>
      <w:r w:rsidRPr="00E7625A">
        <w:rPr>
          <w:b/>
          <w:bCs/>
          <w:i/>
          <w:iCs/>
          <w:sz w:val="22"/>
        </w:rPr>
        <w:t>“I</w:t>
      </w:r>
      <w:r w:rsidR="007D2D71" w:rsidRPr="00E7625A">
        <w:rPr>
          <w:b/>
          <w:bCs/>
          <w:i/>
          <w:iCs/>
          <w:sz w:val="22"/>
        </w:rPr>
        <w:t>f clinicians had more time to do their work with patients and did not feel so rushed</w:t>
      </w:r>
      <w:r w:rsidRPr="00E7625A">
        <w:rPr>
          <w:b/>
          <w:bCs/>
          <w:i/>
          <w:iCs/>
          <w:sz w:val="22"/>
        </w:rPr>
        <w:t>…</w:t>
      </w:r>
      <w:r w:rsidR="007D2D71" w:rsidRPr="00E7625A">
        <w:rPr>
          <w:b/>
          <w:bCs/>
          <w:i/>
          <w:iCs/>
          <w:sz w:val="22"/>
        </w:rPr>
        <w:t>patients would be able to ask more questions, feel more involved and make informed choices”</w:t>
      </w:r>
    </w:p>
    <w:p w14:paraId="653D0E39" w14:textId="38FF78FB" w:rsidR="00EB3C91" w:rsidRPr="00E7625A" w:rsidRDefault="00EB3C91" w:rsidP="00624933">
      <w:pPr>
        <w:spacing w:after="240"/>
        <w:ind w:left="567"/>
        <w:rPr>
          <w:b/>
          <w:bCs/>
          <w:i/>
          <w:iCs/>
          <w:sz w:val="22"/>
          <w:lang w:val="en-US"/>
        </w:rPr>
      </w:pPr>
      <w:r w:rsidRPr="00E7625A">
        <w:rPr>
          <w:b/>
          <w:bCs/>
          <w:i/>
          <w:iCs/>
          <w:sz w:val="22"/>
          <w:lang w:val="en-US"/>
        </w:rPr>
        <w:t>"Listen to the patient as they know their body and probably know what has worked in the past."</w:t>
      </w:r>
    </w:p>
    <w:p w14:paraId="325AE016" w14:textId="46BC8B13" w:rsidR="00F5792A" w:rsidRDefault="00026F91" w:rsidP="006F559C">
      <w:pPr>
        <w:spacing w:after="160" w:line="278" w:lineRule="auto"/>
      </w:pPr>
      <w:r w:rsidRPr="00026F91">
        <w:t>Achieving</w:t>
      </w:r>
      <w:r w:rsidR="00854973">
        <w:t xml:space="preserve"> this level of</w:t>
      </w:r>
      <w:r w:rsidRPr="00026F91">
        <w:t xml:space="preserve"> involvement requires the conditions for respectful care</w:t>
      </w:r>
      <w:r w:rsidR="00854973">
        <w:t xml:space="preserve">; </w:t>
      </w:r>
      <w:r w:rsidR="00854973" w:rsidRPr="006F559C">
        <w:t>time, listening and engagement</w:t>
      </w:r>
      <w:r w:rsidRPr="00162935">
        <w:t>.</w:t>
      </w:r>
      <w:r w:rsidR="003869BD" w:rsidRPr="00162935">
        <w:t xml:space="preserve"> While </w:t>
      </w:r>
      <w:r w:rsidR="003B1174" w:rsidRPr="00B07169">
        <w:t xml:space="preserve">data from the 2025 </w:t>
      </w:r>
      <w:r w:rsidR="003869BD" w:rsidRPr="00162935">
        <w:t xml:space="preserve">NCSS </w:t>
      </w:r>
      <w:proofErr w:type="gramStart"/>
      <w:r w:rsidR="003869BD" w:rsidRPr="00162935">
        <w:t>indicate</w:t>
      </w:r>
      <w:r w:rsidR="007F685D" w:rsidRPr="00B07169">
        <w:t>s</w:t>
      </w:r>
      <w:r w:rsidR="003869BD" w:rsidRPr="00162935">
        <w:t xml:space="preserve"> </w:t>
      </w:r>
      <w:r w:rsidR="005C3BA6" w:rsidRPr="00B07169">
        <w:t xml:space="preserve"> broad</w:t>
      </w:r>
      <w:proofErr w:type="gramEnd"/>
      <w:r w:rsidR="005C3BA6" w:rsidRPr="00B07169">
        <w:t xml:space="preserve"> consumer satisfaction with the care </w:t>
      </w:r>
      <w:r w:rsidR="0028041A" w:rsidRPr="00B07169">
        <w:t>they</w:t>
      </w:r>
      <w:r w:rsidR="005C3BA6" w:rsidRPr="00B07169">
        <w:t xml:space="preserve"> </w:t>
      </w:r>
      <w:r w:rsidR="0028041A" w:rsidRPr="00B07169">
        <w:t>received</w:t>
      </w:r>
      <w:r w:rsidR="003869BD" w:rsidRPr="00162935">
        <w:t xml:space="preserve"> [5], our findings </w:t>
      </w:r>
      <w:r w:rsidR="00EC2F9C" w:rsidRPr="00B07169">
        <w:t>show that the reality for some</w:t>
      </w:r>
      <w:r w:rsidR="00250953" w:rsidRPr="00B07169">
        <w:t xml:space="preserve"> was more demanding</w:t>
      </w:r>
      <w:r w:rsidR="002A4F45">
        <w:t>.</w:t>
      </w:r>
      <w:r w:rsidR="000C2360" w:rsidRPr="00B07169">
        <w:t xml:space="preserve"> </w:t>
      </w:r>
      <w:r w:rsidR="00850D08" w:rsidRPr="00B07169">
        <w:t xml:space="preserve"> For roughly </w:t>
      </w:r>
      <w:r w:rsidR="00F5792A" w:rsidRPr="00162935">
        <w:t xml:space="preserve">one-third of </w:t>
      </w:r>
      <w:r w:rsidR="00272826" w:rsidRPr="00B07169">
        <w:t>consumers in our survey, the benchmark for respectful ca</w:t>
      </w:r>
      <w:r w:rsidR="00171BDB" w:rsidRPr="00B07169">
        <w:t>re was a concrete experience of</w:t>
      </w:r>
      <w:r w:rsidR="00171BDB">
        <w:t xml:space="preserve"> </w:t>
      </w:r>
      <w:r w:rsidR="00171BDB" w:rsidRPr="00B07169">
        <w:t>being</w:t>
      </w:r>
      <w:r w:rsidR="00F5792A" w:rsidRPr="00162935">
        <w:t xml:space="preserve"> listened to </w:t>
      </w:r>
      <w:r w:rsidR="00362FAF" w:rsidRPr="00B07169">
        <w:t>having</w:t>
      </w:r>
      <w:r w:rsidR="00F5792A" w:rsidRPr="00162935">
        <w:t xml:space="preserve"> concerns taken seriously</w:t>
      </w:r>
      <w:r w:rsidR="00E1556E" w:rsidRPr="00B07169">
        <w:t xml:space="preserve">, </w:t>
      </w:r>
      <w:r w:rsidR="00F5792A" w:rsidRPr="00162935">
        <w:t>and given enough time with the clinician</w:t>
      </w:r>
      <w:r w:rsidR="00362FAF" w:rsidRPr="00B07169">
        <w:t>.</w:t>
      </w:r>
      <w:r w:rsidR="00A16814" w:rsidRPr="00162935">
        <w:t xml:space="preserve"> (</w:t>
      </w:r>
      <w:r w:rsidR="00A16814" w:rsidRPr="00162935">
        <w:rPr>
          <w:b/>
          <w:bCs/>
        </w:rPr>
        <w:t>Figure 6</w:t>
      </w:r>
      <w:r w:rsidR="00A16814" w:rsidRPr="00162935">
        <w:t>)</w:t>
      </w:r>
      <w:r w:rsidR="00F5792A" w:rsidRPr="00162935">
        <w:t>.</w:t>
      </w:r>
    </w:p>
    <w:p w14:paraId="1D4ABF21" w14:textId="6312EF39" w:rsidR="00F03920" w:rsidRPr="00F03920" w:rsidRDefault="00F03920" w:rsidP="006F559C">
      <w:pPr>
        <w:spacing w:after="160" w:line="278" w:lineRule="auto"/>
      </w:pPr>
      <w:r w:rsidRPr="00F03920">
        <w:rPr>
          <w:noProof/>
        </w:rPr>
        <w:drawing>
          <wp:inline distT="0" distB="0" distL="0" distR="0" wp14:anchorId="115285B8" wp14:editId="28C14BBF">
            <wp:extent cx="5760000" cy="3638400"/>
            <wp:effectExtent l="19050" t="19050" r="12700" b="19685"/>
            <wp:docPr id="1576596648" name="Picture 22" descr="Horizontal bar chart showing factors contributing to positive clinical experiences, with percentages ranging from 8.2% to 34.2%. Top factors include being listened to (34.2%), concerns taken seriously (33.7%), and enough time with clinician (33.2%), with bars in purple and labels on the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596648" name="Picture 22" descr="Horizontal bar chart showing factors contributing to positive clinical experiences, with percentages ranging from 8.2% to 34.2%. Top factors include being listened to (34.2%), concerns taken seriously (33.7%), and enough time with clinician (33.2%), with bars in purple and labels on the left"/>
                    <pic:cNvPicPr>
                      <a:picLocks noChangeAspect="1" noChangeArrowheads="1"/>
                    </pic:cNvPicPr>
                  </pic:nvPicPr>
                  <pic:blipFill rotWithShape="1">
                    <a:blip r:embed="rId28">
                      <a:extLst>
                        <a:ext uri="{28A0092B-C50C-407E-A947-70E740481C1C}">
                          <a14:useLocalDpi xmlns:a14="http://schemas.microsoft.com/office/drawing/2010/main" val="0"/>
                        </a:ext>
                      </a:extLst>
                    </a:blip>
                    <a:srcRect r="20616"/>
                    <a:stretch>
                      <a:fillRect/>
                    </a:stretch>
                  </pic:blipFill>
                  <pic:spPr bwMode="auto">
                    <a:xfrm>
                      <a:off x="0" y="0"/>
                      <a:ext cx="5760000" cy="3638400"/>
                    </a:xfrm>
                    <a:prstGeom prst="rect">
                      <a:avLst/>
                    </a:prstGeom>
                    <a:noFill/>
                    <a:ln>
                      <a:solidFill>
                        <a:schemeClr val="bg2"/>
                      </a:solidFill>
                    </a:ln>
                    <a:extLst>
                      <a:ext uri="{53640926-AAD7-44D8-BBD7-CCE9431645EC}">
                        <a14:shadowObscured xmlns:a14="http://schemas.microsoft.com/office/drawing/2010/main"/>
                      </a:ext>
                    </a:extLst>
                  </pic:spPr>
                </pic:pic>
              </a:graphicData>
            </a:graphic>
          </wp:inline>
        </w:drawing>
      </w:r>
    </w:p>
    <w:p w14:paraId="79859A57" w14:textId="77777777" w:rsidR="00F14EEA" w:rsidRPr="00C5189B" w:rsidRDefault="00F14EEA" w:rsidP="00F14EEA">
      <w:pPr>
        <w:spacing w:after="480" w:line="240" w:lineRule="auto"/>
        <w:rPr>
          <w:i/>
          <w:iCs/>
          <w:sz w:val="22"/>
        </w:rPr>
      </w:pPr>
      <w:r w:rsidRPr="00C5189B">
        <w:rPr>
          <w:b/>
          <w:bCs/>
          <w:sz w:val="22"/>
        </w:rPr>
        <w:t xml:space="preserve">Figure </w:t>
      </w:r>
      <w:r>
        <w:rPr>
          <w:b/>
          <w:bCs/>
          <w:sz w:val="22"/>
        </w:rPr>
        <w:t>6</w:t>
      </w:r>
      <w:r w:rsidRPr="00C5189B">
        <w:rPr>
          <w:b/>
          <w:bCs/>
          <w:sz w:val="22"/>
        </w:rPr>
        <w:t xml:space="preserve">. </w:t>
      </w:r>
      <w:r w:rsidRPr="00C5189B">
        <w:rPr>
          <w:i/>
          <w:iCs/>
          <w:sz w:val="22"/>
        </w:rPr>
        <w:t xml:space="preserve">Feeling listened to, taken seriously and not rushed were the top </w:t>
      </w:r>
      <w:r>
        <w:rPr>
          <w:i/>
          <w:iCs/>
          <w:sz w:val="22"/>
        </w:rPr>
        <w:t xml:space="preserve">ten </w:t>
      </w:r>
      <w:r w:rsidRPr="00C5189B">
        <w:rPr>
          <w:i/>
          <w:iCs/>
          <w:sz w:val="22"/>
        </w:rPr>
        <w:t>contributors to consumers feeling respected</w:t>
      </w:r>
    </w:p>
    <w:p w14:paraId="16E306D0" w14:textId="388CE4C0" w:rsidR="00F5792A" w:rsidRPr="00F5792A" w:rsidRDefault="00F5792A" w:rsidP="00F5792A">
      <w:pPr>
        <w:spacing w:after="120"/>
      </w:pPr>
      <w:r w:rsidRPr="00F5792A">
        <w:t xml:space="preserve">When these elements were missing, </w:t>
      </w:r>
      <w:r w:rsidR="00697326">
        <w:t xml:space="preserve">however, </w:t>
      </w:r>
      <w:r w:rsidRPr="00F5792A">
        <w:t>the impact was immediate</w:t>
      </w:r>
      <w:r w:rsidR="00697326">
        <w:t>ly</w:t>
      </w:r>
      <w:r w:rsidRPr="00F5792A">
        <w:t xml:space="preserve"> negative. Consumers described feeling dismissed, not believed, or rushed through interactions</w:t>
      </w:r>
      <w:r w:rsidR="0004260B">
        <w:t xml:space="preserve"> (</w:t>
      </w:r>
      <w:r w:rsidR="0004260B" w:rsidRPr="0004260B">
        <w:rPr>
          <w:b/>
          <w:bCs/>
        </w:rPr>
        <w:t>Figure 7, Appendix A2</w:t>
      </w:r>
      <w:r w:rsidR="0004260B">
        <w:t>)</w:t>
      </w:r>
      <w:r w:rsidRPr="00F5792A">
        <w:t xml:space="preserve">. One in five reported often or always feeling spoken down to </w:t>
      </w:r>
      <w:r w:rsidRPr="00F5792A">
        <w:lastRenderedPageBreak/>
        <w:t>or not taken seriously, and many linked this directly to limited time and poor coordination between providers.</w:t>
      </w:r>
    </w:p>
    <w:p w14:paraId="2A3B2508" w14:textId="045A5B56" w:rsidR="0021441B" w:rsidRPr="0021441B" w:rsidRDefault="00F5792A" w:rsidP="009F19E5">
      <w:pPr>
        <w:spacing w:after="360" w:line="278" w:lineRule="auto"/>
      </w:pPr>
      <w:r w:rsidRPr="00F5792A">
        <w:t xml:space="preserve">These experiences were not isolated communication issues. They reflected system pressures, including time constraints, fragmented care, and competing demands, </w:t>
      </w:r>
      <w:r w:rsidR="00690EF8">
        <w:t>which can</w:t>
      </w:r>
      <w:r w:rsidR="00690EF8" w:rsidRPr="00F5792A">
        <w:t xml:space="preserve"> </w:t>
      </w:r>
      <w:r w:rsidRPr="00F5792A">
        <w:t xml:space="preserve">shape what happens </w:t>
      </w:r>
      <w:r w:rsidR="00690EF8">
        <w:t>during</w:t>
      </w:r>
      <w:r w:rsidR="00690EF8" w:rsidRPr="00F5792A">
        <w:t xml:space="preserve"> </w:t>
      </w:r>
      <w:r w:rsidRPr="00F5792A">
        <w:t xml:space="preserve">consultations. </w:t>
      </w:r>
      <w:r w:rsidR="0021441B" w:rsidRPr="00B07169">
        <w:t xml:space="preserve">This suggests that dignity and respect rely on conditions that enable meaningful interaction, not just individual </w:t>
      </w:r>
      <w:r w:rsidR="0021441B">
        <w:t>provider</w:t>
      </w:r>
      <w:r w:rsidR="0021441B" w:rsidRPr="00B07169">
        <w:t xml:space="preserve"> behaviour.</w:t>
      </w:r>
    </w:p>
    <w:p w14:paraId="41BDBA8D" w14:textId="77777777" w:rsidR="002A40D4" w:rsidRPr="0097113F" w:rsidRDefault="002A40D4" w:rsidP="002A40D4">
      <w:pPr>
        <w:pStyle w:val="Heading2"/>
        <w:rPr>
          <w:i/>
          <w:iCs/>
          <w:sz w:val="28"/>
          <w:szCs w:val="28"/>
        </w:rPr>
      </w:pPr>
      <w:bookmarkStart w:id="92" w:name="_Toc231561942"/>
      <w:r w:rsidRPr="0097113F">
        <w:rPr>
          <w:i/>
          <w:iCs/>
          <w:sz w:val="28"/>
          <w:szCs w:val="28"/>
        </w:rPr>
        <w:t>Consumers with greater needs face more negative and inequitable care experiences</w:t>
      </w:r>
      <w:bookmarkEnd w:id="92"/>
    </w:p>
    <w:p w14:paraId="26AA868B" w14:textId="77777777" w:rsidR="002A40D4" w:rsidRPr="008019D5" w:rsidRDefault="002A40D4" w:rsidP="002A40D4">
      <w:pPr>
        <w:spacing w:after="240"/>
        <w:ind w:left="567"/>
        <w:rPr>
          <w:rFonts w:cstheme="majorHAnsi"/>
          <w:b/>
          <w:bCs/>
          <w:i/>
          <w:iCs/>
          <w:sz w:val="22"/>
          <w:lang w:val="en-US"/>
        </w:rPr>
      </w:pPr>
      <w:r w:rsidRPr="008019D5">
        <w:rPr>
          <w:rFonts w:cstheme="majorHAnsi"/>
          <w:b/>
          <w:bCs/>
          <w:i/>
          <w:iCs/>
          <w:sz w:val="22"/>
          <w:lang w:val="en-US"/>
        </w:rPr>
        <w:t xml:space="preserve">“Doctors should </w:t>
      </w:r>
      <w:r>
        <w:rPr>
          <w:rFonts w:cstheme="majorHAnsi"/>
          <w:b/>
          <w:bCs/>
          <w:i/>
          <w:iCs/>
          <w:sz w:val="22"/>
          <w:lang w:val="en-US"/>
        </w:rPr>
        <w:t>never</w:t>
      </w:r>
      <w:r w:rsidRPr="008019D5">
        <w:rPr>
          <w:rFonts w:cstheme="majorHAnsi"/>
          <w:b/>
          <w:bCs/>
          <w:i/>
          <w:iCs/>
          <w:sz w:val="22"/>
          <w:lang w:val="en-US"/>
        </w:rPr>
        <w:t xml:space="preserve"> be questioning the 'quality of life' of a person with a disability I felt like my life did not matter to this doctor I left the hospital because I was afraid </w:t>
      </w:r>
      <w:r>
        <w:rPr>
          <w:rFonts w:cstheme="majorHAnsi"/>
          <w:b/>
          <w:bCs/>
          <w:i/>
          <w:iCs/>
          <w:sz w:val="22"/>
          <w:lang w:val="en-US"/>
        </w:rPr>
        <w:t xml:space="preserve">that </w:t>
      </w:r>
      <w:r w:rsidRPr="008019D5">
        <w:rPr>
          <w:rFonts w:cstheme="majorHAnsi"/>
          <w:b/>
          <w:bCs/>
          <w:i/>
          <w:iCs/>
          <w:sz w:val="22"/>
          <w:lang w:val="en-US"/>
        </w:rPr>
        <w:t xml:space="preserve">they were going to let me die” </w:t>
      </w:r>
    </w:p>
    <w:p w14:paraId="76F85BBC" w14:textId="686F135E" w:rsidR="002A40D4" w:rsidRDefault="00BB452B" w:rsidP="00BB452B">
      <w:pPr>
        <w:spacing w:after="160" w:line="278" w:lineRule="auto"/>
      </w:pPr>
      <w:r w:rsidRPr="00BB452B">
        <w:t>Where these conditions are not met, negative experiences are not evenly distributed. Consumers with greater needs face more inconsistent and inequitable care.</w:t>
      </w:r>
      <w:r>
        <w:t xml:space="preserve"> </w:t>
      </w:r>
      <w:r w:rsidR="002A40D4" w:rsidRPr="00947FA6">
        <w:t>Consistent with findings from the NCSS, most consumers report positive experiences of care. However, experiences are not consistent, with important gaps for those with greater needs</w:t>
      </w:r>
      <w:r w:rsidR="002A40D4">
        <w:t>. Our survey showed that m</w:t>
      </w:r>
      <w:r w:rsidR="002A40D4" w:rsidRPr="0046223F">
        <w:t xml:space="preserve">ost </w:t>
      </w:r>
      <w:r w:rsidR="002A40D4">
        <w:t xml:space="preserve">care experiences for </w:t>
      </w:r>
      <w:r w:rsidR="002A40D4" w:rsidRPr="0046223F">
        <w:t xml:space="preserve">consumers </w:t>
      </w:r>
      <w:r w:rsidR="002A40D4">
        <w:t>were positive</w:t>
      </w:r>
      <w:r w:rsidR="002A40D4" w:rsidRPr="0046223F">
        <w:t xml:space="preserve"> (56.4%), </w:t>
      </w:r>
      <w:r w:rsidR="002A40D4">
        <w:t xml:space="preserve">but </w:t>
      </w:r>
      <w:r w:rsidR="002A40D4" w:rsidRPr="002D1D46">
        <w:t xml:space="preserve">bias and lack of respect can lead to feeling dismissed, undervalued, and unsafe </w:t>
      </w:r>
      <w:r w:rsidR="002A40D4">
        <w:t>during</w:t>
      </w:r>
      <w:r w:rsidR="002A40D4" w:rsidRPr="002D1D46">
        <w:t xml:space="preserve"> care</w:t>
      </w:r>
      <w:r w:rsidR="002A40D4">
        <w:t>. One in four</w:t>
      </w:r>
      <w:r w:rsidR="002A40D4" w:rsidRPr="0046223F">
        <w:t xml:space="preserve"> reported </w:t>
      </w:r>
      <w:r w:rsidR="002A40D4">
        <w:t>negative care experience</w:t>
      </w:r>
      <w:r w:rsidR="002A40D4" w:rsidRPr="0046223F">
        <w:t xml:space="preserve">s (27.6%). </w:t>
      </w:r>
      <w:r w:rsidR="002A40D4">
        <w:t>C</w:t>
      </w:r>
      <w:r w:rsidR="002A40D4" w:rsidRPr="0046223F">
        <w:t>onsumers living with disability (35.5%), those with mental health experience (37.5%), or chronic illness (32.4%)</w:t>
      </w:r>
      <w:r w:rsidR="002A40D4">
        <w:t xml:space="preserve"> were more likely to have negative care experiences (</w:t>
      </w:r>
      <w:r w:rsidR="002A40D4" w:rsidRPr="003304D6">
        <w:rPr>
          <w:b/>
          <w:bCs/>
        </w:rPr>
        <w:t>Table 2</w:t>
      </w:r>
      <w:r w:rsidR="002A40D4">
        <w:rPr>
          <w:b/>
          <w:bCs/>
        </w:rPr>
        <w:t>, Appendix A2</w:t>
      </w:r>
      <w:r w:rsidR="002A40D4">
        <w:t>).</w:t>
      </w:r>
    </w:p>
    <w:p w14:paraId="30E421F3" w14:textId="77777777" w:rsidR="002A40D4" w:rsidRPr="008019D5" w:rsidRDefault="002A40D4" w:rsidP="002A40D4">
      <w:pPr>
        <w:spacing w:after="240"/>
        <w:ind w:left="567"/>
        <w:rPr>
          <w:rFonts w:cstheme="majorHAnsi"/>
          <w:b/>
          <w:bCs/>
          <w:i/>
          <w:iCs/>
          <w:sz w:val="22"/>
          <w:lang w:val="en-US"/>
        </w:rPr>
      </w:pPr>
      <w:r w:rsidRPr="008019D5">
        <w:rPr>
          <w:rFonts w:cstheme="majorHAnsi"/>
          <w:b/>
          <w:bCs/>
          <w:i/>
          <w:iCs/>
          <w:sz w:val="22"/>
          <w:lang w:val="en-US"/>
        </w:rPr>
        <w:t>“Doctors are highly dismissive of women, women’s health issues, still to this day, not believing us, not giving us options, and not being up to date on current research”</w:t>
      </w:r>
    </w:p>
    <w:p w14:paraId="3AF73B6C" w14:textId="77777777" w:rsidR="002A40D4" w:rsidRPr="00945B8C" w:rsidRDefault="002A40D4" w:rsidP="002A40D4">
      <w:pPr>
        <w:spacing w:after="240"/>
        <w:ind w:left="567"/>
        <w:rPr>
          <w:b/>
          <w:bCs/>
          <w:i/>
          <w:iCs/>
          <w:sz w:val="22"/>
        </w:rPr>
      </w:pPr>
      <w:r w:rsidRPr="008019D5">
        <w:rPr>
          <w:b/>
          <w:bCs/>
          <w:i/>
          <w:iCs/>
          <w:sz w:val="22"/>
        </w:rPr>
        <w:t>“Treat people with respect and the same regardless of age, culture</w:t>
      </w:r>
      <w:r>
        <w:rPr>
          <w:b/>
          <w:bCs/>
          <w:i/>
          <w:iCs/>
          <w:sz w:val="22"/>
        </w:rPr>
        <w:t xml:space="preserve">, etc. Be </w:t>
      </w:r>
      <w:r w:rsidRPr="008019D5">
        <w:rPr>
          <w:b/>
          <w:bCs/>
          <w:i/>
          <w:iCs/>
          <w:sz w:val="22"/>
        </w:rPr>
        <w:t>aware of unconscious biases”</w:t>
      </w:r>
    </w:p>
    <w:p w14:paraId="2CBAE398" w14:textId="77777777" w:rsidR="00CB2FD5" w:rsidRDefault="00CB2FD5" w:rsidP="00A97BAD">
      <w:pPr>
        <w:spacing w:after="120"/>
      </w:pPr>
    </w:p>
    <w:p w14:paraId="26D5C7C1" w14:textId="34DA1095" w:rsidR="003A0CCE" w:rsidRDefault="002A40D4" w:rsidP="00A97BAD">
      <w:pPr>
        <w:spacing w:after="120"/>
      </w:pPr>
      <w:r w:rsidRPr="00B223F0">
        <w:t xml:space="preserve">Higher proportions of </w:t>
      </w:r>
      <w:r>
        <w:t>negative care experience</w:t>
      </w:r>
      <w:r w:rsidRPr="00B223F0">
        <w:t>s were also reported by women</w:t>
      </w:r>
      <w:r>
        <w:t>, older</w:t>
      </w:r>
      <w:r w:rsidRPr="00B223F0">
        <w:t xml:space="preserve"> </w:t>
      </w:r>
      <w:r>
        <w:t>adults (</w:t>
      </w:r>
      <w:r w:rsidRPr="00B223F0">
        <w:t>75 years and older</w:t>
      </w:r>
      <w:r>
        <w:t>)</w:t>
      </w:r>
      <w:r w:rsidRPr="00B223F0">
        <w:t>, consumers living in regional and rural areas</w:t>
      </w:r>
      <w:r w:rsidR="00EC325B">
        <w:t xml:space="preserve"> and</w:t>
      </w:r>
      <w:r w:rsidRPr="00B223F0">
        <w:t xml:space="preserve"> LGBTQIA+ individuals</w:t>
      </w:r>
      <w:r w:rsidR="00EC325B">
        <w:t xml:space="preserve"> </w:t>
      </w:r>
      <w:r>
        <w:t>(</w:t>
      </w:r>
      <w:r>
        <w:rPr>
          <w:b/>
          <w:bCs/>
        </w:rPr>
        <w:t>T</w:t>
      </w:r>
      <w:r w:rsidRPr="003304D6">
        <w:rPr>
          <w:b/>
          <w:bCs/>
        </w:rPr>
        <w:t>able 2</w:t>
      </w:r>
      <w:r>
        <w:rPr>
          <w:b/>
          <w:bCs/>
        </w:rPr>
        <w:t>, Appendix A2</w:t>
      </w:r>
      <w:r>
        <w:t xml:space="preserve">). </w:t>
      </w:r>
      <w:r w:rsidR="00A97BAD" w:rsidRPr="00A97BAD">
        <w:t>together, this highlights that inequities in dignity and respect are shaped by both individual experiences and broader system constraints.</w:t>
      </w:r>
      <w:r w:rsidR="00E70B2B">
        <w:t xml:space="preserve"> </w:t>
      </w:r>
      <w:r w:rsidR="003A0CCE">
        <w:br w:type="page"/>
      </w:r>
    </w:p>
    <w:p w14:paraId="1A2E8205" w14:textId="77777777" w:rsidR="006A0745" w:rsidRPr="00CD6AC7" w:rsidRDefault="006A0745" w:rsidP="006A0745">
      <w:pPr>
        <w:rPr>
          <w:rFonts w:eastAsiaTheme="majorEastAsia" w:cstheme="majorHAnsi"/>
          <w:b/>
          <w:i/>
          <w:noProof/>
          <w:color w:val="5E3C5F" w:themeColor="accent1"/>
          <w:sz w:val="28"/>
          <w:szCs w:val="28"/>
          <w:lang w:eastAsia="en-AU"/>
        </w:rPr>
      </w:pPr>
      <w:r w:rsidRPr="00614AC6">
        <w:rPr>
          <w:rFonts w:eastAsiaTheme="majorEastAsia" w:cstheme="majorHAnsi"/>
          <w:b/>
          <w:i/>
          <w:noProof/>
          <w:color w:val="5E3C5F" w:themeColor="accent1"/>
          <w:sz w:val="28"/>
          <w:szCs w:val="28"/>
          <w:lang w:eastAsia="en-AU"/>
        </w:rPr>
        <w:lastRenderedPageBreak/>
        <w:t>System and personal pressures shape experiences beyond the consultation</w:t>
      </w:r>
    </w:p>
    <w:p w14:paraId="053EAFC5" w14:textId="77777777" w:rsidR="006A0745" w:rsidRPr="00E7625A" w:rsidRDefault="006A0745" w:rsidP="006A0745">
      <w:pPr>
        <w:spacing w:after="240"/>
        <w:ind w:left="567"/>
        <w:rPr>
          <w:b/>
          <w:bCs/>
          <w:sz w:val="22"/>
        </w:rPr>
      </w:pPr>
      <w:r w:rsidRPr="00E7625A">
        <w:rPr>
          <w:b/>
          <w:bCs/>
          <w:i/>
          <w:iCs/>
          <w:sz w:val="22"/>
        </w:rPr>
        <w:t>“Ensuring accountability within systems, ensuring all staff know they will be held accountable for their actions.”</w:t>
      </w:r>
      <w:r w:rsidRPr="00E7625A">
        <w:rPr>
          <w:b/>
          <w:bCs/>
          <w:sz w:val="22"/>
        </w:rPr>
        <w:t xml:space="preserve"> </w:t>
      </w:r>
    </w:p>
    <w:p w14:paraId="50E9C3A6" w14:textId="77777777" w:rsidR="006A0745" w:rsidRPr="00E7625A" w:rsidRDefault="006A0745" w:rsidP="006A0745">
      <w:pPr>
        <w:spacing w:after="360"/>
        <w:ind w:left="567"/>
        <w:rPr>
          <w:sz w:val="22"/>
        </w:rPr>
      </w:pPr>
      <w:r w:rsidRPr="00E7625A">
        <w:rPr>
          <w:b/>
          <w:bCs/>
          <w:i/>
          <w:iCs/>
          <w:sz w:val="22"/>
        </w:rPr>
        <w:t>“There seems to be such massive time pressures, so you feel that nobody is that interested, let alone willing to attend to any needs.</w:t>
      </w:r>
    </w:p>
    <w:p w14:paraId="3303A227" w14:textId="3A21DF1F" w:rsidR="006A0745" w:rsidRPr="004521DB" w:rsidRDefault="00294BBD" w:rsidP="0075005F">
      <w:pPr>
        <w:spacing w:after="160" w:line="278" w:lineRule="auto"/>
      </w:pPr>
      <w:r w:rsidRPr="0075005F">
        <w:t>These patterns are reinforced by broader system and personal pressures that shape experiences beyond the consultation.</w:t>
      </w:r>
      <w:r>
        <w:t xml:space="preserve"> </w:t>
      </w:r>
      <w:r w:rsidR="001E54C2">
        <w:t>Our survey shows that</w:t>
      </w:r>
      <w:r w:rsidR="006A0745" w:rsidRPr="005C192B">
        <w:t xml:space="preserve"> many consumers experienced pressures, particularly related to mental health conditions, chronic illness, or disability</w:t>
      </w:r>
      <w:r w:rsidR="006A0745" w:rsidRPr="004521DB">
        <w:t>, which influenced how supported they felt irrespective of whether their care was positive or negative (</w:t>
      </w:r>
      <w:r w:rsidR="006A0745" w:rsidRPr="004521DB">
        <w:rPr>
          <w:b/>
          <w:bCs/>
        </w:rPr>
        <w:t xml:space="preserve">Figure </w:t>
      </w:r>
      <w:r w:rsidR="004040CF" w:rsidRPr="004521DB">
        <w:rPr>
          <w:b/>
          <w:bCs/>
        </w:rPr>
        <w:t>8</w:t>
      </w:r>
      <w:r w:rsidR="006A0745" w:rsidRPr="004521DB">
        <w:t xml:space="preserve">). </w:t>
      </w:r>
      <w:r w:rsidR="00B13F6F">
        <w:t>Despite c</w:t>
      </w:r>
      <w:r w:rsidR="006A0745" w:rsidRPr="004521DB">
        <w:t xml:space="preserve">onsumers </w:t>
      </w:r>
      <w:r w:rsidR="00B13F6F">
        <w:t>experiencing</w:t>
      </w:r>
      <w:r w:rsidR="00B13F6F" w:rsidRPr="004521DB">
        <w:t xml:space="preserve"> </w:t>
      </w:r>
      <w:r w:rsidR="006A0745" w:rsidRPr="004521DB">
        <w:t>positive care</w:t>
      </w:r>
      <w:r w:rsidR="00B13F6F">
        <w:t xml:space="preserve">, they </w:t>
      </w:r>
      <w:r w:rsidR="008B7122">
        <w:t>still described</w:t>
      </w:r>
      <w:r w:rsidR="009F5F36">
        <w:t xml:space="preserve"> systemic and personal pressures</w:t>
      </w:r>
      <w:r w:rsidR="006A0745" w:rsidRPr="004521DB">
        <w:t xml:space="preserve">, including anxiety, time pressures, access barriers and costs. In contrast, negative care experiences were </w:t>
      </w:r>
      <w:r w:rsidR="0033740E">
        <w:t>a direct result of systemic exclusion</w:t>
      </w:r>
      <w:r w:rsidR="006174A7">
        <w:t>. We found that</w:t>
      </w:r>
      <w:r w:rsidR="0033740E" w:rsidRPr="004521DB">
        <w:t xml:space="preserve"> </w:t>
      </w:r>
      <w:r w:rsidR="006174A7">
        <w:t>w</w:t>
      </w:r>
      <w:r w:rsidR="00456F3A" w:rsidRPr="00456F3A">
        <w:t xml:space="preserve">hen </w:t>
      </w:r>
      <w:r w:rsidR="00456F3A">
        <w:t>consumers</w:t>
      </w:r>
      <w:r w:rsidR="00456F3A" w:rsidRPr="00456F3A">
        <w:t xml:space="preserve"> are forced to navigate language barriers or </w:t>
      </w:r>
      <w:r w:rsidR="002E1EBF">
        <w:t xml:space="preserve">were </w:t>
      </w:r>
      <w:r w:rsidR="00456F3A" w:rsidRPr="00456F3A">
        <w:t>fear</w:t>
      </w:r>
      <w:r w:rsidR="002E1EBF">
        <w:t>ful</w:t>
      </w:r>
      <w:r w:rsidR="00456F3A" w:rsidRPr="00456F3A">
        <w:t xml:space="preserve"> </w:t>
      </w:r>
      <w:r w:rsidR="002E1EBF">
        <w:t>of</w:t>
      </w:r>
      <w:r w:rsidR="00456F3A" w:rsidRPr="00456F3A">
        <w:t xml:space="preserve"> consequences of speaking up, their dignity</w:t>
      </w:r>
      <w:r w:rsidR="002E1EBF">
        <w:t xml:space="preserve"> and respect</w:t>
      </w:r>
      <w:r w:rsidR="00456F3A" w:rsidRPr="00456F3A">
        <w:t xml:space="preserve"> </w:t>
      </w:r>
      <w:r w:rsidR="002E1EBF">
        <w:t>was</w:t>
      </w:r>
      <w:r w:rsidR="00456F3A" w:rsidRPr="00456F3A">
        <w:t xml:space="preserve"> not preserved.</w:t>
      </w:r>
    </w:p>
    <w:p w14:paraId="51D4B91B" w14:textId="60616EB5" w:rsidR="006A0745" w:rsidRDefault="006A0745" w:rsidP="0075005F">
      <w:pPr>
        <w:spacing w:after="120"/>
      </w:pPr>
      <w:r w:rsidRPr="004521DB">
        <w:t>These findings show that, even when faced with significant structural and personal challenges, experiences of dignity and</w:t>
      </w:r>
      <w:r w:rsidRPr="003A4E13">
        <w:t xml:space="preserve"> respect were strongly shaped by what happen</w:t>
      </w:r>
      <w:r>
        <w:t>s</w:t>
      </w:r>
      <w:r w:rsidRPr="003A4E13">
        <w:t xml:space="preserve"> within the consultation</w:t>
      </w:r>
      <w:r>
        <w:t>.</w:t>
      </w:r>
    </w:p>
    <w:p w14:paraId="34430D09" w14:textId="77777777" w:rsidR="00B5446F" w:rsidRDefault="00B5446F" w:rsidP="0075005F">
      <w:pPr>
        <w:spacing w:after="120"/>
      </w:pPr>
    </w:p>
    <w:p w14:paraId="73F1BB18" w14:textId="285F65F1" w:rsidR="00EC10BD" w:rsidRPr="00510A98" w:rsidRDefault="00EC10BD" w:rsidP="0075005F">
      <w:pPr>
        <w:spacing w:after="120"/>
      </w:pPr>
      <w:r w:rsidRPr="00EC10BD">
        <w:rPr>
          <w:noProof/>
        </w:rPr>
        <w:drawing>
          <wp:inline distT="0" distB="0" distL="0" distR="0" wp14:anchorId="7CF0478A" wp14:editId="1CAA6A16">
            <wp:extent cx="6120000" cy="2904728"/>
            <wp:effectExtent l="19050" t="19050" r="14605" b="10160"/>
            <wp:docPr id="382173749" name="Picture 16" descr="Grouped bar chart showing percentages of positive, negative, and mixed experiences across healthcare access barriers, with an overall trend line. Negative experiences are highest for “health condition” (61.2%) and “feeling anxious or stressed” (38.8%). Time pressure shows more mixed responses (33.3%), while “limited provider availability” (32.8%) and “age” (32.8%) also have notable negative responses. Lower negative rates appear for “difficulty getting to the appointment” (23.9%), “unclear or unexpected costs” (20.1%), and “language barriers” (10.4%). Positive responses are lower across all categories, peaking around 29.9% for health condition. The overall trend line declines steadily from left to rig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173749" name="Picture 16" descr="Grouped bar chart showing percentages of positive, negative, and mixed experiences across healthcare access barriers, with an overall trend line. Negative experiences are highest for “health condition” (61.2%) and “feeling anxious or stressed” (38.8%). Time pressure shows more mixed responses (33.3%), while “limited provider availability” (32.8%) and “age” (32.8%) also have notable negative responses. Lower negative rates appear for “difficulty getting to the appointment” (23.9%), “unclear or unexpected costs” (20.1%), and “language barriers” (10.4%). Positive responses are lower across all categories, peaking around 29.9% for health condition. The overall trend line declines steadily from left to right. "/>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0000" cy="2904728"/>
                    </a:xfrm>
                    <a:prstGeom prst="rect">
                      <a:avLst/>
                    </a:prstGeom>
                    <a:noFill/>
                    <a:ln>
                      <a:solidFill>
                        <a:schemeClr val="bg2"/>
                      </a:solidFill>
                    </a:ln>
                  </pic:spPr>
                </pic:pic>
              </a:graphicData>
            </a:graphic>
          </wp:inline>
        </w:drawing>
      </w:r>
    </w:p>
    <w:p w14:paraId="4562A9AB" w14:textId="6C000532" w:rsidR="006A0745" w:rsidRDefault="006A0745" w:rsidP="006A0745">
      <w:pPr>
        <w:spacing w:after="120"/>
        <w:rPr>
          <w:i/>
          <w:iCs/>
          <w:sz w:val="22"/>
        </w:rPr>
      </w:pPr>
      <w:r w:rsidRPr="008105E7">
        <w:rPr>
          <w:b/>
          <w:bCs/>
          <w:sz w:val="22"/>
        </w:rPr>
        <w:t xml:space="preserve">Figure </w:t>
      </w:r>
      <w:r w:rsidR="004040CF">
        <w:rPr>
          <w:b/>
          <w:bCs/>
          <w:sz w:val="22"/>
        </w:rPr>
        <w:t>8</w:t>
      </w:r>
      <w:r w:rsidRPr="008105E7">
        <w:rPr>
          <w:b/>
          <w:bCs/>
          <w:sz w:val="22"/>
        </w:rPr>
        <w:t xml:space="preserve">. </w:t>
      </w:r>
      <w:r w:rsidRPr="008105E7">
        <w:rPr>
          <w:i/>
          <w:iCs/>
          <w:sz w:val="22"/>
        </w:rPr>
        <w:t>Consumers’ experiences of dignity and respect were shaped by personal, practical and system</w:t>
      </w:r>
      <w:r w:rsidRPr="008105E7">
        <w:rPr>
          <w:i/>
          <w:iCs/>
          <w:sz w:val="22"/>
        </w:rPr>
        <w:noBreakHyphen/>
        <w:t>level factors</w:t>
      </w:r>
      <w:r w:rsidR="00EB2917">
        <w:rPr>
          <w:i/>
          <w:iCs/>
          <w:sz w:val="22"/>
        </w:rPr>
        <w:br w:type="page"/>
      </w:r>
    </w:p>
    <w:p w14:paraId="45A1828C" w14:textId="109E0802" w:rsidR="008F15D2" w:rsidRPr="00DE15CA" w:rsidRDefault="00F1340B" w:rsidP="00005D59">
      <w:pPr>
        <w:pStyle w:val="Heading2"/>
        <w:rPr>
          <w:i/>
          <w:iCs/>
          <w:sz w:val="28"/>
          <w:szCs w:val="28"/>
        </w:rPr>
      </w:pPr>
      <w:bookmarkStart w:id="93" w:name="_Toc231561943"/>
      <w:r w:rsidRPr="00F1340B">
        <w:rPr>
          <w:i/>
          <w:iCs/>
          <w:sz w:val="28"/>
          <w:szCs w:val="28"/>
        </w:rPr>
        <w:lastRenderedPageBreak/>
        <w:t>Respectful care builds trust and engagement</w:t>
      </w:r>
      <w:r w:rsidR="009F0861">
        <w:rPr>
          <w:i/>
          <w:iCs/>
          <w:sz w:val="28"/>
          <w:szCs w:val="28"/>
        </w:rPr>
        <w:t xml:space="preserve"> and </w:t>
      </w:r>
      <w:r w:rsidRPr="00F1340B">
        <w:rPr>
          <w:i/>
          <w:iCs/>
          <w:sz w:val="28"/>
          <w:szCs w:val="28"/>
        </w:rPr>
        <w:t>poor care drives avoidance</w:t>
      </w:r>
      <w:bookmarkEnd w:id="93"/>
    </w:p>
    <w:p w14:paraId="5081F469" w14:textId="720C3B09" w:rsidR="00001227" w:rsidRPr="0017558B" w:rsidRDefault="00A70159" w:rsidP="00A87F82">
      <w:pPr>
        <w:spacing w:after="240"/>
        <w:ind w:left="567"/>
        <w:rPr>
          <w:b/>
          <w:bCs/>
          <w:i/>
          <w:iCs/>
          <w:sz w:val="22"/>
        </w:rPr>
      </w:pPr>
      <w:r w:rsidRPr="0017558B">
        <w:rPr>
          <w:b/>
          <w:bCs/>
          <w:i/>
          <w:iCs/>
          <w:sz w:val="22"/>
        </w:rPr>
        <w:t>“The respect is the byproduct of continuity and advocacy. Giving every patient a dedicated guide transforms the system from a confusing, impersonal maze into a supportive partnership.”</w:t>
      </w:r>
    </w:p>
    <w:p w14:paraId="4369DB3B" w14:textId="2E1293E4" w:rsidR="00344B0F" w:rsidRPr="00162935" w:rsidRDefault="0095435A" w:rsidP="0075005F">
      <w:pPr>
        <w:spacing w:after="240"/>
        <w:ind w:left="567"/>
        <w:rPr>
          <w:b/>
          <w:bCs/>
          <w:i/>
          <w:iCs/>
          <w:sz w:val="22"/>
        </w:rPr>
      </w:pPr>
      <w:r w:rsidRPr="0017558B">
        <w:rPr>
          <w:b/>
          <w:bCs/>
          <w:i/>
          <w:iCs/>
          <w:sz w:val="22"/>
        </w:rPr>
        <w:t>“H</w:t>
      </w:r>
      <w:r w:rsidR="009C6F4F" w:rsidRPr="0017558B">
        <w:rPr>
          <w:b/>
          <w:bCs/>
          <w:i/>
          <w:iCs/>
          <w:sz w:val="22"/>
        </w:rPr>
        <w:t xml:space="preserve">ealth services have worked hard to make people feel more respected. However, it only takes one person to destroy the hard work. I think that it is a matter </w:t>
      </w:r>
      <w:r w:rsidR="002C740C" w:rsidRPr="0017558B">
        <w:rPr>
          <w:b/>
          <w:bCs/>
          <w:i/>
          <w:iCs/>
          <w:sz w:val="22"/>
        </w:rPr>
        <w:t>of working</w:t>
      </w:r>
      <w:r w:rsidR="009C6F4F" w:rsidRPr="0017558B">
        <w:rPr>
          <w:b/>
          <w:bCs/>
          <w:i/>
          <w:iCs/>
          <w:sz w:val="22"/>
        </w:rPr>
        <w:t xml:space="preserve"> </w:t>
      </w:r>
      <w:r w:rsidR="009C6F4F" w:rsidRPr="00162935">
        <w:rPr>
          <w:b/>
          <w:bCs/>
          <w:i/>
          <w:iCs/>
          <w:sz w:val="22"/>
        </w:rPr>
        <w:t>together with the patient towards a good outcome</w:t>
      </w:r>
      <w:r w:rsidR="00165B01" w:rsidRPr="00162935">
        <w:rPr>
          <w:b/>
          <w:bCs/>
          <w:i/>
          <w:iCs/>
          <w:sz w:val="22"/>
        </w:rPr>
        <w:t>.</w:t>
      </w:r>
      <w:r w:rsidRPr="00162935">
        <w:rPr>
          <w:b/>
          <w:bCs/>
          <w:i/>
          <w:iCs/>
          <w:sz w:val="22"/>
        </w:rPr>
        <w:t>”</w:t>
      </w:r>
    </w:p>
    <w:p w14:paraId="2D3E2D4E" w14:textId="5DD60DD8" w:rsidR="00C337A1" w:rsidRDefault="00A6184C" w:rsidP="00556CCE">
      <w:pPr>
        <w:spacing w:after="120"/>
      </w:pPr>
      <w:r w:rsidRPr="00162935">
        <w:t xml:space="preserve">These experiences have clear downstream effects on how consumers engage with care. </w:t>
      </w:r>
      <w:r w:rsidR="001E0FCB" w:rsidRPr="00162935">
        <w:t xml:space="preserve">Respectful care relies on sustained partnership and </w:t>
      </w:r>
      <w:r w:rsidR="009D3508" w:rsidRPr="00162935">
        <w:t>continuity</w:t>
      </w:r>
      <w:r w:rsidR="00D701BA" w:rsidRPr="00162935">
        <w:t>,</w:t>
      </w:r>
      <w:r w:rsidR="009D3508" w:rsidRPr="00162935">
        <w:t xml:space="preserve"> </w:t>
      </w:r>
      <w:r w:rsidR="00C82339" w:rsidRPr="00162935">
        <w:t xml:space="preserve">and </w:t>
      </w:r>
      <w:r w:rsidR="009D3508" w:rsidRPr="00162935">
        <w:t>yet</w:t>
      </w:r>
      <w:r w:rsidR="00C82339" w:rsidRPr="00162935">
        <w:t xml:space="preserve"> it</w:t>
      </w:r>
      <w:r w:rsidR="001E0FCB" w:rsidRPr="00162935">
        <w:t xml:space="preserve"> can quickly </w:t>
      </w:r>
      <w:r w:rsidR="00C82339" w:rsidRPr="00162935">
        <w:t xml:space="preserve">be </w:t>
      </w:r>
      <w:r w:rsidR="001E0FCB" w:rsidRPr="00162935">
        <w:t xml:space="preserve">undermined when interactions do not consistently support trust and shared decision-making. </w:t>
      </w:r>
      <w:r w:rsidR="002A10D5" w:rsidRPr="0075005F">
        <w:t>While the 2025 NCSS</w:t>
      </w:r>
      <w:r w:rsidR="005226D8" w:rsidRPr="0075005F">
        <w:t xml:space="preserve"> found a staggering </w:t>
      </w:r>
      <w:r w:rsidR="005226D8" w:rsidRPr="00897BB0">
        <w:t>50</w:t>
      </w:r>
      <w:r w:rsidR="005226D8" w:rsidRPr="0075005F">
        <w:t>% of consumers</w:t>
      </w:r>
      <w:r w:rsidR="002E2140" w:rsidRPr="0075005F">
        <w:t xml:space="preserve"> of consumers with </w:t>
      </w:r>
      <w:r w:rsidR="001F5231" w:rsidRPr="00162935">
        <w:t xml:space="preserve">unmet </w:t>
      </w:r>
      <w:proofErr w:type="gramStart"/>
      <w:r w:rsidR="001F5231" w:rsidRPr="00162935">
        <w:t>need</w:t>
      </w:r>
      <w:r w:rsidR="002E2140" w:rsidRPr="0075005F">
        <w:t>s</w:t>
      </w:r>
      <w:r w:rsidR="000141A8" w:rsidRPr="00162935">
        <w:t>[</w:t>
      </w:r>
      <w:proofErr w:type="gramEnd"/>
      <w:r w:rsidR="000141A8" w:rsidRPr="00162935">
        <w:t>5]</w:t>
      </w:r>
      <w:r w:rsidR="001F5231" w:rsidRPr="00162935">
        <w:t xml:space="preserve">, </w:t>
      </w:r>
      <w:r w:rsidR="00026334" w:rsidRPr="0075005F">
        <w:t xml:space="preserve">our findings suggest that a lack of dignity is a primary driver of this gap. </w:t>
      </w:r>
      <w:r w:rsidR="008C492B" w:rsidRPr="00162935">
        <w:t>W</w:t>
      </w:r>
      <w:r w:rsidR="00F74D48" w:rsidRPr="0075005F">
        <w:t>hen respect is abs</w:t>
      </w:r>
      <w:r w:rsidR="008C492B" w:rsidRPr="00162935">
        <w:t>e</w:t>
      </w:r>
      <w:r w:rsidR="00F74D48" w:rsidRPr="0075005F">
        <w:t>nt, consumers not only feel unheard</w:t>
      </w:r>
      <w:r w:rsidR="00975E35" w:rsidRPr="0075005F">
        <w:t xml:space="preserve">, </w:t>
      </w:r>
      <w:r w:rsidR="00EA3C3B" w:rsidRPr="00EA3C3B">
        <w:t xml:space="preserve">but </w:t>
      </w:r>
      <w:r w:rsidR="00975E35" w:rsidRPr="00EA3C3B">
        <w:t xml:space="preserve">they </w:t>
      </w:r>
      <w:r w:rsidR="00EA3C3B" w:rsidRPr="00EA3C3B">
        <w:t xml:space="preserve">also </w:t>
      </w:r>
      <w:r w:rsidR="00975E35" w:rsidRPr="00EA3C3B">
        <w:t>actively</w:t>
      </w:r>
      <w:r w:rsidR="00975E35" w:rsidRPr="0075005F">
        <w:t xml:space="preserve"> avoid the system.</w:t>
      </w:r>
      <w:r w:rsidR="008C492B" w:rsidRPr="00162935">
        <w:t xml:space="preserve"> </w:t>
      </w:r>
      <w:r w:rsidR="00DB58AD" w:rsidRPr="0075005F">
        <w:t xml:space="preserve">We found that the presence of dignity and respect has a measurable impact </w:t>
      </w:r>
      <w:r w:rsidR="00C337A1" w:rsidRPr="0075005F">
        <w:t>emotionally</w:t>
      </w:r>
      <w:r w:rsidR="00DB58AD" w:rsidRPr="0075005F">
        <w:t xml:space="preserve"> and</w:t>
      </w:r>
      <w:r w:rsidR="00C337A1" w:rsidRPr="0075005F">
        <w:t xml:space="preserve"> on</w:t>
      </w:r>
      <w:r w:rsidR="00DB58AD" w:rsidRPr="0075005F">
        <w:t xml:space="preserve"> future care-seeking behaviour, proving that respectful care is a necessity</w:t>
      </w:r>
      <w:r w:rsidR="00316EE3" w:rsidRPr="0075005F">
        <w:t xml:space="preserve"> </w:t>
      </w:r>
      <w:r w:rsidR="00873C79" w:rsidRPr="00162935">
        <w:t>(</w:t>
      </w:r>
      <w:r w:rsidR="00873C79" w:rsidRPr="00162935">
        <w:rPr>
          <w:b/>
          <w:bCs/>
        </w:rPr>
        <w:t xml:space="preserve">Figures </w:t>
      </w:r>
      <w:r w:rsidR="00137F87" w:rsidRPr="00162935">
        <w:rPr>
          <w:b/>
          <w:bCs/>
        </w:rPr>
        <w:t>9</w:t>
      </w:r>
      <w:r w:rsidR="0015273D" w:rsidRPr="00162935">
        <w:rPr>
          <w:b/>
          <w:bCs/>
        </w:rPr>
        <w:t xml:space="preserve"> and</w:t>
      </w:r>
      <w:r w:rsidR="00137F87" w:rsidRPr="00162935">
        <w:rPr>
          <w:b/>
          <w:bCs/>
        </w:rPr>
        <w:t>10</w:t>
      </w:r>
      <w:r w:rsidR="00711A32" w:rsidRPr="00162935">
        <w:rPr>
          <w:b/>
          <w:bCs/>
        </w:rPr>
        <w:t>,</w:t>
      </w:r>
      <w:r w:rsidR="00B5683A" w:rsidRPr="00162935">
        <w:rPr>
          <w:b/>
          <w:bCs/>
        </w:rPr>
        <w:t xml:space="preserve"> Appendix A2</w:t>
      </w:r>
      <w:r w:rsidR="00873C79" w:rsidRPr="00162935">
        <w:t>)</w:t>
      </w:r>
      <w:r w:rsidR="00455AEF" w:rsidRPr="00162935">
        <w:t>.</w:t>
      </w:r>
      <w:r w:rsidR="00455AEF" w:rsidRPr="004521DB">
        <w:t xml:space="preserve"> </w:t>
      </w:r>
    </w:p>
    <w:p w14:paraId="1C5EB55C" w14:textId="5B9EE9A2" w:rsidR="00556CCE" w:rsidRPr="00556CCE" w:rsidRDefault="0017401F" w:rsidP="00556CCE">
      <w:pPr>
        <w:spacing w:after="120"/>
      </w:pPr>
      <w:r w:rsidRPr="004521DB">
        <w:t>P</w:t>
      </w:r>
      <w:r w:rsidR="00F8471F" w:rsidRPr="004521DB">
        <w:t>ositive care experiences</w:t>
      </w:r>
      <w:r w:rsidR="0071659E">
        <w:t xml:space="preserve"> do more than provide consumer comfort</w:t>
      </w:r>
      <w:r w:rsidR="00876BB1">
        <w:t>,</w:t>
      </w:r>
      <w:r w:rsidR="00F8471F" w:rsidRPr="004521DB">
        <w:t xml:space="preserve"> </w:t>
      </w:r>
      <w:r w:rsidR="00876BB1">
        <w:t xml:space="preserve">they push consumers to </w:t>
      </w:r>
      <w:r w:rsidR="00F8471F" w:rsidRPr="004521DB">
        <w:t>buil</w:t>
      </w:r>
      <w:r w:rsidR="00876BB1">
        <w:t>d</w:t>
      </w:r>
      <w:r w:rsidR="00F8471F" w:rsidRPr="004521DB">
        <w:t xml:space="preserve"> trust and confidence, follow advice and take an active role in their </w:t>
      </w:r>
      <w:r w:rsidR="004E43EF">
        <w:t>health</w:t>
      </w:r>
      <w:r w:rsidR="00556CCE" w:rsidRPr="004521DB">
        <w:t xml:space="preserve">. </w:t>
      </w:r>
      <w:r w:rsidR="00072B63" w:rsidRPr="00072B63">
        <w:t xml:space="preserve">Conversely, negative experiences act as a </w:t>
      </w:r>
      <w:r w:rsidR="00072B63" w:rsidRPr="0075005F">
        <w:t>barrier.</w:t>
      </w:r>
      <w:r w:rsidR="00D073D0">
        <w:t xml:space="preserve"> Poor interactions</w:t>
      </w:r>
      <w:r w:rsidR="00C764DE">
        <w:t xml:space="preserve"> trigger anxiety and care avoidance, creating a </w:t>
      </w:r>
      <w:r w:rsidR="00316EE3" w:rsidRPr="00316EE3">
        <w:t>cycle of delayed treatment and fragmented care that the system cannot afford to ignore</w:t>
      </w:r>
      <w:r w:rsidR="00316EE3">
        <w:t xml:space="preserve">. </w:t>
      </w:r>
      <w:r w:rsidR="00C764DE">
        <w:rPr>
          <w:b/>
        </w:rPr>
        <w:t xml:space="preserve"> </w:t>
      </w:r>
    </w:p>
    <w:p w14:paraId="671EAB03" w14:textId="426D7484" w:rsidR="00556CCE" w:rsidRDefault="00556CCE">
      <w:r>
        <w:br w:type="page"/>
      </w:r>
    </w:p>
    <w:p w14:paraId="409BC4F0" w14:textId="31C0870C" w:rsidR="008D1BDC" w:rsidRPr="00EE6ACC" w:rsidRDefault="008D1BDC" w:rsidP="00086321">
      <w:pPr>
        <w:pStyle w:val="Heading2"/>
        <w:spacing w:after="240"/>
        <w:rPr>
          <w:rStyle w:val="TaglineChar"/>
          <w:rFonts w:asciiTheme="majorHAnsi" w:eastAsiaTheme="minorHAnsi" w:hAnsiTheme="majorHAnsi"/>
          <w:i/>
          <w:szCs w:val="28"/>
          <w:lang w:eastAsia="en-US"/>
        </w:rPr>
      </w:pPr>
      <w:bookmarkStart w:id="94" w:name="_Toc231561944"/>
      <w:r w:rsidRPr="00EE6ACC">
        <w:rPr>
          <w:rStyle w:val="TaglineChar"/>
          <w:rFonts w:asciiTheme="majorHAnsi" w:eastAsiaTheme="minorHAnsi" w:hAnsiTheme="majorHAnsi"/>
          <w:i/>
          <w:szCs w:val="28"/>
          <w:lang w:eastAsia="en-US"/>
        </w:rPr>
        <w:lastRenderedPageBreak/>
        <w:t>Consumers’ priorities for change: more time, better communication and shared decisions</w:t>
      </w:r>
      <w:bookmarkEnd w:id="94"/>
      <w:r w:rsidRPr="00EE6ACC" w:rsidDel="008F15D2">
        <w:rPr>
          <w:rStyle w:val="TaglineChar"/>
          <w:rFonts w:asciiTheme="majorHAnsi" w:eastAsiaTheme="minorHAnsi" w:hAnsiTheme="majorHAnsi"/>
          <w:i/>
          <w:szCs w:val="28"/>
          <w:lang w:eastAsia="en-US"/>
        </w:rPr>
        <w:t xml:space="preserve"> </w:t>
      </w:r>
    </w:p>
    <w:p w14:paraId="32DF1344" w14:textId="77777777" w:rsidR="008D1BDC" w:rsidRPr="00930978" w:rsidRDefault="008D1BDC" w:rsidP="008D1BDC">
      <w:pPr>
        <w:spacing w:after="360"/>
        <w:ind w:left="567"/>
        <w:rPr>
          <w:b/>
          <w:bCs/>
          <w:i/>
          <w:iCs/>
          <w:sz w:val="22"/>
        </w:rPr>
      </w:pPr>
      <w:r w:rsidRPr="003F1DDE">
        <w:rPr>
          <w:b/>
          <w:bCs/>
          <w:i/>
          <w:iCs/>
          <w:sz w:val="22"/>
        </w:rPr>
        <w:t>“Communicate clearly and respectfully about what is happening and why, using plain language and checking that people feel informed. Building in simple shared</w:t>
      </w:r>
      <w:r w:rsidRPr="003F1DDE">
        <w:rPr>
          <w:b/>
          <w:bCs/>
          <w:i/>
          <w:iCs/>
          <w:sz w:val="22"/>
        </w:rPr>
        <w:noBreakHyphen/>
        <w:t>decision</w:t>
      </w:r>
      <w:r w:rsidRPr="003F1DDE">
        <w:rPr>
          <w:b/>
          <w:bCs/>
          <w:i/>
          <w:iCs/>
          <w:sz w:val="22"/>
        </w:rPr>
        <w:noBreakHyphen/>
        <w:t>making steps—such as asking about preferences, outlining options, and inviting people to co</w:t>
      </w:r>
      <w:r w:rsidRPr="003F1DDE">
        <w:rPr>
          <w:b/>
          <w:bCs/>
          <w:i/>
          <w:iCs/>
          <w:sz w:val="22"/>
        </w:rPr>
        <w:noBreakHyphen/>
        <w:t xml:space="preserve">decide the next steps—helps consumers feel genuinely </w:t>
      </w:r>
      <w:r w:rsidRPr="00930978">
        <w:rPr>
          <w:b/>
          <w:bCs/>
          <w:i/>
          <w:iCs/>
          <w:sz w:val="22"/>
        </w:rPr>
        <w:t>included in their care.”</w:t>
      </w:r>
    </w:p>
    <w:p w14:paraId="32F2D6A5" w14:textId="5175D7BD" w:rsidR="008D1BDC" w:rsidRDefault="002B6C13" w:rsidP="008D1BDC">
      <w:pPr>
        <w:spacing w:after="120"/>
      </w:pPr>
      <w:r w:rsidRPr="002B6C13">
        <w:t>Consumers’ priorities for improvement reflect these experiences, focusing on the conditions that enable respectful care.</w:t>
      </w:r>
      <w:r>
        <w:t xml:space="preserve"> </w:t>
      </w:r>
      <w:r w:rsidR="008D1BDC" w:rsidRPr="00930978">
        <w:t xml:space="preserve">Consumers </w:t>
      </w:r>
      <w:r w:rsidR="00086321" w:rsidRPr="00930978">
        <w:t>want</w:t>
      </w:r>
      <w:r w:rsidR="008D1BDC" w:rsidRPr="00930978">
        <w:t xml:space="preserve"> more time in consultations (42.4%), </w:t>
      </w:r>
      <w:r w:rsidR="00086321" w:rsidRPr="00930978">
        <w:t xml:space="preserve">to be </w:t>
      </w:r>
      <w:r w:rsidR="008D1BDC" w:rsidRPr="00930978">
        <w:t>more involved in decisions (40.3%) and better coordination between services (38.7%) (</w:t>
      </w:r>
      <w:r w:rsidR="008D1BDC" w:rsidRPr="00930978">
        <w:rPr>
          <w:b/>
          <w:bCs/>
        </w:rPr>
        <w:t>Figures 11a and 11b, Appendix A2</w:t>
      </w:r>
      <w:r w:rsidR="008D1BDC" w:rsidRPr="00930978">
        <w:t xml:space="preserve">). Many also stressed the importance of clearer explanations of options and risks (35.8%) and stronger communication skills among staff (32.1%), while one in five identified greater </w:t>
      </w:r>
      <w:r w:rsidR="00EA3C3B" w:rsidRPr="00930978">
        <w:t>accountabilities</w:t>
      </w:r>
      <w:r w:rsidR="008D1BDC" w:rsidRPr="00930978">
        <w:t xml:space="preserve"> when disrespect occurs. Around 7% identified the need for more </w:t>
      </w:r>
      <w:proofErr w:type="gramStart"/>
      <w:r w:rsidR="008D1BDC" w:rsidRPr="00930978">
        <w:t>culturally-safe</w:t>
      </w:r>
      <w:proofErr w:type="gramEnd"/>
      <w:r w:rsidR="008D1BDC" w:rsidRPr="00930978">
        <w:t xml:space="preserve"> care and 8% for being able to bring a support person.</w:t>
      </w:r>
      <w:r w:rsidR="008D1BDC">
        <w:t xml:space="preserve"> </w:t>
      </w:r>
    </w:p>
    <w:p w14:paraId="29214199" w14:textId="3D18F2CE" w:rsidR="008D1BDC" w:rsidRPr="002743F2" w:rsidRDefault="008D1BDC" w:rsidP="008D1BDC">
      <w:pPr>
        <w:spacing w:after="120"/>
        <w:rPr>
          <w:b/>
          <w:bCs/>
          <w:sz w:val="22"/>
        </w:rPr>
      </w:pPr>
      <w:r w:rsidRPr="00272682">
        <w:t xml:space="preserve">Again, even </w:t>
      </w:r>
      <w:r w:rsidR="00B46423">
        <w:t>where</w:t>
      </w:r>
      <w:r w:rsidRPr="00272682">
        <w:t xml:space="preserve"> care was </w:t>
      </w:r>
      <w:r w:rsidR="00B46423">
        <w:t>generally</w:t>
      </w:r>
      <w:r w:rsidR="00B46423" w:rsidRPr="00272682">
        <w:t xml:space="preserve"> </w:t>
      </w:r>
      <w:r w:rsidRPr="00272682">
        <w:t xml:space="preserve">respectful, those with </w:t>
      </w:r>
      <w:r>
        <w:t>positive care experience</w:t>
      </w:r>
      <w:r w:rsidRPr="00272682">
        <w:t>s were more likely to support most</w:t>
      </w:r>
      <w:r>
        <w:t xml:space="preserve"> of these</w:t>
      </w:r>
      <w:r w:rsidRPr="00272682">
        <w:t xml:space="preserve"> expectations, except for accountability in cases of disrespect, and they held stronger expectations about respectful behaviour overall</w:t>
      </w:r>
      <w:r>
        <w:t xml:space="preserve"> compared to consumers with negative care experiences.</w:t>
      </w:r>
    </w:p>
    <w:p w14:paraId="524FF2A3" w14:textId="430F1D6E" w:rsidR="002464D5" w:rsidRDefault="002464D5" w:rsidP="002464D5">
      <w:pPr>
        <w:spacing w:after="120"/>
      </w:pPr>
      <w:r w:rsidRPr="002464D5">
        <w:t xml:space="preserve">In their own words, consumers described how feeling heard, involved and not rushed determined whether care felt respectful. </w:t>
      </w:r>
      <w:r w:rsidR="00730F62" w:rsidRPr="00730F62">
        <w:t>These priorities reinforce the core drivers of respectful care: time, communication, coordination and meaningful involvement in decisions</w:t>
      </w:r>
      <w:r w:rsidRPr="002464D5">
        <w:t xml:space="preserve"> (</w:t>
      </w:r>
      <w:r w:rsidRPr="002464D5">
        <w:rPr>
          <w:b/>
          <w:bCs/>
        </w:rPr>
        <w:t>Appendix A</w:t>
      </w:r>
      <w:r w:rsidRPr="002464D5">
        <w:t>).</w:t>
      </w:r>
      <w:r w:rsidR="00730F62">
        <w:t xml:space="preserve"> </w:t>
      </w:r>
    </w:p>
    <w:p w14:paraId="08F86D46" w14:textId="77777777" w:rsidR="002464D5" w:rsidRDefault="002464D5">
      <w:r>
        <w:br w:type="page"/>
      </w:r>
    </w:p>
    <w:p w14:paraId="0425961C" w14:textId="43BDE63A" w:rsidR="00B873DB" w:rsidRPr="00530F03" w:rsidRDefault="00B873DB" w:rsidP="001E2D58">
      <w:pPr>
        <w:pStyle w:val="Heading1"/>
      </w:pPr>
      <w:bookmarkStart w:id="95" w:name="_Toc222152042"/>
      <w:bookmarkStart w:id="96" w:name="_Toc224207391"/>
      <w:bookmarkStart w:id="97" w:name="_Toc224208058"/>
      <w:bookmarkStart w:id="98" w:name="_Toc224208088"/>
      <w:bookmarkStart w:id="99" w:name="_Toc224561687"/>
      <w:bookmarkStart w:id="100" w:name="_Toc227162107"/>
      <w:bookmarkStart w:id="101" w:name="_Toc227162231"/>
      <w:bookmarkStart w:id="102" w:name="_Toc227162302"/>
      <w:bookmarkStart w:id="103" w:name="_Toc227162394"/>
      <w:bookmarkStart w:id="104" w:name="_Toc231561945"/>
      <w:r w:rsidRPr="00530F03">
        <w:lastRenderedPageBreak/>
        <w:t>RECOMMENDATIONS</w:t>
      </w:r>
      <w:bookmarkEnd w:id="77"/>
      <w:bookmarkEnd w:id="78"/>
      <w:bookmarkEnd w:id="79"/>
      <w:bookmarkEnd w:id="80"/>
      <w:bookmarkEnd w:id="81"/>
      <w:bookmarkEnd w:id="82"/>
      <w:bookmarkEnd w:id="83"/>
      <w:bookmarkEnd w:id="84"/>
      <w:bookmarkEnd w:id="85"/>
      <w:bookmarkEnd w:id="95"/>
      <w:bookmarkEnd w:id="96"/>
      <w:bookmarkEnd w:id="97"/>
      <w:bookmarkEnd w:id="98"/>
      <w:bookmarkEnd w:id="99"/>
      <w:bookmarkEnd w:id="100"/>
      <w:bookmarkEnd w:id="101"/>
      <w:bookmarkEnd w:id="102"/>
      <w:bookmarkEnd w:id="103"/>
      <w:bookmarkEnd w:id="104"/>
      <w:r w:rsidRPr="00530F03">
        <w:t xml:space="preserve"> </w:t>
      </w:r>
    </w:p>
    <w:p w14:paraId="5D77CA45" w14:textId="6199BD03" w:rsidR="00717E40" w:rsidRDefault="0038517E" w:rsidP="00C0077A">
      <w:r>
        <w:t>M</w:t>
      </w:r>
      <w:r w:rsidR="00213098">
        <w:t xml:space="preserve">any consumers reported </w:t>
      </w:r>
      <w:r w:rsidR="006D6D0D">
        <w:t>positive care experience</w:t>
      </w:r>
      <w:r w:rsidR="00213098">
        <w:t xml:space="preserve">s, </w:t>
      </w:r>
      <w:r>
        <w:t xml:space="preserve">but </w:t>
      </w:r>
      <w:r w:rsidR="006D6D0D">
        <w:t>negative care experience</w:t>
      </w:r>
      <w:r w:rsidR="00213098">
        <w:t>s were more common among people with greater health and social disadvantage</w:t>
      </w:r>
      <w:r w:rsidR="00CA1E91">
        <w:t>s</w:t>
      </w:r>
      <w:r w:rsidR="00213098">
        <w:t xml:space="preserve"> and </w:t>
      </w:r>
      <w:r w:rsidR="00837E03">
        <w:t xml:space="preserve">in </w:t>
      </w:r>
      <w:r w:rsidR="00213098">
        <w:t>those navigating complex, multi‑provider</w:t>
      </w:r>
      <w:r w:rsidR="00F04480">
        <w:t xml:space="preserve"> and/or tertiary</w:t>
      </w:r>
      <w:r w:rsidR="00213098">
        <w:t xml:space="preserve"> care. </w:t>
      </w:r>
      <w:r w:rsidR="00F71A9F">
        <w:t>D</w:t>
      </w:r>
      <w:r w:rsidR="00B074B8">
        <w:t xml:space="preserve">ignity and respect are strongly shaped by time pressures, </w:t>
      </w:r>
      <w:r w:rsidR="00F71A9F">
        <w:t xml:space="preserve">quality of </w:t>
      </w:r>
      <w:r w:rsidR="00B074B8">
        <w:t xml:space="preserve">communication, involvement in decisions, and the way care is coordinated across healthcare providers. </w:t>
      </w:r>
    </w:p>
    <w:p w14:paraId="0542607F" w14:textId="27A023E8" w:rsidR="00324CCE" w:rsidRDefault="00C929D4" w:rsidP="00C0077A">
      <w:r>
        <w:t>D</w:t>
      </w:r>
      <w:r w:rsidR="00324CCE" w:rsidRPr="00324CCE">
        <w:t xml:space="preserve">ignity and respect are not simply matters of </w:t>
      </w:r>
      <w:r w:rsidR="00C56E29">
        <w:t>consumer</w:t>
      </w:r>
      <w:r w:rsidR="00003940">
        <w:t>s’</w:t>
      </w:r>
      <w:r w:rsidR="00C56E29">
        <w:t xml:space="preserve"> </w:t>
      </w:r>
      <w:r w:rsidR="00324CCE" w:rsidRPr="00324CCE">
        <w:t>experience</w:t>
      </w:r>
      <w:r w:rsidR="00003940">
        <w:t>s</w:t>
      </w:r>
      <w:r w:rsidR="00324CCE" w:rsidRPr="00324CCE">
        <w:t>, but</w:t>
      </w:r>
      <w:r>
        <w:t xml:space="preserve"> </w:t>
      </w:r>
      <w:r w:rsidR="00324CCE" w:rsidRPr="00324CCE">
        <w:t>are fundamental to</w:t>
      </w:r>
      <w:r>
        <w:t xml:space="preserve"> </w:t>
      </w:r>
      <w:r w:rsidR="00C56E29">
        <w:t>their</w:t>
      </w:r>
      <w:r w:rsidR="00C56E29" w:rsidRPr="00324CCE">
        <w:t xml:space="preserve"> </w:t>
      </w:r>
      <w:r w:rsidR="00324CCE" w:rsidRPr="00324CCE">
        <w:t xml:space="preserve">safety, adherence and equity in healthcare. </w:t>
      </w:r>
      <w:r w:rsidR="00485043" w:rsidRPr="00485043">
        <w:t>When consumers are listened to, involved and supported, they are more likely to engage with care and follow advice; when they are not, reduced trust and avoidance of future care are common outcomes</w:t>
      </w:r>
      <w:r w:rsidR="00744004">
        <w:t>.</w:t>
      </w:r>
    </w:p>
    <w:p w14:paraId="2EBB7AD7" w14:textId="37DD4AB0" w:rsidR="0040750B" w:rsidRPr="008E2732" w:rsidRDefault="0040750B" w:rsidP="0040750B">
      <w:pPr>
        <w:spacing w:after="160" w:line="278" w:lineRule="auto"/>
      </w:pPr>
      <w:r w:rsidRPr="008E2732">
        <w:t>Primary and tertiary care operate under different funding, governance and accountability structures</w:t>
      </w:r>
      <w:r>
        <w:t xml:space="preserve"> that</w:t>
      </w:r>
      <w:r w:rsidR="00C24676">
        <w:t xml:space="preserve"> shape</w:t>
      </w:r>
      <w:r w:rsidRPr="008E2732">
        <w:t xml:space="preserve"> consultation time, continuity and coordination. </w:t>
      </w:r>
      <w:r w:rsidR="00C24676">
        <w:t>The</w:t>
      </w:r>
      <w:r w:rsidRPr="008E2732">
        <w:t xml:space="preserve"> settings which better enable these conditions</w:t>
      </w:r>
      <w:r w:rsidR="00CB6848">
        <w:t xml:space="preserve"> (</w:t>
      </w:r>
      <w:r w:rsidRPr="008E2732">
        <w:t>more commonly primary care</w:t>
      </w:r>
      <w:r w:rsidR="00CB6848">
        <w:t xml:space="preserve">) </w:t>
      </w:r>
      <w:r w:rsidRPr="008E2732">
        <w:t xml:space="preserve">are associated with more consistent dignity and respect, </w:t>
      </w:r>
      <w:r w:rsidR="00C678A6">
        <w:t>which</w:t>
      </w:r>
      <w:r w:rsidR="00621A50">
        <w:t xml:space="preserve"> then</w:t>
      </w:r>
      <w:r w:rsidR="00C678A6">
        <w:t xml:space="preserve"> reinforces</w:t>
      </w:r>
      <w:r w:rsidR="00C678A6" w:rsidRPr="008E2732">
        <w:t xml:space="preserve"> </w:t>
      </w:r>
      <w:r w:rsidRPr="008E2732">
        <w:t xml:space="preserve">the need for aligned accreditation and service models, </w:t>
      </w:r>
      <w:r w:rsidR="00C678A6">
        <w:t>especially</w:t>
      </w:r>
      <w:r w:rsidR="00C678A6" w:rsidRPr="008E2732">
        <w:t xml:space="preserve"> </w:t>
      </w:r>
      <w:r w:rsidRPr="008E2732">
        <w:t>in complex and tertiary settings.</w:t>
      </w:r>
    </w:p>
    <w:p w14:paraId="5E52EB9B" w14:textId="70A57E91" w:rsidR="00AC6F0D" w:rsidRPr="00163737" w:rsidRDefault="000B5C56" w:rsidP="00163737">
      <w:pPr>
        <w:spacing w:after="160" w:line="278" w:lineRule="auto"/>
      </w:pPr>
      <w:r w:rsidRPr="004559AF">
        <w:t>The</w:t>
      </w:r>
      <w:r w:rsidR="0013691D" w:rsidRPr="004559AF">
        <w:t xml:space="preserve"> recommendations below</w:t>
      </w:r>
      <w:r w:rsidR="00F41AD0">
        <w:rPr>
          <w:rStyle w:val="FootnoteReference"/>
        </w:rPr>
        <w:footnoteReference w:id="3"/>
      </w:r>
      <w:r w:rsidR="0013691D" w:rsidRPr="004559AF">
        <w:t xml:space="preserve"> </w:t>
      </w:r>
      <w:r w:rsidR="00387D35">
        <w:t>were</w:t>
      </w:r>
      <w:r w:rsidR="00387D35" w:rsidRPr="004559AF">
        <w:t xml:space="preserve"> </w:t>
      </w:r>
      <w:r w:rsidR="0013691D" w:rsidRPr="004559AF">
        <w:t>informed by consumer</w:t>
      </w:r>
      <w:r w:rsidR="00844DCD">
        <w:t>s’</w:t>
      </w:r>
      <w:r w:rsidR="0013691D" w:rsidRPr="004559AF">
        <w:t xml:space="preserve"> experiences of dignity and respect across healthcare settings.</w:t>
      </w:r>
      <w:r w:rsidR="00163737">
        <w:rPr>
          <w:rFonts w:eastAsia="Times New Roman" w:cs="Times New Roman"/>
        </w:rPr>
        <w:t xml:space="preserve"> </w:t>
      </w:r>
    </w:p>
    <w:p w14:paraId="323B4D89" w14:textId="2F856AC2" w:rsidR="00EF0767" w:rsidRDefault="00EF0767">
      <w:pPr>
        <w:rPr>
          <w:rFonts w:eastAsia="Times New Roman" w:cs="Times New Roman"/>
          <w:kern w:val="2"/>
          <w:szCs w:val="24"/>
          <w:lang w:eastAsia="en-AU"/>
          <w14:ligatures w14:val="standardContextual"/>
        </w:rPr>
      </w:pPr>
      <w:r>
        <w:rPr>
          <w:rFonts w:eastAsia="Times New Roman" w:cs="Times New Roman"/>
          <w:b/>
        </w:rPr>
        <w:t>Recommendation 1 (</w:t>
      </w:r>
      <w:r w:rsidR="003353F0">
        <w:rPr>
          <w:rFonts w:eastAsia="Times New Roman" w:cs="Times New Roman"/>
          <w:b/>
        </w:rPr>
        <w:t>lead</w:t>
      </w:r>
      <w:r w:rsidR="00151263">
        <w:rPr>
          <w:rFonts w:eastAsia="Times New Roman" w:cs="Times New Roman"/>
          <w:b/>
        </w:rPr>
        <w:t xml:space="preserve"> responsibility</w:t>
      </w:r>
      <w:r w:rsidR="003353F0">
        <w:rPr>
          <w:rFonts w:eastAsia="Times New Roman" w:cs="Times New Roman"/>
          <w:b/>
        </w:rPr>
        <w:t>: accreditation authorities/standard-setting bodies</w:t>
      </w:r>
      <w:r>
        <w:rPr>
          <w:rFonts w:eastAsia="Times New Roman" w:cs="Times New Roman"/>
          <w:b/>
        </w:rPr>
        <w:t xml:space="preserve">): </w:t>
      </w:r>
      <w:r>
        <w:rPr>
          <w:rFonts w:eastAsia="Times New Roman" w:cs="Times New Roman"/>
        </w:rPr>
        <w:t>Embed meaningful and consistent consumer involvement in decisions as a core accreditation requirement.</w:t>
      </w:r>
    </w:p>
    <w:p w14:paraId="35539ACA" w14:textId="02946077" w:rsidR="009B599E" w:rsidRDefault="00FF5D6E" w:rsidP="009B599E">
      <w:pPr>
        <w:spacing w:after="120"/>
        <w:ind w:left="284"/>
      </w:pPr>
      <w:r w:rsidRPr="00962C84">
        <w:rPr>
          <w:b/>
          <w:bCs/>
          <w:i/>
          <w:iCs/>
        </w:rPr>
        <w:t>Short</w:t>
      </w:r>
      <w:r w:rsidR="00FA77AF">
        <w:rPr>
          <w:b/>
          <w:bCs/>
          <w:i/>
          <w:iCs/>
        </w:rPr>
        <w:t>-</w:t>
      </w:r>
      <w:r w:rsidRPr="00962C84">
        <w:rPr>
          <w:b/>
          <w:bCs/>
          <w:i/>
          <w:iCs/>
        </w:rPr>
        <w:t>term (0</w:t>
      </w:r>
      <w:r w:rsidR="009B599E">
        <w:rPr>
          <w:b/>
          <w:bCs/>
          <w:i/>
          <w:iCs/>
        </w:rPr>
        <w:t>-</w:t>
      </w:r>
      <w:r w:rsidRPr="00962C84">
        <w:rPr>
          <w:b/>
          <w:bCs/>
          <w:i/>
          <w:iCs/>
        </w:rPr>
        <w:t>12 months)</w:t>
      </w:r>
      <w:r w:rsidR="00962C84">
        <w:rPr>
          <w:b/>
          <w:bCs/>
          <w:i/>
          <w:iCs/>
        </w:rPr>
        <w:t>.</w:t>
      </w:r>
      <w:r w:rsidRPr="00A25B2B">
        <w:t xml:space="preserve"> Progress consultation and development of strengthened accreditation requirements that embed shared decision</w:t>
      </w:r>
      <w:r w:rsidRPr="00A25B2B">
        <w:noBreakHyphen/>
        <w:t>making.</w:t>
      </w:r>
    </w:p>
    <w:p w14:paraId="24D1E7E7" w14:textId="2F4773FF" w:rsidR="00FF5D6E" w:rsidRDefault="00FF5D6E" w:rsidP="009B599E">
      <w:pPr>
        <w:spacing w:after="120"/>
        <w:ind w:left="284"/>
      </w:pPr>
      <w:r w:rsidRPr="00962C84">
        <w:rPr>
          <w:b/>
          <w:bCs/>
          <w:i/>
          <w:iCs/>
        </w:rPr>
        <w:t>Mediu</w:t>
      </w:r>
      <w:r w:rsidR="00FA77AF">
        <w:rPr>
          <w:b/>
          <w:bCs/>
          <w:i/>
          <w:iCs/>
        </w:rPr>
        <w:t>m-</w:t>
      </w:r>
      <w:r w:rsidRPr="00962C84">
        <w:rPr>
          <w:b/>
          <w:bCs/>
          <w:i/>
          <w:iCs/>
        </w:rPr>
        <w:t>term (1</w:t>
      </w:r>
      <w:r w:rsidR="009B599E">
        <w:rPr>
          <w:b/>
          <w:bCs/>
          <w:i/>
          <w:iCs/>
        </w:rPr>
        <w:t>-</w:t>
      </w:r>
      <w:r w:rsidRPr="00962C84">
        <w:rPr>
          <w:b/>
          <w:bCs/>
          <w:i/>
          <w:iCs/>
        </w:rPr>
        <w:t>3 years)</w:t>
      </w:r>
      <w:r w:rsidR="00DB7BBF">
        <w:rPr>
          <w:b/>
          <w:bCs/>
          <w:i/>
          <w:iCs/>
        </w:rPr>
        <w:t>.</w:t>
      </w:r>
      <w:r w:rsidRPr="00A25B2B">
        <w:t xml:space="preserve"> Implement updated standards requiring services to demonstrate how consumer views influence care decisions, particularly in complex and specialist care settings.</w:t>
      </w:r>
    </w:p>
    <w:p w14:paraId="2E65C01C" w14:textId="28565BFD" w:rsidR="009B599E" w:rsidRDefault="00082F3A" w:rsidP="009B599E">
      <w:pPr>
        <w:spacing w:after="120"/>
        <w:ind w:left="284"/>
      </w:pPr>
      <w:r>
        <w:rPr>
          <w:b/>
          <w:bCs/>
          <w:i/>
          <w:iCs/>
        </w:rPr>
        <w:t>Why:</w:t>
      </w:r>
      <w:r>
        <w:t xml:space="preserve"> </w:t>
      </w:r>
      <w:r w:rsidRPr="00E508A7">
        <w:t>Many consumers reported being only partially involved or excluded from decisions about their care, highlighting a gap between accreditation expectations and lived experience.</w:t>
      </w:r>
    </w:p>
    <w:p w14:paraId="1413CCC2" w14:textId="77777777" w:rsidR="009B599E" w:rsidRDefault="009B599E">
      <w:r>
        <w:br w:type="page"/>
      </w:r>
    </w:p>
    <w:p w14:paraId="0CF5A210" w14:textId="2B9C63D2" w:rsidR="00AC6F0D" w:rsidRDefault="00AC6F0D">
      <w:pPr>
        <w:rPr>
          <w:rFonts w:eastAsia="Times New Roman" w:cs="Times New Roman"/>
          <w:kern w:val="2"/>
          <w:szCs w:val="24"/>
          <w:lang w:eastAsia="en-AU"/>
          <w14:ligatures w14:val="standardContextual"/>
        </w:rPr>
      </w:pPr>
      <w:r>
        <w:rPr>
          <w:rFonts w:eastAsia="Times New Roman" w:cs="Times New Roman"/>
          <w:b/>
        </w:rPr>
        <w:lastRenderedPageBreak/>
        <w:t xml:space="preserve">Recommendation </w:t>
      </w:r>
      <w:r w:rsidR="00D82993">
        <w:rPr>
          <w:rFonts w:eastAsia="Times New Roman" w:cs="Times New Roman"/>
          <w:b/>
        </w:rPr>
        <w:t>2</w:t>
      </w:r>
      <w:r>
        <w:rPr>
          <w:rFonts w:eastAsia="Times New Roman" w:cs="Times New Roman"/>
          <w:b/>
        </w:rPr>
        <w:t xml:space="preserve">: </w:t>
      </w:r>
      <w:r>
        <w:rPr>
          <w:rFonts w:eastAsia="Times New Roman" w:cs="Times New Roman"/>
        </w:rPr>
        <w:t>Align accredited models of care that enable respectful communication in practice, including adequate time, continuity and coordination, rather than relying solely on individual clinician behaviour, particularly in complex and tertiary care settings where negative care experiences are more common.</w:t>
      </w:r>
    </w:p>
    <w:p w14:paraId="6106283D" w14:textId="3D7C4FF3" w:rsidR="009B599E" w:rsidRDefault="00FF5D6E" w:rsidP="009B599E">
      <w:pPr>
        <w:spacing w:after="120"/>
        <w:ind w:left="284"/>
      </w:pPr>
      <w:r w:rsidRPr="00962C84">
        <w:rPr>
          <w:b/>
          <w:bCs/>
          <w:i/>
          <w:iCs/>
        </w:rPr>
        <w:t>Shor</w:t>
      </w:r>
      <w:r w:rsidR="00FA77AF">
        <w:rPr>
          <w:b/>
          <w:bCs/>
          <w:i/>
          <w:iCs/>
        </w:rPr>
        <w:t>t-</w:t>
      </w:r>
      <w:r w:rsidRPr="00962C84">
        <w:rPr>
          <w:b/>
          <w:bCs/>
          <w:i/>
          <w:iCs/>
        </w:rPr>
        <w:t>term (0</w:t>
      </w:r>
      <w:r w:rsidR="009B599E">
        <w:rPr>
          <w:b/>
          <w:bCs/>
          <w:i/>
          <w:iCs/>
        </w:rPr>
        <w:t>-</w:t>
      </w:r>
      <w:r w:rsidRPr="00962C84">
        <w:rPr>
          <w:b/>
          <w:bCs/>
          <w:i/>
          <w:iCs/>
        </w:rPr>
        <w:t>12 months)</w:t>
      </w:r>
      <w:r w:rsidR="00FE41F3">
        <w:rPr>
          <w:b/>
          <w:bCs/>
          <w:i/>
          <w:iCs/>
        </w:rPr>
        <w:t>.</w:t>
      </w:r>
      <w:r w:rsidRPr="00A25B2B">
        <w:t xml:space="preserve"> Develop guidance and pilot funding and service models that support adequate consultation time, continuity of care and coordination across </w:t>
      </w:r>
      <w:r w:rsidR="00F54B8E">
        <w:t xml:space="preserve">care </w:t>
      </w:r>
      <w:r w:rsidRPr="00A25B2B">
        <w:t>providers.</w:t>
      </w:r>
    </w:p>
    <w:p w14:paraId="3FFE4310" w14:textId="48D3F8E4" w:rsidR="00FF5D6E" w:rsidRDefault="00FF5D6E" w:rsidP="009B599E">
      <w:pPr>
        <w:spacing w:after="120"/>
        <w:ind w:left="284"/>
      </w:pPr>
      <w:r w:rsidRPr="00962C84">
        <w:rPr>
          <w:b/>
          <w:bCs/>
          <w:i/>
          <w:iCs/>
        </w:rPr>
        <w:t>Mediu</w:t>
      </w:r>
      <w:r w:rsidR="00FA77AF">
        <w:rPr>
          <w:b/>
          <w:bCs/>
          <w:i/>
          <w:iCs/>
        </w:rPr>
        <w:t>m-</w:t>
      </w:r>
      <w:r w:rsidRPr="00962C84">
        <w:rPr>
          <w:b/>
          <w:bCs/>
          <w:i/>
          <w:iCs/>
        </w:rPr>
        <w:t>term (1</w:t>
      </w:r>
      <w:r w:rsidR="009B599E">
        <w:rPr>
          <w:b/>
          <w:bCs/>
          <w:i/>
          <w:iCs/>
        </w:rPr>
        <w:t>-</w:t>
      </w:r>
      <w:r w:rsidRPr="00962C84">
        <w:rPr>
          <w:b/>
          <w:bCs/>
          <w:i/>
          <w:iCs/>
        </w:rPr>
        <w:t>3 years)</w:t>
      </w:r>
      <w:r w:rsidR="00FE41F3">
        <w:rPr>
          <w:b/>
          <w:bCs/>
          <w:i/>
          <w:iCs/>
        </w:rPr>
        <w:t>.</w:t>
      </w:r>
      <w:r w:rsidRPr="00A25B2B">
        <w:t xml:space="preserve"> Align accreditation and funding frameworks to incentivise models of care that consistently enable respectful, coordinated care, especially for consumers with complex needs.</w:t>
      </w:r>
    </w:p>
    <w:p w14:paraId="74A5CFF1" w14:textId="3C235638" w:rsidR="00082F3A" w:rsidRPr="00A25B2B" w:rsidRDefault="00082F3A" w:rsidP="009B599E">
      <w:pPr>
        <w:spacing w:after="120"/>
        <w:ind w:left="284"/>
      </w:pPr>
      <w:r>
        <w:rPr>
          <w:b/>
          <w:bCs/>
          <w:i/>
          <w:iCs/>
        </w:rPr>
        <w:t>Why:</w:t>
      </w:r>
      <w:r>
        <w:t xml:space="preserve"> </w:t>
      </w:r>
      <w:r w:rsidRPr="009F42C0">
        <w:t>Consumers consistently reported that feeling rushed, poorly coordinated care and lack of continuity undermined experiences of dignity and respect, especially when navigating multiple providers.</w:t>
      </w:r>
    </w:p>
    <w:p w14:paraId="4E151925" w14:textId="49C20F14" w:rsidR="00EF0767" w:rsidRDefault="00EF0767">
      <w:pPr>
        <w:rPr>
          <w:rFonts w:eastAsia="Times New Roman" w:cs="Times New Roman"/>
          <w:kern w:val="2"/>
          <w:szCs w:val="24"/>
          <w:lang w:eastAsia="en-AU"/>
          <w14:ligatures w14:val="standardContextual"/>
        </w:rPr>
      </w:pPr>
      <w:r>
        <w:rPr>
          <w:rFonts w:eastAsia="Times New Roman" w:cs="Times New Roman"/>
          <w:b/>
        </w:rPr>
        <w:t xml:space="preserve">Recommendation 3: </w:t>
      </w:r>
      <w:r>
        <w:rPr>
          <w:rFonts w:eastAsia="Times New Roman" w:cs="Times New Roman"/>
        </w:rPr>
        <w:t>Strengthen system-level accountability for dignity and respect.</w:t>
      </w:r>
    </w:p>
    <w:p w14:paraId="300C7F59" w14:textId="185ED9A6" w:rsidR="009B599E" w:rsidRDefault="00FF5D6E" w:rsidP="009B599E">
      <w:pPr>
        <w:spacing w:after="120"/>
        <w:ind w:left="284"/>
      </w:pPr>
      <w:r w:rsidRPr="00962C84">
        <w:rPr>
          <w:b/>
          <w:bCs/>
          <w:i/>
          <w:iCs/>
        </w:rPr>
        <w:t>Short</w:t>
      </w:r>
      <w:r w:rsidR="007A122D">
        <w:rPr>
          <w:b/>
          <w:bCs/>
          <w:i/>
          <w:iCs/>
        </w:rPr>
        <w:t>-</w:t>
      </w:r>
      <w:r w:rsidRPr="00962C84">
        <w:rPr>
          <w:b/>
          <w:bCs/>
          <w:i/>
          <w:iCs/>
        </w:rPr>
        <w:t>term (0</w:t>
      </w:r>
      <w:r w:rsidR="009B599E">
        <w:rPr>
          <w:b/>
          <w:bCs/>
          <w:i/>
          <w:iCs/>
        </w:rPr>
        <w:t>-</w:t>
      </w:r>
      <w:r w:rsidRPr="00962C84">
        <w:rPr>
          <w:b/>
          <w:bCs/>
          <w:i/>
          <w:iCs/>
        </w:rPr>
        <w:t>12 months)</w:t>
      </w:r>
      <w:r w:rsidR="00FE41F3">
        <w:rPr>
          <w:b/>
          <w:bCs/>
          <w:i/>
          <w:iCs/>
        </w:rPr>
        <w:t>.</w:t>
      </w:r>
      <w:r w:rsidRPr="00A25B2B">
        <w:t xml:space="preserve"> Clarify expectations within accreditation standards for monitoring and responding to consumer feedback on dignity and respect.</w:t>
      </w:r>
    </w:p>
    <w:p w14:paraId="268AD1B0" w14:textId="1BDD6BFE" w:rsidR="00FF5D6E" w:rsidRDefault="00FF5D6E" w:rsidP="009B599E">
      <w:pPr>
        <w:spacing w:after="120"/>
        <w:ind w:left="284"/>
      </w:pPr>
      <w:r w:rsidRPr="00962C84">
        <w:rPr>
          <w:b/>
          <w:bCs/>
          <w:i/>
          <w:iCs/>
        </w:rPr>
        <w:t>Medium</w:t>
      </w:r>
      <w:r w:rsidR="007A122D">
        <w:rPr>
          <w:b/>
          <w:bCs/>
          <w:i/>
          <w:iCs/>
        </w:rPr>
        <w:t>-</w:t>
      </w:r>
      <w:r w:rsidRPr="00962C84">
        <w:rPr>
          <w:b/>
          <w:bCs/>
          <w:i/>
          <w:iCs/>
        </w:rPr>
        <w:t>term (1</w:t>
      </w:r>
      <w:r w:rsidR="009B599E">
        <w:rPr>
          <w:b/>
          <w:bCs/>
          <w:i/>
          <w:iCs/>
        </w:rPr>
        <w:t>-</w:t>
      </w:r>
      <w:r w:rsidRPr="00962C84">
        <w:rPr>
          <w:b/>
          <w:bCs/>
          <w:i/>
          <w:iCs/>
        </w:rPr>
        <w:t>3 years)</w:t>
      </w:r>
      <w:r w:rsidR="00FE41F3">
        <w:rPr>
          <w:b/>
          <w:bCs/>
          <w:i/>
          <w:iCs/>
        </w:rPr>
        <w:t>.</w:t>
      </w:r>
      <w:r w:rsidRPr="00A25B2B">
        <w:t xml:space="preserve"> Require services to demonstrate clear escalation pathways and evidence that consumer feedback drives service improvement.</w:t>
      </w:r>
    </w:p>
    <w:p w14:paraId="134298F0" w14:textId="467E6117" w:rsidR="00082F3A" w:rsidRPr="00A25B2B" w:rsidRDefault="00082F3A" w:rsidP="009B599E">
      <w:pPr>
        <w:spacing w:after="120"/>
        <w:ind w:left="284"/>
      </w:pPr>
      <w:r>
        <w:rPr>
          <w:b/>
          <w:bCs/>
          <w:i/>
          <w:iCs/>
        </w:rPr>
        <w:t xml:space="preserve">Why: </w:t>
      </w:r>
      <w:r w:rsidRPr="00EE012B">
        <w:t>Consumers reported that when disrespect occurs, there are often few visible or effective pathways for raising concerns or seeing meaningful improvement, undermining trust in the health system.</w:t>
      </w:r>
    </w:p>
    <w:p w14:paraId="0A245819" w14:textId="2AA74BE7" w:rsidR="00EF0767" w:rsidRDefault="00EF0767">
      <w:pPr>
        <w:rPr>
          <w:rFonts w:eastAsia="Times New Roman" w:cs="Times New Roman"/>
          <w:kern w:val="2"/>
          <w:szCs w:val="24"/>
          <w:lang w:eastAsia="en-AU"/>
          <w14:ligatures w14:val="standardContextual"/>
        </w:rPr>
      </w:pPr>
      <w:r>
        <w:rPr>
          <w:rFonts w:eastAsia="Times New Roman" w:cs="Times New Roman"/>
          <w:b/>
        </w:rPr>
        <w:t xml:space="preserve">Recommendation 4: </w:t>
      </w:r>
      <w:r>
        <w:rPr>
          <w:rFonts w:eastAsia="Times New Roman" w:cs="Times New Roman"/>
        </w:rPr>
        <w:t>Ensure accreditation explicitly addresses equity and cultural safety.</w:t>
      </w:r>
    </w:p>
    <w:p w14:paraId="26131FB9" w14:textId="378EE171" w:rsidR="009B599E" w:rsidRDefault="00FF5D6E" w:rsidP="009B599E">
      <w:pPr>
        <w:spacing w:after="120"/>
        <w:ind w:left="284"/>
      </w:pPr>
      <w:r w:rsidRPr="00962C84">
        <w:rPr>
          <w:b/>
          <w:bCs/>
          <w:i/>
          <w:iCs/>
        </w:rPr>
        <w:t>Short</w:t>
      </w:r>
      <w:r w:rsidR="007A122D">
        <w:rPr>
          <w:b/>
          <w:bCs/>
          <w:i/>
          <w:iCs/>
        </w:rPr>
        <w:t>-</w:t>
      </w:r>
      <w:r w:rsidRPr="00962C84">
        <w:rPr>
          <w:b/>
          <w:bCs/>
          <w:i/>
          <w:iCs/>
        </w:rPr>
        <w:t>term (0</w:t>
      </w:r>
      <w:r w:rsidR="009B599E">
        <w:rPr>
          <w:b/>
          <w:bCs/>
          <w:i/>
          <w:iCs/>
        </w:rPr>
        <w:t>-</w:t>
      </w:r>
      <w:r w:rsidRPr="00962C84">
        <w:rPr>
          <w:b/>
          <w:bCs/>
          <w:i/>
          <w:iCs/>
        </w:rPr>
        <w:t>12 months</w:t>
      </w:r>
      <w:r w:rsidR="00BF4F6A">
        <w:rPr>
          <w:b/>
          <w:bCs/>
          <w:i/>
          <w:iCs/>
        </w:rPr>
        <w:t>)</w:t>
      </w:r>
      <w:r w:rsidR="00FE41F3">
        <w:rPr>
          <w:b/>
          <w:bCs/>
          <w:i/>
          <w:iCs/>
        </w:rPr>
        <w:t xml:space="preserve">. </w:t>
      </w:r>
      <w:r w:rsidRPr="00A25B2B">
        <w:t>Strengthen accreditation to clearly articulate expectations for</w:t>
      </w:r>
      <w:r w:rsidR="00DF2C6F">
        <w:t xml:space="preserve"> </w:t>
      </w:r>
      <w:proofErr w:type="gramStart"/>
      <w:r w:rsidR="00570822">
        <w:t>culturally-safe</w:t>
      </w:r>
      <w:proofErr w:type="gramEnd"/>
      <w:r w:rsidRPr="00A25B2B">
        <w:t>, inclusive and adaptive care.</w:t>
      </w:r>
    </w:p>
    <w:p w14:paraId="741DEC29" w14:textId="5BC2A493" w:rsidR="00FF5D6E" w:rsidRDefault="00FF5D6E" w:rsidP="009B599E">
      <w:pPr>
        <w:spacing w:after="120"/>
        <w:ind w:left="284"/>
      </w:pPr>
      <w:r w:rsidRPr="00962C84">
        <w:rPr>
          <w:b/>
          <w:bCs/>
          <w:i/>
          <w:iCs/>
        </w:rPr>
        <w:t>Medium</w:t>
      </w:r>
      <w:r w:rsidR="007A122D">
        <w:rPr>
          <w:b/>
          <w:bCs/>
          <w:i/>
          <w:iCs/>
        </w:rPr>
        <w:t>-</w:t>
      </w:r>
      <w:r w:rsidRPr="00962C84">
        <w:rPr>
          <w:b/>
          <w:bCs/>
          <w:i/>
          <w:iCs/>
        </w:rPr>
        <w:t>term (1</w:t>
      </w:r>
      <w:r w:rsidR="009B599E">
        <w:rPr>
          <w:b/>
          <w:bCs/>
          <w:i/>
          <w:iCs/>
        </w:rPr>
        <w:t>-</w:t>
      </w:r>
      <w:r w:rsidRPr="00962C84">
        <w:rPr>
          <w:b/>
          <w:bCs/>
          <w:i/>
          <w:iCs/>
        </w:rPr>
        <w:t>3 years)</w:t>
      </w:r>
      <w:r w:rsidR="00FE41F3">
        <w:rPr>
          <w:b/>
          <w:bCs/>
          <w:i/>
          <w:iCs/>
        </w:rPr>
        <w:t>.</w:t>
      </w:r>
      <w:r w:rsidRPr="00A25B2B">
        <w:t xml:space="preserve"> Require accredited services to demonstrate how care is adapted to meet the needs of diverse populations, including support for consumers who require</w:t>
      </w:r>
      <w:r w:rsidR="00137491">
        <w:t xml:space="preserve"> additional</w:t>
      </w:r>
      <w:r w:rsidRPr="00A25B2B">
        <w:t xml:space="preserve"> assistance or advocacy.</w:t>
      </w:r>
    </w:p>
    <w:p w14:paraId="34BB91E8" w14:textId="28FB6C68" w:rsidR="00C90E82" w:rsidRDefault="00082F3A" w:rsidP="009B599E">
      <w:pPr>
        <w:spacing w:after="120"/>
        <w:ind w:left="284"/>
      </w:pPr>
      <w:r>
        <w:rPr>
          <w:b/>
          <w:bCs/>
          <w:i/>
          <w:iCs/>
        </w:rPr>
        <w:t>Why:</w:t>
      </w:r>
      <w:r>
        <w:t xml:space="preserve"> </w:t>
      </w:r>
      <w:r w:rsidRPr="004B3F3F">
        <w:t>Consumers from priority populations reported less consistent experiences of dignity and respect, highlighting the need for accreditation standards that explicitly require services to demonstrate</w:t>
      </w:r>
      <w:r>
        <w:t xml:space="preserve"> </w:t>
      </w:r>
      <w:proofErr w:type="gramStart"/>
      <w:r>
        <w:t>culturally-safe</w:t>
      </w:r>
      <w:proofErr w:type="gramEnd"/>
      <w:r w:rsidRPr="004B3F3F">
        <w:t xml:space="preserve"> and equitable care in practice.</w:t>
      </w:r>
      <w:r w:rsidR="00C90E82">
        <w:br w:type="page"/>
      </w:r>
    </w:p>
    <w:p w14:paraId="65D7A619" w14:textId="6F17AB97" w:rsidR="00AC6F0D" w:rsidRDefault="00AC6F0D" w:rsidP="00860174">
      <w:pPr>
        <w:jc w:val="both"/>
        <w:rPr>
          <w:rFonts w:eastAsia="Times New Roman" w:cs="Times New Roman"/>
          <w:kern w:val="2"/>
          <w:szCs w:val="24"/>
          <w:lang w:eastAsia="en-AU"/>
          <w14:ligatures w14:val="standardContextual"/>
        </w:rPr>
      </w:pPr>
      <w:r>
        <w:rPr>
          <w:rFonts w:eastAsia="Times New Roman" w:cs="Times New Roman"/>
          <w:b/>
        </w:rPr>
        <w:lastRenderedPageBreak/>
        <w:t xml:space="preserve">Recommendation 5: </w:t>
      </w:r>
      <w:r>
        <w:rPr>
          <w:rFonts w:eastAsia="Times New Roman" w:cs="Times New Roman"/>
        </w:rPr>
        <w:t>Strengthen workforce capability for respectful communication.</w:t>
      </w:r>
    </w:p>
    <w:p w14:paraId="169E5BC1" w14:textId="426176EA" w:rsidR="009B599E" w:rsidRDefault="00FF5D6E" w:rsidP="009B599E">
      <w:pPr>
        <w:spacing w:after="120"/>
        <w:ind w:left="284"/>
      </w:pPr>
      <w:r w:rsidRPr="00962C84">
        <w:rPr>
          <w:b/>
          <w:bCs/>
          <w:i/>
          <w:iCs/>
        </w:rPr>
        <w:t>Short</w:t>
      </w:r>
      <w:r w:rsidR="007A122D">
        <w:rPr>
          <w:b/>
          <w:bCs/>
          <w:i/>
          <w:iCs/>
        </w:rPr>
        <w:t>-</w:t>
      </w:r>
      <w:r w:rsidRPr="00962C84">
        <w:rPr>
          <w:b/>
          <w:bCs/>
          <w:i/>
          <w:iCs/>
        </w:rPr>
        <w:t>term (0</w:t>
      </w:r>
      <w:r w:rsidR="009B599E">
        <w:rPr>
          <w:b/>
          <w:bCs/>
          <w:i/>
          <w:iCs/>
        </w:rPr>
        <w:t>-</w:t>
      </w:r>
      <w:r w:rsidRPr="00962C84">
        <w:rPr>
          <w:b/>
          <w:bCs/>
          <w:i/>
          <w:iCs/>
        </w:rPr>
        <w:t>12 months)</w:t>
      </w:r>
      <w:r w:rsidR="00FE41F3">
        <w:rPr>
          <w:b/>
          <w:bCs/>
          <w:i/>
          <w:iCs/>
        </w:rPr>
        <w:t>.</w:t>
      </w:r>
      <w:r w:rsidRPr="00A25B2B">
        <w:t xml:space="preserve"> Update accreditation and professional standards to embed expectations for respectful communication, shared decision</w:t>
      </w:r>
      <w:r w:rsidRPr="00A25B2B">
        <w:noBreakHyphen/>
        <w:t>making and trauma</w:t>
      </w:r>
      <w:r w:rsidRPr="00A25B2B">
        <w:noBreakHyphen/>
        <w:t>informed care.</w:t>
      </w:r>
    </w:p>
    <w:p w14:paraId="1B607A52" w14:textId="360EB1D5" w:rsidR="00FF5D6E" w:rsidRDefault="00FF5D6E" w:rsidP="009B599E">
      <w:pPr>
        <w:spacing w:after="120"/>
        <w:ind w:left="284"/>
      </w:pPr>
      <w:r w:rsidRPr="00962C84">
        <w:rPr>
          <w:b/>
          <w:bCs/>
          <w:i/>
          <w:iCs/>
        </w:rPr>
        <w:t>Medium</w:t>
      </w:r>
      <w:r w:rsidR="007A122D">
        <w:rPr>
          <w:b/>
          <w:bCs/>
          <w:i/>
          <w:iCs/>
        </w:rPr>
        <w:t>-</w:t>
      </w:r>
      <w:r w:rsidRPr="00962C84">
        <w:rPr>
          <w:b/>
          <w:bCs/>
          <w:i/>
          <w:iCs/>
        </w:rPr>
        <w:t>term (1</w:t>
      </w:r>
      <w:r w:rsidR="009B599E">
        <w:rPr>
          <w:b/>
          <w:bCs/>
          <w:i/>
          <w:iCs/>
        </w:rPr>
        <w:t>-</w:t>
      </w:r>
      <w:r w:rsidRPr="00962C84">
        <w:rPr>
          <w:b/>
          <w:bCs/>
          <w:i/>
          <w:iCs/>
        </w:rPr>
        <w:t>3 years)</w:t>
      </w:r>
      <w:r w:rsidR="00FE41F3">
        <w:rPr>
          <w:b/>
          <w:bCs/>
          <w:i/>
          <w:iCs/>
        </w:rPr>
        <w:t>.</w:t>
      </w:r>
      <w:r w:rsidRPr="00A25B2B">
        <w:t xml:space="preserve"> Require services to demonstrate ongoing workforce development supported by supervision, reflective practice and continuous professional development, rather than one</w:t>
      </w:r>
      <w:r w:rsidRPr="00A25B2B">
        <w:noBreakHyphen/>
        <w:t>off training.</w:t>
      </w:r>
    </w:p>
    <w:p w14:paraId="05038D41" w14:textId="3DCDF51E" w:rsidR="00082F3A" w:rsidRPr="00A25B2B" w:rsidRDefault="00082F3A" w:rsidP="009B599E">
      <w:pPr>
        <w:spacing w:after="120"/>
        <w:ind w:left="284"/>
      </w:pPr>
      <w:r>
        <w:rPr>
          <w:b/>
          <w:bCs/>
          <w:i/>
          <w:iCs/>
        </w:rPr>
        <w:t xml:space="preserve">Why: </w:t>
      </w:r>
      <w:r w:rsidRPr="00886663">
        <w:t>Consumers frequently described feeling rushed, dismissed or not listened to, highlighting the need for sustained investment in communication skills that support dignity, respect and partnership in care.</w:t>
      </w:r>
    </w:p>
    <w:p w14:paraId="2795AEA4" w14:textId="56E98F1F" w:rsidR="00AC6F0D" w:rsidRDefault="00AC6F0D">
      <w:pPr>
        <w:rPr>
          <w:rFonts w:eastAsia="Times New Roman" w:cs="Times New Roman"/>
          <w:kern w:val="2"/>
          <w:szCs w:val="24"/>
          <w:lang w:eastAsia="en-AU"/>
          <w14:ligatures w14:val="standardContextual"/>
        </w:rPr>
      </w:pPr>
      <w:r>
        <w:rPr>
          <w:rFonts w:eastAsia="Times New Roman" w:cs="Times New Roman"/>
          <w:b/>
        </w:rPr>
        <w:t xml:space="preserve">Recommendation 6: </w:t>
      </w:r>
      <w:r>
        <w:rPr>
          <w:rFonts w:eastAsia="Times New Roman" w:cs="Times New Roman"/>
        </w:rPr>
        <w:t>Improve visibility and use of consumer experience data on dignity and respect.</w:t>
      </w:r>
    </w:p>
    <w:p w14:paraId="2F8F4524" w14:textId="75B363B5" w:rsidR="009B599E" w:rsidRDefault="00FF5D6E" w:rsidP="009B599E">
      <w:pPr>
        <w:spacing w:after="120"/>
        <w:ind w:left="284"/>
      </w:pPr>
      <w:r w:rsidRPr="00962C84">
        <w:rPr>
          <w:b/>
          <w:bCs/>
          <w:i/>
          <w:iCs/>
        </w:rPr>
        <w:t>Short</w:t>
      </w:r>
      <w:r w:rsidR="007A122D">
        <w:rPr>
          <w:b/>
          <w:bCs/>
          <w:i/>
          <w:iCs/>
        </w:rPr>
        <w:t>-</w:t>
      </w:r>
      <w:r w:rsidRPr="00962C84">
        <w:rPr>
          <w:b/>
          <w:bCs/>
          <w:i/>
          <w:iCs/>
        </w:rPr>
        <w:t>term (0</w:t>
      </w:r>
      <w:r w:rsidR="009B599E">
        <w:rPr>
          <w:b/>
          <w:bCs/>
          <w:i/>
          <w:iCs/>
        </w:rPr>
        <w:t>-</w:t>
      </w:r>
      <w:r w:rsidRPr="00962C84">
        <w:rPr>
          <w:b/>
          <w:bCs/>
          <w:i/>
          <w:iCs/>
        </w:rPr>
        <w:t>12 months)</w:t>
      </w:r>
      <w:r w:rsidR="00962C84">
        <w:rPr>
          <w:b/>
          <w:bCs/>
          <w:i/>
          <w:iCs/>
        </w:rPr>
        <w:t>.</w:t>
      </w:r>
      <w:r w:rsidRPr="00A25B2B">
        <w:t xml:space="preserve"> Establish requirements for routine collection and reporting of consumer</w:t>
      </w:r>
      <w:r w:rsidRPr="00A25B2B">
        <w:noBreakHyphen/>
        <w:t xml:space="preserve">reported experiences of dignity and respect, including </w:t>
      </w:r>
      <w:r w:rsidR="002A62C1" w:rsidRPr="002A62C1">
        <w:t xml:space="preserve">evidence that consumer feedback is used to address issues that contribute to anxiety, avoidance or delay of care following </w:t>
      </w:r>
      <w:r w:rsidR="006D6D0D">
        <w:t>negative care experience</w:t>
      </w:r>
      <w:r w:rsidR="002A62C1" w:rsidRPr="002A62C1">
        <w:t>s.</w:t>
      </w:r>
    </w:p>
    <w:p w14:paraId="683FCD3A" w14:textId="223D9E8C" w:rsidR="00FF5D6E" w:rsidRDefault="00FF5D6E" w:rsidP="009B599E">
      <w:pPr>
        <w:spacing w:after="120"/>
        <w:ind w:left="284"/>
      </w:pPr>
      <w:r w:rsidRPr="00962C84">
        <w:rPr>
          <w:b/>
          <w:bCs/>
          <w:i/>
          <w:iCs/>
        </w:rPr>
        <w:t>Medium</w:t>
      </w:r>
      <w:r w:rsidR="007A122D">
        <w:rPr>
          <w:b/>
          <w:bCs/>
          <w:i/>
          <w:iCs/>
        </w:rPr>
        <w:t>-</w:t>
      </w:r>
      <w:r w:rsidRPr="00962C84">
        <w:rPr>
          <w:b/>
          <w:bCs/>
          <w:i/>
          <w:iCs/>
        </w:rPr>
        <w:t>term (1</w:t>
      </w:r>
      <w:r w:rsidR="009B599E">
        <w:rPr>
          <w:b/>
          <w:bCs/>
          <w:i/>
          <w:iCs/>
        </w:rPr>
        <w:t>-</w:t>
      </w:r>
      <w:r w:rsidRPr="00962C84">
        <w:rPr>
          <w:b/>
          <w:bCs/>
          <w:i/>
          <w:iCs/>
        </w:rPr>
        <w:t>3 years)</w:t>
      </w:r>
      <w:r w:rsidR="00962C84">
        <w:rPr>
          <w:b/>
          <w:bCs/>
          <w:i/>
          <w:iCs/>
        </w:rPr>
        <w:t>.</w:t>
      </w:r>
      <w:r w:rsidRPr="00A25B2B">
        <w:t xml:space="preserve"> Use consumer experience data to support benchmarking, transparency and continuous improvement across healthcare services.</w:t>
      </w:r>
    </w:p>
    <w:p w14:paraId="12C6DC86" w14:textId="57D6DA39" w:rsidR="00082F3A" w:rsidRPr="00A25B2B" w:rsidRDefault="00082F3A" w:rsidP="009B599E">
      <w:pPr>
        <w:spacing w:after="120"/>
        <w:ind w:left="284"/>
      </w:pPr>
      <w:r>
        <w:rPr>
          <w:b/>
          <w:bCs/>
          <w:i/>
          <w:iCs/>
        </w:rPr>
        <w:t>Why:</w:t>
      </w:r>
      <w:r>
        <w:t xml:space="preserve"> </w:t>
      </w:r>
      <w:r w:rsidRPr="001246CB">
        <w:t>Consumers’ feedback on feeling respected or disrespected is not always acted on, reducing confidence that their experiences lead to meaningful change</w:t>
      </w:r>
      <w:r>
        <w:t>.</w:t>
      </w:r>
    </w:p>
    <w:p w14:paraId="00825AA0" w14:textId="2D99D4DA" w:rsidR="00FF5D6E" w:rsidRDefault="00767D0D" w:rsidP="00767D0D">
      <w:pPr>
        <w:rPr>
          <w:b/>
          <w:bCs/>
        </w:rPr>
      </w:pPr>
      <w:r>
        <w:rPr>
          <w:b/>
          <w:bCs/>
        </w:rPr>
        <w:br w:type="page"/>
      </w:r>
    </w:p>
    <w:p w14:paraId="42F6FC24" w14:textId="20188C29" w:rsidR="00906A16" w:rsidRPr="00530F03" w:rsidRDefault="00DC0FEE" w:rsidP="001F3710">
      <w:pPr>
        <w:pStyle w:val="Heading1"/>
      </w:pPr>
      <w:bookmarkStart w:id="105" w:name="_Toc222152043"/>
      <w:bookmarkStart w:id="106" w:name="_Toc224207392"/>
      <w:bookmarkStart w:id="107" w:name="_Toc224208059"/>
      <w:bookmarkStart w:id="108" w:name="_Toc224208089"/>
      <w:bookmarkStart w:id="109" w:name="_Toc224561688"/>
      <w:bookmarkStart w:id="110" w:name="_Toc227162108"/>
      <w:bookmarkStart w:id="111" w:name="_Toc227162232"/>
      <w:bookmarkStart w:id="112" w:name="_Toc227162303"/>
      <w:bookmarkStart w:id="113" w:name="_Toc227162395"/>
      <w:bookmarkStart w:id="114" w:name="_Toc523223637"/>
      <w:bookmarkStart w:id="115" w:name="_Toc523224796"/>
      <w:bookmarkStart w:id="116" w:name="_Toc525216339"/>
      <w:bookmarkStart w:id="117" w:name="_Toc525222737"/>
      <w:bookmarkStart w:id="118" w:name="_Toc215838882"/>
      <w:bookmarkStart w:id="119" w:name="_Toc215838908"/>
      <w:bookmarkStart w:id="120" w:name="_Toc215847552"/>
      <w:bookmarkStart w:id="121" w:name="_Toc215847595"/>
      <w:bookmarkStart w:id="122" w:name="_Toc216190142"/>
      <w:bookmarkStart w:id="123" w:name="_Toc219195269"/>
      <w:bookmarkStart w:id="124" w:name="_Toc219195335"/>
      <w:bookmarkStart w:id="125" w:name="_Toc219195372"/>
      <w:bookmarkStart w:id="126" w:name="_Toc219195789"/>
      <w:bookmarkStart w:id="127" w:name="_Toc219195895"/>
      <w:bookmarkStart w:id="128" w:name="_Toc219196006"/>
      <w:bookmarkStart w:id="129" w:name="_Toc219196094"/>
      <w:bookmarkStart w:id="130" w:name="_Toc219196142"/>
      <w:bookmarkStart w:id="131" w:name="_Toc219197788"/>
      <w:bookmarkStart w:id="132" w:name="_Toc231561946"/>
      <w:r w:rsidRPr="00530F03">
        <w:lastRenderedPageBreak/>
        <w:t>References</w:t>
      </w:r>
      <w:bookmarkEnd w:id="105"/>
      <w:bookmarkEnd w:id="106"/>
      <w:bookmarkEnd w:id="107"/>
      <w:bookmarkEnd w:id="108"/>
      <w:bookmarkEnd w:id="109"/>
      <w:bookmarkEnd w:id="110"/>
      <w:bookmarkEnd w:id="111"/>
      <w:bookmarkEnd w:id="112"/>
      <w:bookmarkEnd w:id="113"/>
      <w:bookmarkEnd w:id="132"/>
    </w:p>
    <w:p w14:paraId="49DC12F2" w14:textId="77777777" w:rsidR="002E761C" w:rsidRPr="00F24986" w:rsidRDefault="002E761C" w:rsidP="00CC208D">
      <w:pPr>
        <w:numPr>
          <w:ilvl w:val="0"/>
          <w:numId w:val="5"/>
        </w:numPr>
        <w:spacing w:after="160" w:line="278" w:lineRule="auto"/>
        <w:rPr>
          <w:rFonts w:ascii="Arial" w:hAnsi="Arial" w:cs="Arial"/>
          <w:szCs w:val="24"/>
        </w:rPr>
      </w:pPr>
      <w:r w:rsidRPr="00F24986">
        <w:rPr>
          <w:rFonts w:ascii="Arial" w:hAnsi="Arial" w:cs="Arial"/>
          <w:szCs w:val="24"/>
        </w:rPr>
        <w:t xml:space="preserve">Safer Care Victoria. </w:t>
      </w:r>
      <w:r w:rsidRPr="00F24986">
        <w:rPr>
          <w:rFonts w:ascii="Arial" w:hAnsi="Arial" w:cs="Arial"/>
          <w:i/>
          <w:iCs/>
          <w:szCs w:val="24"/>
        </w:rPr>
        <w:t>Partnering in Healthcare: A Framework for Better Care and Outcomes.</w:t>
      </w:r>
      <w:r w:rsidRPr="00F24986">
        <w:rPr>
          <w:rFonts w:ascii="Arial" w:hAnsi="Arial" w:cs="Arial"/>
          <w:szCs w:val="24"/>
        </w:rPr>
        <w:t xml:space="preserve"> Victorian Government; 2019. Available from: </w:t>
      </w:r>
      <w:hyperlink r:id="rId30" w:history="1">
        <w:r w:rsidRPr="00F24986">
          <w:rPr>
            <w:rStyle w:val="Hyperlink"/>
            <w:rFonts w:ascii="Arial" w:hAnsi="Arial" w:cs="Arial"/>
            <w:szCs w:val="24"/>
          </w:rPr>
          <w:t>https://www.safercare.vic.gov.au/publications/partnering-in-healthcare</w:t>
        </w:r>
      </w:hyperlink>
    </w:p>
    <w:p w14:paraId="25F89F6B" w14:textId="77777777" w:rsidR="002E761C" w:rsidRPr="00F24986" w:rsidRDefault="002E761C" w:rsidP="00CC208D">
      <w:pPr>
        <w:numPr>
          <w:ilvl w:val="0"/>
          <w:numId w:val="5"/>
        </w:numPr>
        <w:spacing w:after="160" w:line="278" w:lineRule="auto"/>
        <w:rPr>
          <w:rFonts w:ascii="Arial" w:hAnsi="Arial" w:cs="Arial"/>
          <w:szCs w:val="24"/>
        </w:rPr>
      </w:pPr>
      <w:r w:rsidRPr="00F24986">
        <w:rPr>
          <w:rFonts w:ascii="Arial" w:hAnsi="Arial" w:cs="Arial"/>
          <w:szCs w:val="24"/>
        </w:rPr>
        <w:t xml:space="preserve">Australian Commission on Safety and Quality in Health Care. </w:t>
      </w:r>
      <w:r w:rsidRPr="00F24986">
        <w:rPr>
          <w:rFonts w:ascii="Arial" w:hAnsi="Arial" w:cs="Arial"/>
          <w:i/>
          <w:iCs/>
          <w:szCs w:val="24"/>
        </w:rPr>
        <w:t>Australian Charter of Healthcare Rights (Second Edition).</w:t>
      </w:r>
      <w:r w:rsidRPr="00F24986">
        <w:rPr>
          <w:rFonts w:ascii="Arial" w:hAnsi="Arial" w:cs="Arial"/>
          <w:szCs w:val="24"/>
        </w:rPr>
        <w:t xml:space="preserve"> ACSQHC; 2020. Available from: </w:t>
      </w:r>
      <w:hyperlink r:id="rId31" w:history="1">
        <w:r w:rsidRPr="00F24986">
          <w:rPr>
            <w:rStyle w:val="Hyperlink"/>
            <w:rFonts w:ascii="Arial" w:hAnsi="Arial" w:cs="Arial"/>
            <w:szCs w:val="24"/>
          </w:rPr>
          <w:t>https://www.safetyandquality.gov.au/publications-and-resources/resource-library/australian-charter-healthcare-rights-second-edition-a4-accessible</w:t>
        </w:r>
      </w:hyperlink>
    </w:p>
    <w:p w14:paraId="56E3F1C5" w14:textId="7530F3B2" w:rsidR="008251C2" w:rsidRPr="00F24986" w:rsidRDefault="008251C2" w:rsidP="00CC208D">
      <w:pPr>
        <w:numPr>
          <w:ilvl w:val="0"/>
          <w:numId w:val="5"/>
        </w:numPr>
        <w:spacing w:after="160" w:line="278" w:lineRule="auto"/>
        <w:rPr>
          <w:rFonts w:ascii="Arial" w:hAnsi="Arial" w:cs="Arial"/>
          <w:szCs w:val="24"/>
        </w:rPr>
      </w:pPr>
      <w:r w:rsidRPr="00F24986">
        <w:rPr>
          <w:rFonts w:ascii="Arial" w:hAnsi="Arial" w:cs="Arial"/>
          <w:szCs w:val="24"/>
        </w:rPr>
        <w:t xml:space="preserve">Edelman Trust Institute. </w:t>
      </w:r>
      <w:r w:rsidRPr="00F24986">
        <w:rPr>
          <w:rFonts w:ascii="Arial" w:hAnsi="Arial" w:cs="Arial"/>
          <w:i/>
          <w:iCs/>
          <w:szCs w:val="24"/>
        </w:rPr>
        <w:t xml:space="preserve">2025 Edelman Trust Barometer: Special Report </w:t>
      </w:r>
      <w:r w:rsidR="009B599E">
        <w:rPr>
          <w:rFonts w:ascii="Arial" w:hAnsi="Arial" w:cs="Arial"/>
          <w:i/>
          <w:iCs/>
          <w:szCs w:val="24"/>
        </w:rPr>
        <w:t>-</w:t>
      </w:r>
      <w:r w:rsidRPr="00F24986">
        <w:rPr>
          <w:rFonts w:ascii="Arial" w:hAnsi="Arial" w:cs="Arial"/>
          <w:i/>
          <w:iCs/>
          <w:szCs w:val="24"/>
        </w:rPr>
        <w:t xml:space="preserve"> Trust and Health.</w:t>
      </w:r>
      <w:r w:rsidRPr="00F24986">
        <w:rPr>
          <w:rFonts w:ascii="Arial" w:hAnsi="Arial" w:cs="Arial"/>
          <w:szCs w:val="24"/>
        </w:rPr>
        <w:t xml:space="preserve"> Edelman; 2025. Available from: </w:t>
      </w:r>
      <w:hyperlink r:id="rId32" w:history="1">
        <w:r w:rsidRPr="00F24986">
          <w:rPr>
            <w:rStyle w:val="Hyperlink"/>
            <w:rFonts w:ascii="Arial" w:hAnsi="Arial" w:cs="Arial"/>
            <w:szCs w:val="24"/>
          </w:rPr>
          <w:t>https://www.edelman.com/trust/2025/trust-barometer/special-report-health</w:t>
        </w:r>
      </w:hyperlink>
    </w:p>
    <w:p w14:paraId="2D2E8E27" w14:textId="72D5F4A0" w:rsidR="00257079" w:rsidRPr="00396D8A" w:rsidRDefault="00257079" w:rsidP="00CC208D">
      <w:pPr>
        <w:numPr>
          <w:ilvl w:val="0"/>
          <w:numId w:val="5"/>
        </w:numPr>
        <w:spacing w:after="160" w:line="278" w:lineRule="auto"/>
        <w:rPr>
          <w:rFonts w:ascii="Arial" w:hAnsi="Arial" w:cs="Arial"/>
          <w:szCs w:val="24"/>
        </w:rPr>
      </w:pPr>
      <w:r w:rsidRPr="00F24986">
        <w:rPr>
          <w:rFonts w:ascii="Arial" w:hAnsi="Arial" w:cs="Arial"/>
          <w:szCs w:val="24"/>
        </w:rPr>
        <w:t xml:space="preserve">Consumers Health Forum of Australia. </w:t>
      </w:r>
      <w:r w:rsidRPr="00F24986">
        <w:rPr>
          <w:rFonts w:ascii="Arial" w:hAnsi="Arial" w:cs="Arial"/>
          <w:i/>
          <w:iCs/>
          <w:szCs w:val="24"/>
        </w:rPr>
        <w:t>National Consumer Sentiment Survey 2024: Key Findings.</w:t>
      </w:r>
      <w:r w:rsidRPr="00F24986">
        <w:rPr>
          <w:rFonts w:ascii="Arial" w:hAnsi="Arial" w:cs="Arial"/>
          <w:szCs w:val="24"/>
        </w:rPr>
        <w:t xml:space="preserve"> CHF; 202</w:t>
      </w:r>
      <w:r w:rsidR="006C09D1">
        <w:rPr>
          <w:rFonts w:ascii="Arial" w:hAnsi="Arial" w:cs="Arial"/>
          <w:szCs w:val="24"/>
        </w:rPr>
        <w:t>5</w:t>
      </w:r>
      <w:r w:rsidRPr="00F24986">
        <w:rPr>
          <w:rFonts w:ascii="Arial" w:hAnsi="Arial" w:cs="Arial"/>
          <w:szCs w:val="24"/>
        </w:rPr>
        <w:t xml:space="preserve">. Available from: </w:t>
      </w:r>
      <w:hyperlink r:id="rId33" w:history="1">
        <w:r w:rsidR="00F270E9" w:rsidRPr="00FD7C56">
          <w:rPr>
            <w:rStyle w:val="Hyperlink"/>
            <w:rFonts w:ascii="Arial" w:hAnsi="Arial" w:cs="Arial"/>
            <w:szCs w:val="24"/>
          </w:rPr>
          <w:t>https://www.datocms-assets.com/144433/1761612001-consumer-sentiment-survey-2024.pdf</w:t>
        </w:r>
      </w:hyperlink>
      <w:r w:rsidR="00F270E9">
        <w:rPr>
          <w:rFonts w:ascii="Arial" w:hAnsi="Arial" w:cs="Arial"/>
          <w:szCs w:val="24"/>
        </w:rPr>
        <w:t xml:space="preserve"> </w:t>
      </w:r>
    </w:p>
    <w:p w14:paraId="211AA28A" w14:textId="75433CFC" w:rsidR="00B627A0" w:rsidRPr="00E50CBB" w:rsidRDefault="00B627A0" w:rsidP="00CC208D">
      <w:pPr>
        <w:numPr>
          <w:ilvl w:val="0"/>
          <w:numId w:val="5"/>
        </w:numPr>
        <w:spacing w:after="160" w:line="278" w:lineRule="auto"/>
        <w:rPr>
          <w:rFonts w:ascii="Arial" w:hAnsi="Arial" w:cs="Arial"/>
          <w:szCs w:val="24"/>
        </w:rPr>
      </w:pPr>
      <w:r w:rsidRPr="00F24986">
        <w:rPr>
          <w:rFonts w:ascii="Arial" w:hAnsi="Arial" w:cs="Arial"/>
          <w:szCs w:val="24"/>
        </w:rPr>
        <w:t xml:space="preserve">Consumers Health Forum of Australia. </w:t>
      </w:r>
      <w:r w:rsidRPr="00F24986">
        <w:rPr>
          <w:rFonts w:ascii="Arial" w:hAnsi="Arial" w:cs="Arial"/>
          <w:i/>
          <w:iCs/>
          <w:szCs w:val="24"/>
        </w:rPr>
        <w:t>National Consumer Sentiment Survey 202</w:t>
      </w:r>
      <w:r>
        <w:rPr>
          <w:rFonts w:ascii="Arial" w:hAnsi="Arial" w:cs="Arial"/>
          <w:i/>
          <w:iCs/>
          <w:szCs w:val="24"/>
        </w:rPr>
        <w:t>5</w:t>
      </w:r>
      <w:r w:rsidRPr="00F24986">
        <w:rPr>
          <w:rFonts w:ascii="Arial" w:hAnsi="Arial" w:cs="Arial"/>
          <w:i/>
          <w:iCs/>
          <w:szCs w:val="24"/>
        </w:rPr>
        <w:t>: Key Findings.</w:t>
      </w:r>
      <w:r w:rsidRPr="00F24986">
        <w:rPr>
          <w:rFonts w:ascii="Arial" w:hAnsi="Arial" w:cs="Arial"/>
          <w:szCs w:val="24"/>
        </w:rPr>
        <w:t xml:space="preserve"> CHF; 2026. Available from: </w:t>
      </w:r>
      <w:hyperlink r:id="rId34" w:history="1">
        <w:r w:rsidR="00F270E9" w:rsidRPr="00FD7C56">
          <w:rPr>
            <w:rStyle w:val="Hyperlink"/>
          </w:rPr>
          <w:t>https://www.datocms-assets.com/144433/1774826336-26073-chf-national-consumer-sentiment-survey-2_web.pdf</w:t>
        </w:r>
      </w:hyperlink>
      <w:r w:rsidR="00F270E9">
        <w:t xml:space="preserve"> </w:t>
      </w:r>
    </w:p>
    <w:p w14:paraId="44D1289A" w14:textId="013A39F3" w:rsidR="00E50CBB" w:rsidRPr="00396D8A" w:rsidRDefault="00E50CBB" w:rsidP="00CC208D">
      <w:pPr>
        <w:numPr>
          <w:ilvl w:val="0"/>
          <w:numId w:val="5"/>
        </w:numPr>
        <w:spacing w:after="160" w:line="278" w:lineRule="auto"/>
        <w:rPr>
          <w:rFonts w:ascii="Arial" w:hAnsi="Arial" w:cs="Arial"/>
          <w:szCs w:val="24"/>
        </w:rPr>
      </w:pPr>
      <w:r w:rsidRPr="00E50CBB">
        <w:rPr>
          <w:rFonts w:ascii="Arial" w:hAnsi="Arial" w:cs="Arial"/>
          <w:szCs w:val="24"/>
        </w:rPr>
        <w:t xml:space="preserve">Australian Commission on Safety and Quality in Health Care. Third edition engagement hub [Internet]. Sydney: ACSQHC; 2026 [cited 2026 Apr 29]. Available from: </w:t>
      </w:r>
      <w:hyperlink r:id="rId35" w:history="1">
        <w:r w:rsidRPr="000F39CE">
          <w:rPr>
            <w:rStyle w:val="Hyperlink"/>
            <w:rFonts w:ascii="Arial" w:hAnsi="Arial" w:cs="Arial"/>
            <w:szCs w:val="24"/>
          </w:rPr>
          <w:t>https://www.safetyandquality.gov.au/national-standards/third-edition-engagement-hub</w:t>
        </w:r>
      </w:hyperlink>
      <w:r>
        <w:rPr>
          <w:rFonts w:ascii="Arial" w:hAnsi="Arial" w:cs="Arial"/>
          <w:szCs w:val="24"/>
        </w:rPr>
        <w:t xml:space="preserve"> </w:t>
      </w:r>
    </w:p>
    <w:p w14:paraId="029D7C05" w14:textId="3AB66142" w:rsidR="001B725E" w:rsidRPr="00530F03" w:rsidRDefault="001B725E" w:rsidP="001F3710">
      <w:pPr>
        <w:tabs>
          <w:tab w:val="left" w:pos="113"/>
        </w:tabs>
      </w:pPr>
    </w:p>
    <w:p w14:paraId="6AFE3A55" w14:textId="77777777" w:rsidR="001B725E" w:rsidRPr="00530F03" w:rsidRDefault="001B725E">
      <w:r w:rsidRPr="00530F03">
        <w:br w:type="page"/>
      </w:r>
    </w:p>
    <w:p w14:paraId="34396A99" w14:textId="0F86C31C" w:rsidR="004F7857" w:rsidRPr="00530F03" w:rsidRDefault="00D97AB5" w:rsidP="00454402">
      <w:pPr>
        <w:pStyle w:val="Heading1"/>
      </w:pPr>
      <w:bookmarkStart w:id="133" w:name="_Toc222152044"/>
      <w:bookmarkStart w:id="134" w:name="_Toc224207393"/>
      <w:bookmarkStart w:id="135" w:name="_Toc224208060"/>
      <w:bookmarkStart w:id="136" w:name="_Toc224208090"/>
      <w:bookmarkStart w:id="137" w:name="_Toc224561689"/>
      <w:bookmarkStart w:id="138" w:name="_Toc227162109"/>
      <w:bookmarkStart w:id="139" w:name="_Toc227162233"/>
      <w:bookmarkStart w:id="140" w:name="_Toc227162304"/>
      <w:bookmarkStart w:id="141" w:name="_Toc227162396"/>
      <w:bookmarkStart w:id="142" w:name="_Toc231561947"/>
      <w:r w:rsidRPr="00530F03">
        <w:lastRenderedPageBreak/>
        <w:t>APPENDI</w:t>
      </w:r>
      <w:bookmarkEnd w:id="86"/>
      <w:r w:rsidRPr="00530F03">
        <w:t>CES</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3"/>
      <w:bookmarkEnd w:id="134"/>
      <w:bookmarkEnd w:id="135"/>
      <w:bookmarkEnd w:id="136"/>
      <w:bookmarkEnd w:id="137"/>
      <w:bookmarkEnd w:id="138"/>
      <w:bookmarkEnd w:id="139"/>
      <w:bookmarkEnd w:id="140"/>
      <w:bookmarkEnd w:id="141"/>
      <w:bookmarkEnd w:id="142"/>
    </w:p>
    <w:p w14:paraId="688355E6" w14:textId="64C3411B" w:rsidR="003C0287" w:rsidRPr="00940836" w:rsidRDefault="006F23F9" w:rsidP="00940836">
      <w:pPr>
        <w:pStyle w:val="Heading2"/>
      </w:pPr>
      <w:bookmarkStart w:id="143" w:name="_Toc224208061"/>
      <w:bookmarkStart w:id="144" w:name="_Toc224208091"/>
      <w:bookmarkStart w:id="145" w:name="_Toc224561690"/>
      <w:bookmarkStart w:id="146" w:name="_Toc227162110"/>
      <w:bookmarkStart w:id="147" w:name="_Toc227162234"/>
      <w:bookmarkStart w:id="148" w:name="_Toc227162305"/>
      <w:bookmarkStart w:id="149" w:name="_Toc227162397"/>
      <w:bookmarkStart w:id="150" w:name="_Toc215838883"/>
      <w:bookmarkStart w:id="151" w:name="_Toc215838909"/>
      <w:bookmarkStart w:id="152" w:name="_Toc215847553"/>
      <w:bookmarkStart w:id="153" w:name="_Toc215847596"/>
      <w:bookmarkStart w:id="154" w:name="_Toc216190143"/>
      <w:bookmarkStart w:id="155" w:name="_Toc219195790"/>
      <w:bookmarkStart w:id="156" w:name="_Toc219195896"/>
      <w:bookmarkStart w:id="157" w:name="_Toc219196007"/>
      <w:bookmarkStart w:id="158" w:name="_Toc219196095"/>
      <w:bookmarkStart w:id="159" w:name="_Toc219196143"/>
      <w:bookmarkStart w:id="160" w:name="_Toc219197789"/>
      <w:bookmarkStart w:id="161" w:name="_Toc222152045"/>
      <w:bookmarkStart w:id="162" w:name="_Toc523224798"/>
      <w:bookmarkStart w:id="163" w:name="_Toc525216341"/>
      <w:bookmarkStart w:id="164" w:name="_Toc525222739"/>
      <w:bookmarkStart w:id="165" w:name="_Toc231561948"/>
      <w:r w:rsidRPr="00530F03">
        <w:t>Appendix A</w:t>
      </w:r>
      <w:r w:rsidR="0076302F">
        <w:t>1</w:t>
      </w:r>
      <w:r w:rsidR="00000A17">
        <w:t>.</w:t>
      </w:r>
      <w:r w:rsidRPr="00530F03">
        <w:t xml:space="preserve"> Supplementary</w:t>
      </w:r>
      <w:r w:rsidR="00000A17" w:rsidRPr="00530F03">
        <w:t xml:space="preserve"> table</w:t>
      </w:r>
      <w:bookmarkEnd w:id="143"/>
      <w:bookmarkEnd w:id="144"/>
      <w:bookmarkEnd w:id="145"/>
      <w:bookmarkEnd w:id="146"/>
      <w:bookmarkEnd w:id="147"/>
      <w:bookmarkEnd w:id="148"/>
      <w:bookmarkEnd w:id="149"/>
      <w:bookmarkEnd w:id="165"/>
      <w:r w:rsidR="00000A17">
        <w:t xml:space="preserve"> </w:t>
      </w:r>
    </w:p>
    <w:tbl>
      <w:tblPr>
        <w:tblW w:w="0" w:type="auto"/>
        <w:tblBorders>
          <w:top w:val="single" w:sz="4" w:space="0" w:color="5E3C5F" w:themeColor="accent1"/>
          <w:left w:val="single" w:sz="4" w:space="0" w:color="5E3C5F" w:themeColor="accent1"/>
          <w:bottom w:val="single" w:sz="4" w:space="0" w:color="5E3C5F" w:themeColor="accent1"/>
          <w:right w:val="single" w:sz="4" w:space="0" w:color="5E3C5F" w:themeColor="accent1"/>
          <w:insideH w:val="single" w:sz="4" w:space="0" w:color="5E3C5F" w:themeColor="accent1"/>
          <w:insideV w:val="single" w:sz="4" w:space="0" w:color="5E3C5F" w:themeColor="accent1"/>
        </w:tblBorders>
        <w:tblLook w:val="04A0" w:firstRow="1" w:lastRow="0" w:firstColumn="1" w:lastColumn="0" w:noHBand="0" w:noVBand="1"/>
        <w:tblDescription w:val="Table summarising 228 responses on healthcare experience themes, showing frequency, percentage, description, and example quotes. The most common themes are “time, rushing, and capacity” (56 responses, 25%), followed by “respect, dignity, and compassion” (47, 20%), “being listened to and believed” (45, 19%), and “bias, discrimination, and cultural safety” (44, 19%). Other themes include “clear, plain communication” (30, 13%), “shared decision-making” (26, 11%), and “system coordination and accountability” (25, 11%). Less frequent themes are “consumer preparedness” (8, 4%) and “clinical safety” (3, 1%). Each theme includes an example quote illustrating patient perspectives, such as requests for more consultation time, respectful treatment, clear language, and better coordination of care."/>
      </w:tblPr>
      <w:tblGrid>
        <w:gridCol w:w="2747"/>
        <w:gridCol w:w="2746"/>
        <w:gridCol w:w="3291"/>
      </w:tblGrid>
      <w:tr w:rsidR="00940836" w:rsidRPr="00EB2A1C" w14:paraId="052DDD3E" w14:textId="77777777" w:rsidTr="00C77846">
        <w:trPr>
          <w:cantSplit/>
          <w:trHeight w:val="777"/>
          <w:tblHeader/>
        </w:trPr>
        <w:tc>
          <w:tcPr>
            <w:tcW w:w="2747" w:type="dxa"/>
            <w:shd w:val="clear" w:color="auto" w:fill="5E3C5F" w:themeFill="accent1"/>
          </w:tcPr>
          <w:p w14:paraId="457568F6" w14:textId="613A3889" w:rsidR="00940836" w:rsidRPr="00EB2A1C" w:rsidRDefault="00940836" w:rsidP="00940836">
            <w:pPr>
              <w:rPr>
                <w:rFonts w:cstheme="majorHAnsi"/>
                <w:b/>
                <w:bCs/>
                <w:color w:val="FFFFFF" w:themeColor="background1"/>
                <w:sz w:val="28"/>
                <w:szCs w:val="28"/>
                <w:lang w:val="en-US"/>
              </w:rPr>
            </w:pPr>
            <w:r w:rsidRPr="00EB2A1C">
              <w:rPr>
                <w:rFonts w:cstheme="majorHAnsi"/>
                <w:b/>
                <w:bCs/>
                <w:color w:val="FFFFFF" w:themeColor="background1"/>
                <w:sz w:val="28"/>
                <w:szCs w:val="28"/>
                <w:lang w:val="en-US"/>
              </w:rPr>
              <w:t>Theme</w:t>
            </w:r>
            <w:r w:rsidR="00F26114" w:rsidRPr="00EB2A1C">
              <w:rPr>
                <w:rFonts w:cstheme="majorHAnsi"/>
                <w:b/>
                <w:bCs/>
                <w:color w:val="FFFFFF" w:themeColor="background1"/>
                <w:sz w:val="28"/>
                <w:szCs w:val="28"/>
                <w:lang w:val="en-US"/>
              </w:rPr>
              <w:t xml:space="preserve"> (</w:t>
            </w:r>
            <w:r w:rsidR="00C77846" w:rsidRPr="00C77846">
              <w:rPr>
                <w:rFonts w:cstheme="majorHAnsi"/>
                <w:b/>
                <w:bCs/>
                <w:i/>
                <w:iCs/>
                <w:color w:val="FFFFFF" w:themeColor="background1"/>
                <w:sz w:val="28"/>
                <w:szCs w:val="28"/>
                <w:lang w:val="en-US"/>
              </w:rPr>
              <w:t xml:space="preserve">n </w:t>
            </w:r>
            <w:r w:rsidR="00FC560A" w:rsidRPr="00C77846">
              <w:rPr>
                <w:rFonts w:cstheme="majorHAnsi"/>
                <w:b/>
                <w:bCs/>
                <w:i/>
                <w:iCs/>
                <w:color w:val="FFFFFF" w:themeColor="background1"/>
                <w:sz w:val="28"/>
                <w:szCs w:val="28"/>
                <w:lang w:val="en-US"/>
              </w:rPr>
              <w:t>=</w:t>
            </w:r>
            <w:r w:rsidR="00C77846">
              <w:rPr>
                <w:rFonts w:cstheme="majorHAnsi"/>
                <w:b/>
                <w:bCs/>
                <w:color w:val="FFFFFF" w:themeColor="background1"/>
                <w:sz w:val="28"/>
                <w:szCs w:val="28"/>
                <w:lang w:val="en-US"/>
              </w:rPr>
              <w:t xml:space="preserve"> </w:t>
            </w:r>
            <w:r w:rsidR="00FC560A" w:rsidRPr="00EB2A1C">
              <w:rPr>
                <w:rFonts w:cstheme="majorHAnsi"/>
                <w:b/>
                <w:bCs/>
                <w:color w:val="FFFFFF" w:themeColor="background1"/>
                <w:sz w:val="28"/>
                <w:szCs w:val="28"/>
                <w:lang w:val="en-US"/>
              </w:rPr>
              <w:t>228)</w:t>
            </w:r>
          </w:p>
          <w:p w14:paraId="44488A25" w14:textId="77777777" w:rsidR="00940836" w:rsidRPr="00EB2A1C" w:rsidRDefault="00940836" w:rsidP="00940836">
            <w:pPr>
              <w:rPr>
                <w:rFonts w:cstheme="majorHAnsi"/>
                <w:b/>
                <w:bCs/>
                <w:color w:val="FFFFFF" w:themeColor="background1"/>
                <w:sz w:val="28"/>
                <w:szCs w:val="28"/>
                <w:lang w:val="en-US"/>
              </w:rPr>
            </w:pPr>
            <w:r w:rsidRPr="00EB2A1C">
              <w:rPr>
                <w:rFonts w:cstheme="majorHAnsi"/>
                <w:b/>
                <w:bCs/>
                <w:color w:val="FFFFFF" w:themeColor="background1"/>
                <w:sz w:val="28"/>
                <w:szCs w:val="28"/>
                <w:lang w:val="en-US"/>
              </w:rPr>
              <w:t>n, %</w:t>
            </w:r>
          </w:p>
        </w:tc>
        <w:tc>
          <w:tcPr>
            <w:tcW w:w="2746" w:type="dxa"/>
            <w:shd w:val="clear" w:color="auto" w:fill="5E3C5F" w:themeFill="accent1"/>
          </w:tcPr>
          <w:p w14:paraId="2DE8930C" w14:textId="77777777" w:rsidR="00940836" w:rsidRPr="00EB2A1C" w:rsidRDefault="00940836" w:rsidP="00940836">
            <w:pPr>
              <w:rPr>
                <w:rFonts w:cstheme="majorHAnsi"/>
                <w:b/>
                <w:bCs/>
                <w:color w:val="FFFFFF" w:themeColor="background1"/>
                <w:sz w:val="28"/>
                <w:szCs w:val="28"/>
                <w:lang w:val="en-US"/>
              </w:rPr>
            </w:pPr>
            <w:r w:rsidRPr="00EB2A1C">
              <w:rPr>
                <w:rFonts w:cstheme="majorHAnsi"/>
                <w:b/>
                <w:bCs/>
                <w:color w:val="FFFFFF" w:themeColor="background1"/>
                <w:sz w:val="28"/>
                <w:szCs w:val="28"/>
                <w:lang w:val="en-US"/>
              </w:rPr>
              <w:t>Theme description</w:t>
            </w:r>
          </w:p>
        </w:tc>
        <w:tc>
          <w:tcPr>
            <w:tcW w:w="3291" w:type="dxa"/>
            <w:shd w:val="clear" w:color="auto" w:fill="5E3C5F" w:themeFill="accent1"/>
          </w:tcPr>
          <w:p w14:paraId="4E5DF286" w14:textId="77777777" w:rsidR="00940836" w:rsidRPr="00EB2A1C" w:rsidRDefault="00940836" w:rsidP="00940836">
            <w:pPr>
              <w:rPr>
                <w:rFonts w:cstheme="majorHAnsi"/>
                <w:b/>
                <w:bCs/>
                <w:color w:val="FFFFFF" w:themeColor="background1"/>
                <w:sz w:val="28"/>
                <w:szCs w:val="28"/>
                <w:lang w:val="en-US"/>
              </w:rPr>
            </w:pPr>
            <w:r w:rsidRPr="00EB2A1C">
              <w:rPr>
                <w:rFonts w:cstheme="majorHAnsi"/>
                <w:b/>
                <w:bCs/>
                <w:color w:val="FFFFFF" w:themeColor="background1"/>
                <w:sz w:val="28"/>
                <w:szCs w:val="28"/>
                <w:lang w:val="en-US"/>
              </w:rPr>
              <w:t>Example quote</w:t>
            </w:r>
          </w:p>
        </w:tc>
      </w:tr>
      <w:tr w:rsidR="00940836" w:rsidRPr="00EB2A1C" w14:paraId="145F8B3E" w14:textId="77777777" w:rsidTr="00C77846">
        <w:trPr>
          <w:cantSplit/>
          <w:trHeight w:val="371"/>
        </w:trPr>
        <w:tc>
          <w:tcPr>
            <w:tcW w:w="2747" w:type="dxa"/>
            <w:shd w:val="clear" w:color="auto" w:fill="C0AFC4"/>
          </w:tcPr>
          <w:p w14:paraId="4B8D4FD7" w14:textId="77777777" w:rsidR="00940836" w:rsidRPr="00EB2A1C" w:rsidRDefault="00940836" w:rsidP="00940836">
            <w:pPr>
              <w:rPr>
                <w:rFonts w:cstheme="majorHAnsi"/>
                <w:b/>
                <w:bCs/>
                <w:lang w:val="en-US"/>
              </w:rPr>
            </w:pPr>
            <w:r w:rsidRPr="00EB2A1C">
              <w:rPr>
                <w:rFonts w:cstheme="majorHAnsi"/>
                <w:b/>
                <w:bCs/>
                <w:lang w:val="en-US"/>
              </w:rPr>
              <w:t>Time, rushing, and capacity</w:t>
            </w:r>
          </w:p>
          <w:p w14:paraId="073CCD6A" w14:textId="77777777" w:rsidR="00940836" w:rsidRPr="00EB2A1C" w:rsidRDefault="00940836" w:rsidP="00940836">
            <w:pPr>
              <w:rPr>
                <w:rFonts w:cstheme="majorHAnsi"/>
                <w:lang w:val="en-US"/>
              </w:rPr>
            </w:pPr>
            <w:r w:rsidRPr="00EB2A1C">
              <w:rPr>
                <w:rFonts w:cstheme="majorHAnsi"/>
                <w:lang w:val="en-US"/>
              </w:rPr>
              <w:t>56, 25%</w:t>
            </w:r>
          </w:p>
        </w:tc>
        <w:tc>
          <w:tcPr>
            <w:tcW w:w="2746" w:type="dxa"/>
            <w:shd w:val="clear" w:color="auto" w:fill="C0AFC4"/>
          </w:tcPr>
          <w:p w14:paraId="42A11AF9" w14:textId="77777777" w:rsidR="00940836" w:rsidRPr="00EB2A1C" w:rsidRDefault="00940836" w:rsidP="00940836">
            <w:pPr>
              <w:rPr>
                <w:rFonts w:cstheme="majorHAnsi"/>
                <w:lang w:val="en-US"/>
              </w:rPr>
            </w:pPr>
            <w:r w:rsidRPr="00EB2A1C">
              <w:rPr>
                <w:rFonts w:cstheme="majorHAnsi"/>
                <w:lang w:val="en-US"/>
              </w:rPr>
              <w:t>Concerns about inadequate consultation time, rushed interactions, and staffing pressures.</w:t>
            </w:r>
          </w:p>
        </w:tc>
        <w:tc>
          <w:tcPr>
            <w:tcW w:w="3291" w:type="dxa"/>
            <w:shd w:val="clear" w:color="auto" w:fill="C0AFC4"/>
          </w:tcPr>
          <w:p w14:paraId="39949687" w14:textId="4DC49DF9" w:rsidR="00940836" w:rsidRPr="00EB2A1C" w:rsidRDefault="00F77CD7" w:rsidP="00940836">
            <w:pPr>
              <w:rPr>
                <w:rFonts w:cstheme="majorHAnsi"/>
                <w:lang w:val="en-US"/>
              </w:rPr>
            </w:pPr>
            <w:r>
              <w:rPr>
                <w:rFonts w:cstheme="majorHAnsi"/>
                <w:lang w:val="en-US"/>
              </w:rPr>
              <w:t>“</w:t>
            </w:r>
            <w:r w:rsidR="00940836" w:rsidRPr="00EB2A1C">
              <w:rPr>
                <w:rFonts w:cstheme="majorHAnsi"/>
                <w:lang w:val="en-US"/>
              </w:rPr>
              <w:t>More time available so patients don’t feel rushed.</w:t>
            </w:r>
            <w:r>
              <w:rPr>
                <w:rFonts w:cstheme="majorHAnsi"/>
                <w:lang w:val="en-US"/>
              </w:rPr>
              <w:t>”</w:t>
            </w:r>
          </w:p>
        </w:tc>
      </w:tr>
      <w:tr w:rsidR="00940836" w:rsidRPr="00EB2A1C" w14:paraId="4897FF84" w14:textId="77777777" w:rsidTr="00C77846">
        <w:trPr>
          <w:cantSplit/>
          <w:trHeight w:val="371"/>
        </w:trPr>
        <w:tc>
          <w:tcPr>
            <w:tcW w:w="2747" w:type="dxa"/>
          </w:tcPr>
          <w:p w14:paraId="306D86F7" w14:textId="77777777" w:rsidR="00940836" w:rsidRPr="00EB2A1C" w:rsidRDefault="00940836" w:rsidP="00940836">
            <w:pPr>
              <w:rPr>
                <w:rFonts w:cstheme="majorHAnsi"/>
                <w:b/>
                <w:bCs/>
                <w:lang w:val="en-US"/>
              </w:rPr>
            </w:pPr>
            <w:r w:rsidRPr="00EB2A1C">
              <w:rPr>
                <w:rFonts w:cstheme="majorHAnsi"/>
                <w:b/>
                <w:bCs/>
                <w:lang w:val="en-US"/>
              </w:rPr>
              <w:t>Respect, dignity, and compassion</w:t>
            </w:r>
          </w:p>
          <w:p w14:paraId="74DF8978" w14:textId="77777777" w:rsidR="00940836" w:rsidRPr="00EB2A1C" w:rsidRDefault="00940836" w:rsidP="00940836">
            <w:pPr>
              <w:rPr>
                <w:rFonts w:cstheme="majorHAnsi"/>
                <w:lang w:val="en-US"/>
              </w:rPr>
            </w:pPr>
            <w:r w:rsidRPr="00EB2A1C">
              <w:rPr>
                <w:rFonts w:cstheme="majorHAnsi"/>
                <w:lang w:val="en-US"/>
              </w:rPr>
              <w:t>47, 20%</w:t>
            </w:r>
          </w:p>
        </w:tc>
        <w:tc>
          <w:tcPr>
            <w:tcW w:w="2746" w:type="dxa"/>
          </w:tcPr>
          <w:p w14:paraId="3EA9B555" w14:textId="77777777" w:rsidR="00940836" w:rsidRPr="00EB2A1C" w:rsidRDefault="00940836" w:rsidP="00940836">
            <w:pPr>
              <w:rPr>
                <w:rFonts w:cstheme="majorHAnsi"/>
                <w:lang w:val="en-US"/>
              </w:rPr>
            </w:pPr>
            <w:r w:rsidRPr="00EB2A1C">
              <w:rPr>
                <w:rFonts w:cstheme="majorHAnsi"/>
                <w:lang w:val="en-US"/>
              </w:rPr>
              <w:t>Being treated kindly, respectfully, and as an individual across all interactions.</w:t>
            </w:r>
          </w:p>
        </w:tc>
        <w:tc>
          <w:tcPr>
            <w:tcW w:w="3291" w:type="dxa"/>
          </w:tcPr>
          <w:p w14:paraId="0F9E57B9" w14:textId="212325C4" w:rsidR="00940836" w:rsidRPr="00EB2A1C" w:rsidRDefault="00F77CD7" w:rsidP="00940836">
            <w:pPr>
              <w:rPr>
                <w:rFonts w:cstheme="majorHAnsi"/>
                <w:lang w:val="en-US"/>
              </w:rPr>
            </w:pPr>
            <w:r>
              <w:rPr>
                <w:rFonts w:cstheme="majorHAnsi"/>
                <w:lang w:val="en-US"/>
              </w:rPr>
              <w:t>“</w:t>
            </w:r>
            <w:r w:rsidR="00940836" w:rsidRPr="00EB2A1C">
              <w:rPr>
                <w:rFonts w:cstheme="majorHAnsi"/>
                <w:lang w:val="en-US"/>
              </w:rPr>
              <w:t>Treating patients with respect and making sure everyone feel listened and heard.</w:t>
            </w:r>
            <w:r>
              <w:rPr>
                <w:rFonts w:cstheme="majorHAnsi"/>
                <w:lang w:val="en-US"/>
              </w:rPr>
              <w:t>”</w:t>
            </w:r>
          </w:p>
        </w:tc>
      </w:tr>
      <w:tr w:rsidR="00940836" w:rsidRPr="00EB2A1C" w14:paraId="0C271938" w14:textId="77777777" w:rsidTr="00C77846">
        <w:trPr>
          <w:cantSplit/>
          <w:trHeight w:val="420"/>
        </w:trPr>
        <w:tc>
          <w:tcPr>
            <w:tcW w:w="2747" w:type="dxa"/>
            <w:shd w:val="clear" w:color="auto" w:fill="C0AFC4"/>
          </w:tcPr>
          <w:p w14:paraId="0A324459" w14:textId="77777777" w:rsidR="00940836" w:rsidRPr="00EB2A1C" w:rsidRDefault="00940836" w:rsidP="00940836">
            <w:pPr>
              <w:rPr>
                <w:rFonts w:cstheme="majorHAnsi"/>
                <w:b/>
                <w:bCs/>
                <w:lang w:val="en-US"/>
              </w:rPr>
            </w:pPr>
            <w:r w:rsidRPr="00EB2A1C">
              <w:rPr>
                <w:rFonts w:cstheme="majorHAnsi"/>
                <w:b/>
                <w:bCs/>
                <w:lang w:val="en-US"/>
              </w:rPr>
              <w:t>Being listened to and believed</w:t>
            </w:r>
          </w:p>
          <w:p w14:paraId="4574B232" w14:textId="77777777" w:rsidR="00940836" w:rsidRPr="00EB2A1C" w:rsidRDefault="00940836" w:rsidP="00940836">
            <w:pPr>
              <w:rPr>
                <w:rFonts w:cstheme="majorHAnsi"/>
                <w:lang w:val="en-US"/>
              </w:rPr>
            </w:pPr>
            <w:r w:rsidRPr="00EB2A1C">
              <w:rPr>
                <w:rFonts w:cstheme="majorHAnsi"/>
                <w:lang w:val="en-US"/>
              </w:rPr>
              <w:t>45, 19%</w:t>
            </w:r>
          </w:p>
        </w:tc>
        <w:tc>
          <w:tcPr>
            <w:tcW w:w="2746" w:type="dxa"/>
            <w:shd w:val="clear" w:color="auto" w:fill="C0AFC4"/>
          </w:tcPr>
          <w:p w14:paraId="28E4F3EB" w14:textId="77777777" w:rsidR="00940836" w:rsidRPr="00EB2A1C" w:rsidRDefault="00940836" w:rsidP="00940836">
            <w:pPr>
              <w:rPr>
                <w:rFonts w:cstheme="majorHAnsi"/>
                <w:lang w:val="en-US"/>
              </w:rPr>
            </w:pPr>
            <w:r w:rsidRPr="00EB2A1C">
              <w:rPr>
                <w:rFonts w:cstheme="majorHAnsi"/>
                <w:lang w:val="en-US"/>
              </w:rPr>
              <w:t>Patients feel heard, trusted, and validated in their experiences and symptoms.</w:t>
            </w:r>
          </w:p>
        </w:tc>
        <w:tc>
          <w:tcPr>
            <w:tcW w:w="3291" w:type="dxa"/>
            <w:shd w:val="clear" w:color="auto" w:fill="C0AFC4"/>
          </w:tcPr>
          <w:p w14:paraId="726E4A58" w14:textId="6C969E41" w:rsidR="00940836" w:rsidRPr="00EB2A1C" w:rsidRDefault="00F77CD7" w:rsidP="00940836">
            <w:pPr>
              <w:rPr>
                <w:rFonts w:cstheme="majorHAnsi"/>
                <w:lang w:val="en-US"/>
              </w:rPr>
            </w:pPr>
            <w:r>
              <w:rPr>
                <w:rFonts w:cstheme="majorHAnsi"/>
                <w:lang w:val="en-US"/>
              </w:rPr>
              <w:t>“</w:t>
            </w:r>
            <w:r w:rsidR="00940836" w:rsidRPr="00EB2A1C">
              <w:rPr>
                <w:rFonts w:cstheme="majorHAnsi"/>
                <w:lang w:val="en-US"/>
              </w:rPr>
              <w:t>Listen to the patient as they know their body and probably know what has worked in the past.</w:t>
            </w:r>
            <w:r>
              <w:rPr>
                <w:rFonts w:cstheme="majorHAnsi"/>
                <w:lang w:val="en-US"/>
              </w:rPr>
              <w:t>”</w:t>
            </w:r>
          </w:p>
        </w:tc>
      </w:tr>
      <w:tr w:rsidR="00940836" w:rsidRPr="00EB2A1C" w14:paraId="70F58050" w14:textId="77777777" w:rsidTr="00C77846">
        <w:trPr>
          <w:cantSplit/>
          <w:trHeight w:val="469"/>
        </w:trPr>
        <w:tc>
          <w:tcPr>
            <w:tcW w:w="2747" w:type="dxa"/>
          </w:tcPr>
          <w:p w14:paraId="52FF2793" w14:textId="77777777" w:rsidR="00940836" w:rsidRPr="00EB2A1C" w:rsidRDefault="00940836" w:rsidP="00940836">
            <w:pPr>
              <w:rPr>
                <w:rFonts w:cstheme="majorHAnsi"/>
                <w:b/>
                <w:bCs/>
                <w:lang w:val="en-US"/>
              </w:rPr>
            </w:pPr>
            <w:r w:rsidRPr="00EB2A1C">
              <w:rPr>
                <w:rFonts w:cstheme="majorHAnsi"/>
                <w:b/>
                <w:bCs/>
                <w:lang w:val="en-US"/>
              </w:rPr>
              <w:t>Bias, discrimination, and cultural safety</w:t>
            </w:r>
          </w:p>
          <w:p w14:paraId="219E0F04" w14:textId="77777777" w:rsidR="00940836" w:rsidRPr="00EB2A1C" w:rsidRDefault="00940836" w:rsidP="00940836">
            <w:pPr>
              <w:rPr>
                <w:rFonts w:cstheme="majorHAnsi"/>
                <w:lang w:val="en-US"/>
              </w:rPr>
            </w:pPr>
            <w:r w:rsidRPr="00EB2A1C">
              <w:rPr>
                <w:rFonts w:cstheme="majorHAnsi"/>
                <w:lang w:val="en-US"/>
              </w:rPr>
              <w:t>44, 19%</w:t>
            </w:r>
          </w:p>
        </w:tc>
        <w:tc>
          <w:tcPr>
            <w:tcW w:w="2746" w:type="dxa"/>
          </w:tcPr>
          <w:p w14:paraId="47B2D369" w14:textId="77777777" w:rsidR="00940836" w:rsidRPr="00EB2A1C" w:rsidRDefault="00940836" w:rsidP="00940836">
            <w:pPr>
              <w:rPr>
                <w:rFonts w:cstheme="majorHAnsi"/>
                <w:lang w:val="en-US"/>
              </w:rPr>
            </w:pPr>
            <w:r w:rsidRPr="00EB2A1C">
              <w:rPr>
                <w:rFonts w:cstheme="majorHAnsi"/>
                <w:lang w:val="en-US"/>
              </w:rPr>
              <w:t>Experiences of bias related to age, gender, culture, disability or background, and the need for cultural safety.</w:t>
            </w:r>
          </w:p>
        </w:tc>
        <w:tc>
          <w:tcPr>
            <w:tcW w:w="3291" w:type="dxa"/>
          </w:tcPr>
          <w:p w14:paraId="32653D82" w14:textId="2DD31151" w:rsidR="00940836" w:rsidRPr="00EB2A1C" w:rsidRDefault="00F77CD7" w:rsidP="00940836">
            <w:pPr>
              <w:rPr>
                <w:rFonts w:cstheme="majorHAnsi"/>
                <w:lang w:val="en-US"/>
              </w:rPr>
            </w:pPr>
            <w:r>
              <w:rPr>
                <w:rFonts w:cstheme="majorHAnsi"/>
                <w:lang w:val="en-US"/>
              </w:rPr>
              <w:t>“</w:t>
            </w:r>
            <w:r w:rsidR="00940836" w:rsidRPr="00EB2A1C">
              <w:rPr>
                <w:rFonts w:cstheme="majorHAnsi"/>
                <w:lang w:val="en-US"/>
              </w:rPr>
              <w:t>Believe women when they talk about pain and symptoms.</w:t>
            </w:r>
            <w:r>
              <w:rPr>
                <w:rFonts w:cstheme="majorHAnsi"/>
                <w:lang w:val="en-US"/>
              </w:rPr>
              <w:t>”</w:t>
            </w:r>
          </w:p>
        </w:tc>
      </w:tr>
      <w:tr w:rsidR="00940836" w:rsidRPr="00EB2A1C" w14:paraId="35BFFE03" w14:textId="77777777" w:rsidTr="00C77846">
        <w:trPr>
          <w:cantSplit/>
          <w:trHeight w:val="322"/>
        </w:trPr>
        <w:tc>
          <w:tcPr>
            <w:tcW w:w="2747" w:type="dxa"/>
            <w:shd w:val="clear" w:color="auto" w:fill="C0AFC4"/>
          </w:tcPr>
          <w:p w14:paraId="15485FF9" w14:textId="77777777" w:rsidR="00940836" w:rsidRPr="00EB2A1C" w:rsidRDefault="00940836" w:rsidP="00940836">
            <w:pPr>
              <w:rPr>
                <w:rFonts w:cstheme="majorHAnsi"/>
                <w:b/>
                <w:bCs/>
                <w:lang w:val="en-US"/>
              </w:rPr>
            </w:pPr>
            <w:r w:rsidRPr="00EB2A1C">
              <w:rPr>
                <w:rFonts w:cstheme="majorHAnsi"/>
                <w:b/>
                <w:bCs/>
                <w:lang w:val="en-US"/>
              </w:rPr>
              <w:t>Clear, plain communication</w:t>
            </w:r>
          </w:p>
          <w:p w14:paraId="14967DF2" w14:textId="77777777" w:rsidR="00940836" w:rsidRPr="00EB2A1C" w:rsidRDefault="00940836" w:rsidP="00940836">
            <w:pPr>
              <w:rPr>
                <w:rFonts w:cstheme="majorHAnsi"/>
                <w:lang w:val="en-US"/>
              </w:rPr>
            </w:pPr>
            <w:r w:rsidRPr="00EB2A1C">
              <w:rPr>
                <w:rFonts w:cstheme="majorHAnsi"/>
                <w:lang w:val="en-US"/>
              </w:rPr>
              <w:t>30, 13%</w:t>
            </w:r>
          </w:p>
        </w:tc>
        <w:tc>
          <w:tcPr>
            <w:tcW w:w="2746" w:type="dxa"/>
            <w:shd w:val="clear" w:color="auto" w:fill="C0AFC4"/>
          </w:tcPr>
          <w:p w14:paraId="6C6A6003" w14:textId="77777777" w:rsidR="00940836" w:rsidRPr="00EB2A1C" w:rsidRDefault="00940836" w:rsidP="00940836">
            <w:pPr>
              <w:rPr>
                <w:rFonts w:cstheme="majorHAnsi"/>
                <w:lang w:val="en-US"/>
              </w:rPr>
            </w:pPr>
            <w:r w:rsidRPr="00EB2A1C">
              <w:rPr>
                <w:rFonts w:cstheme="majorHAnsi"/>
                <w:lang w:val="en-US"/>
              </w:rPr>
              <w:t>Use of clear, simple, and accessible language so information is understood.</w:t>
            </w:r>
          </w:p>
        </w:tc>
        <w:tc>
          <w:tcPr>
            <w:tcW w:w="3291" w:type="dxa"/>
            <w:shd w:val="clear" w:color="auto" w:fill="C0AFC4"/>
          </w:tcPr>
          <w:p w14:paraId="47F24EA5" w14:textId="03B75307" w:rsidR="00940836" w:rsidRPr="00EB2A1C" w:rsidRDefault="00F77CD7" w:rsidP="00940836">
            <w:pPr>
              <w:rPr>
                <w:rFonts w:cstheme="majorHAnsi"/>
                <w:lang w:val="en-US"/>
              </w:rPr>
            </w:pPr>
            <w:r>
              <w:rPr>
                <w:rFonts w:cstheme="majorHAnsi"/>
                <w:lang w:val="en-US"/>
              </w:rPr>
              <w:t>“</w:t>
            </w:r>
            <w:r w:rsidR="00940836" w:rsidRPr="00EB2A1C">
              <w:rPr>
                <w:rFonts w:cstheme="majorHAnsi"/>
                <w:lang w:val="en-US"/>
              </w:rPr>
              <w:t>Use simple language instead of terminology.</w:t>
            </w:r>
            <w:r>
              <w:rPr>
                <w:rFonts w:cstheme="majorHAnsi"/>
                <w:lang w:val="en-US"/>
              </w:rPr>
              <w:t>”</w:t>
            </w:r>
          </w:p>
        </w:tc>
      </w:tr>
      <w:tr w:rsidR="00940836" w:rsidRPr="00EB2A1C" w14:paraId="1980D3E7" w14:textId="77777777" w:rsidTr="00C77846">
        <w:trPr>
          <w:cantSplit/>
          <w:trHeight w:val="374"/>
        </w:trPr>
        <w:tc>
          <w:tcPr>
            <w:tcW w:w="2747" w:type="dxa"/>
          </w:tcPr>
          <w:p w14:paraId="21808C6A" w14:textId="77777777" w:rsidR="00940836" w:rsidRPr="00EB2A1C" w:rsidRDefault="00940836" w:rsidP="00940836">
            <w:pPr>
              <w:rPr>
                <w:rFonts w:cstheme="majorHAnsi"/>
                <w:b/>
                <w:bCs/>
                <w:lang w:val="en-US"/>
              </w:rPr>
            </w:pPr>
            <w:r w:rsidRPr="00EB2A1C">
              <w:rPr>
                <w:rFonts w:cstheme="majorHAnsi"/>
                <w:b/>
                <w:bCs/>
                <w:lang w:val="en-US"/>
              </w:rPr>
              <w:t>Shared decision-making</w:t>
            </w:r>
          </w:p>
          <w:p w14:paraId="5B977162" w14:textId="77777777" w:rsidR="00940836" w:rsidRPr="00EB2A1C" w:rsidRDefault="00940836" w:rsidP="00940836">
            <w:pPr>
              <w:rPr>
                <w:rFonts w:cstheme="majorHAnsi"/>
                <w:lang w:val="en-US"/>
              </w:rPr>
            </w:pPr>
            <w:r w:rsidRPr="00EB2A1C">
              <w:rPr>
                <w:rFonts w:cstheme="majorHAnsi"/>
                <w:lang w:val="en-US"/>
              </w:rPr>
              <w:t>26, 11%</w:t>
            </w:r>
          </w:p>
        </w:tc>
        <w:tc>
          <w:tcPr>
            <w:tcW w:w="2746" w:type="dxa"/>
          </w:tcPr>
          <w:p w14:paraId="5BE5A340" w14:textId="77777777" w:rsidR="00940836" w:rsidRPr="00EB2A1C" w:rsidRDefault="00940836" w:rsidP="00940836">
            <w:pPr>
              <w:rPr>
                <w:rFonts w:cstheme="majorHAnsi"/>
                <w:lang w:val="en-US"/>
              </w:rPr>
            </w:pPr>
            <w:r w:rsidRPr="00EB2A1C">
              <w:rPr>
                <w:rFonts w:cstheme="majorHAnsi"/>
                <w:lang w:val="en-US"/>
              </w:rPr>
              <w:t>Patients being actively involved in choices about their care and treatment options.</w:t>
            </w:r>
          </w:p>
        </w:tc>
        <w:tc>
          <w:tcPr>
            <w:tcW w:w="3291" w:type="dxa"/>
          </w:tcPr>
          <w:p w14:paraId="13B4C89C" w14:textId="562D748C" w:rsidR="00940836" w:rsidRPr="00EB2A1C" w:rsidRDefault="00F77CD7" w:rsidP="00940836">
            <w:pPr>
              <w:rPr>
                <w:rFonts w:cstheme="majorHAnsi"/>
                <w:lang w:val="en-US"/>
              </w:rPr>
            </w:pPr>
            <w:r>
              <w:rPr>
                <w:rFonts w:cstheme="majorHAnsi"/>
                <w:lang w:val="en-US"/>
              </w:rPr>
              <w:t>“</w:t>
            </w:r>
            <w:r w:rsidR="00940836" w:rsidRPr="00EB2A1C">
              <w:rPr>
                <w:rFonts w:cstheme="majorHAnsi"/>
                <w:lang w:val="en-US"/>
              </w:rPr>
              <w:t>Offer solutions and have the patient decide which is the best/most workable for them.</w:t>
            </w:r>
            <w:r>
              <w:rPr>
                <w:rFonts w:cstheme="majorHAnsi"/>
                <w:lang w:val="en-US"/>
              </w:rPr>
              <w:t>”</w:t>
            </w:r>
          </w:p>
        </w:tc>
      </w:tr>
      <w:tr w:rsidR="00940836" w:rsidRPr="00EB2A1C" w14:paraId="0EB7B950" w14:textId="77777777" w:rsidTr="00C77846">
        <w:trPr>
          <w:cantSplit/>
          <w:trHeight w:val="420"/>
        </w:trPr>
        <w:tc>
          <w:tcPr>
            <w:tcW w:w="2747" w:type="dxa"/>
            <w:shd w:val="clear" w:color="auto" w:fill="C0AFC4"/>
          </w:tcPr>
          <w:p w14:paraId="7E4E067A" w14:textId="77777777" w:rsidR="00940836" w:rsidRPr="00EB2A1C" w:rsidRDefault="00940836" w:rsidP="00940836">
            <w:pPr>
              <w:rPr>
                <w:rFonts w:cstheme="majorHAnsi"/>
                <w:b/>
                <w:bCs/>
                <w:lang w:val="en-US"/>
              </w:rPr>
            </w:pPr>
            <w:r w:rsidRPr="00EB2A1C">
              <w:rPr>
                <w:rFonts w:cstheme="majorHAnsi"/>
                <w:b/>
                <w:bCs/>
                <w:lang w:val="en-US"/>
              </w:rPr>
              <w:lastRenderedPageBreak/>
              <w:t>System coordination and accountability</w:t>
            </w:r>
          </w:p>
          <w:p w14:paraId="125B740E" w14:textId="77777777" w:rsidR="00940836" w:rsidRPr="00EB2A1C" w:rsidRDefault="00940836" w:rsidP="00940836">
            <w:pPr>
              <w:rPr>
                <w:rFonts w:cstheme="majorHAnsi"/>
                <w:lang w:val="en-US"/>
              </w:rPr>
            </w:pPr>
            <w:r w:rsidRPr="00EB2A1C">
              <w:rPr>
                <w:rFonts w:cstheme="majorHAnsi"/>
                <w:lang w:val="en-US"/>
              </w:rPr>
              <w:t>25, 11%</w:t>
            </w:r>
          </w:p>
        </w:tc>
        <w:tc>
          <w:tcPr>
            <w:tcW w:w="2746" w:type="dxa"/>
            <w:shd w:val="clear" w:color="auto" w:fill="C0AFC4"/>
          </w:tcPr>
          <w:p w14:paraId="597FE8C5" w14:textId="77777777" w:rsidR="00940836" w:rsidRPr="00EB2A1C" w:rsidRDefault="00940836" w:rsidP="00940836">
            <w:pPr>
              <w:rPr>
                <w:rFonts w:cstheme="majorHAnsi"/>
                <w:lang w:val="en-US"/>
              </w:rPr>
            </w:pPr>
            <w:r w:rsidRPr="00EB2A1C">
              <w:rPr>
                <w:rFonts w:cstheme="majorHAnsi"/>
                <w:lang w:val="en-US"/>
              </w:rPr>
              <w:t>Need for better coordination between services, follow-up, and accountability when things go wrong.</w:t>
            </w:r>
          </w:p>
        </w:tc>
        <w:tc>
          <w:tcPr>
            <w:tcW w:w="3291" w:type="dxa"/>
            <w:shd w:val="clear" w:color="auto" w:fill="C0AFC4"/>
          </w:tcPr>
          <w:p w14:paraId="1B11A370" w14:textId="47150354" w:rsidR="00940836" w:rsidRPr="00EB2A1C" w:rsidRDefault="00F77CD7" w:rsidP="00940836">
            <w:pPr>
              <w:rPr>
                <w:rFonts w:cstheme="majorHAnsi"/>
                <w:lang w:val="en-US"/>
              </w:rPr>
            </w:pPr>
            <w:r>
              <w:rPr>
                <w:rFonts w:cstheme="majorHAnsi"/>
                <w:lang w:val="en-US"/>
              </w:rPr>
              <w:t>“</w:t>
            </w:r>
            <w:r w:rsidR="00940836" w:rsidRPr="00EB2A1C">
              <w:rPr>
                <w:rFonts w:cstheme="majorHAnsi"/>
                <w:lang w:val="en-US"/>
              </w:rPr>
              <w:t>Coordination between services could be improved.</w:t>
            </w:r>
            <w:r>
              <w:rPr>
                <w:rFonts w:cstheme="majorHAnsi"/>
                <w:lang w:val="en-US"/>
              </w:rPr>
              <w:t>”</w:t>
            </w:r>
          </w:p>
        </w:tc>
      </w:tr>
      <w:tr w:rsidR="00940836" w:rsidRPr="00EB2A1C" w14:paraId="064D1938" w14:textId="77777777" w:rsidTr="00C77846">
        <w:trPr>
          <w:cantSplit/>
          <w:trHeight w:val="420"/>
        </w:trPr>
        <w:tc>
          <w:tcPr>
            <w:tcW w:w="2747" w:type="dxa"/>
          </w:tcPr>
          <w:p w14:paraId="394CD953" w14:textId="4A766377" w:rsidR="00940836" w:rsidRPr="00EB2A1C" w:rsidRDefault="000F6270" w:rsidP="00940836">
            <w:pPr>
              <w:rPr>
                <w:rFonts w:cstheme="majorHAnsi"/>
                <w:b/>
                <w:bCs/>
                <w:lang w:val="en-US"/>
              </w:rPr>
            </w:pPr>
            <w:r w:rsidRPr="00EB2A1C">
              <w:rPr>
                <w:rFonts w:cstheme="majorHAnsi"/>
                <w:b/>
                <w:bCs/>
                <w:lang w:val="en-US"/>
              </w:rPr>
              <w:t xml:space="preserve">Consumer </w:t>
            </w:r>
            <w:r w:rsidR="00940836" w:rsidRPr="00EB2A1C">
              <w:rPr>
                <w:rFonts w:cstheme="majorHAnsi"/>
                <w:b/>
                <w:bCs/>
                <w:lang w:val="en-US"/>
              </w:rPr>
              <w:t xml:space="preserve">preparedness </w:t>
            </w:r>
          </w:p>
          <w:p w14:paraId="543A25E2" w14:textId="77777777" w:rsidR="00940836" w:rsidRPr="00EB2A1C" w:rsidRDefault="00940836" w:rsidP="00940836">
            <w:pPr>
              <w:rPr>
                <w:rFonts w:cstheme="majorHAnsi"/>
                <w:lang w:val="en-US"/>
              </w:rPr>
            </w:pPr>
            <w:r w:rsidRPr="00EB2A1C">
              <w:rPr>
                <w:rFonts w:cstheme="majorHAnsi"/>
                <w:lang w:val="en-US"/>
              </w:rPr>
              <w:t>8, 4%</w:t>
            </w:r>
          </w:p>
        </w:tc>
        <w:tc>
          <w:tcPr>
            <w:tcW w:w="2746" w:type="dxa"/>
          </w:tcPr>
          <w:p w14:paraId="55CC3C0C" w14:textId="77777777" w:rsidR="00940836" w:rsidRPr="00EB2A1C" w:rsidRDefault="00940836" w:rsidP="00940836">
            <w:pPr>
              <w:rPr>
                <w:rFonts w:cstheme="majorHAnsi"/>
                <w:lang w:val="en-US"/>
              </w:rPr>
            </w:pPr>
            <w:r w:rsidRPr="00EB2A1C">
              <w:rPr>
                <w:rFonts w:cstheme="majorHAnsi"/>
                <w:lang w:val="en-US"/>
              </w:rPr>
              <w:t xml:space="preserve">Supporting patients to prepare for consultations through questions, notes, or </w:t>
            </w:r>
            <w:proofErr w:type="gramStart"/>
            <w:r w:rsidRPr="00EB2A1C">
              <w:rPr>
                <w:rFonts w:cstheme="majorHAnsi"/>
                <w:lang w:val="en-US"/>
              </w:rPr>
              <w:t>support</w:t>
            </w:r>
            <w:proofErr w:type="gramEnd"/>
            <w:r w:rsidRPr="00EB2A1C">
              <w:rPr>
                <w:rFonts w:cstheme="majorHAnsi"/>
                <w:lang w:val="en-US"/>
              </w:rPr>
              <w:t xml:space="preserve"> people.</w:t>
            </w:r>
          </w:p>
        </w:tc>
        <w:tc>
          <w:tcPr>
            <w:tcW w:w="3291" w:type="dxa"/>
          </w:tcPr>
          <w:p w14:paraId="1728763F" w14:textId="4F4ADF73" w:rsidR="00940836" w:rsidRPr="00EB2A1C" w:rsidRDefault="00F77CD7" w:rsidP="00940836">
            <w:pPr>
              <w:rPr>
                <w:rFonts w:cstheme="majorHAnsi"/>
                <w:lang w:val="en-US"/>
              </w:rPr>
            </w:pPr>
            <w:r>
              <w:rPr>
                <w:rFonts w:cstheme="majorHAnsi"/>
                <w:lang w:val="en-US"/>
              </w:rPr>
              <w:t>“</w:t>
            </w:r>
            <w:r w:rsidR="00940836" w:rsidRPr="00EB2A1C">
              <w:rPr>
                <w:rFonts w:cstheme="majorHAnsi"/>
                <w:lang w:val="en-US"/>
              </w:rPr>
              <w:t>Encouraging people to arrive with written questions and take notes during consultations.</w:t>
            </w:r>
            <w:r>
              <w:rPr>
                <w:rFonts w:cstheme="majorHAnsi"/>
                <w:lang w:val="en-US"/>
              </w:rPr>
              <w:t>”</w:t>
            </w:r>
          </w:p>
        </w:tc>
      </w:tr>
      <w:tr w:rsidR="00940836" w:rsidRPr="00EB2A1C" w14:paraId="3A6F2791" w14:textId="77777777" w:rsidTr="00C77846">
        <w:trPr>
          <w:cantSplit/>
          <w:trHeight w:val="371"/>
        </w:trPr>
        <w:tc>
          <w:tcPr>
            <w:tcW w:w="2747" w:type="dxa"/>
            <w:shd w:val="clear" w:color="auto" w:fill="C0AFC4"/>
          </w:tcPr>
          <w:p w14:paraId="56CD3403" w14:textId="77777777" w:rsidR="00940836" w:rsidRPr="00EB2A1C" w:rsidRDefault="00940836" w:rsidP="00940836">
            <w:pPr>
              <w:rPr>
                <w:rFonts w:cstheme="majorHAnsi"/>
                <w:b/>
                <w:bCs/>
                <w:lang w:val="en-US"/>
              </w:rPr>
            </w:pPr>
            <w:r w:rsidRPr="00EB2A1C">
              <w:rPr>
                <w:rFonts w:cstheme="majorHAnsi"/>
                <w:b/>
                <w:bCs/>
                <w:lang w:val="en-US"/>
              </w:rPr>
              <w:t>Clinical safety</w:t>
            </w:r>
          </w:p>
          <w:p w14:paraId="1951398C" w14:textId="77777777" w:rsidR="00940836" w:rsidRPr="00EB2A1C" w:rsidRDefault="00940836" w:rsidP="00940836">
            <w:pPr>
              <w:rPr>
                <w:rFonts w:cstheme="majorHAnsi"/>
                <w:lang w:val="en-US"/>
              </w:rPr>
            </w:pPr>
            <w:r w:rsidRPr="00EB2A1C">
              <w:rPr>
                <w:rFonts w:cstheme="majorHAnsi"/>
                <w:lang w:val="en-US"/>
              </w:rPr>
              <w:t xml:space="preserve">3, 1% </w:t>
            </w:r>
          </w:p>
        </w:tc>
        <w:tc>
          <w:tcPr>
            <w:tcW w:w="2746" w:type="dxa"/>
            <w:shd w:val="clear" w:color="auto" w:fill="C0AFC4"/>
          </w:tcPr>
          <w:p w14:paraId="5C197D42" w14:textId="77777777" w:rsidR="00940836" w:rsidRPr="00EB2A1C" w:rsidRDefault="00940836" w:rsidP="00940836">
            <w:pPr>
              <w:rPr>
                <w:rFonts w:cstheme="majorHAnsi"/>
                <w:lang w:val="en-US"/>
              </w:rPr>
            </w:pPr>
            <w:r w:rsidRPr="00EB2A1C">
              <w:rPr>
                <w:rFonts w:cstheme="majorHAnsi"/>
                <w:lang w:val="en-US"/>
              </w:rPr>
              <w:t>Ensuring safe, appropriate, and evidence-based clinical care.</w:t>
            </w:r>
          </w:p>
        </w:tc>
        <w:tc>
          <w:tcPr>
            <w:tcW w:w="3291" w:type="dxa"/>
            <w:shd w:val="clear" w:color="auto" w:fill="C0AFC4"/>
          </w:tcPr>
          <w:p w14:paraId="58E73F2B" w14:textId="1331314E" w:rsidR="00940836" w:rsidRPr="00EB2A1C" w:rsidRDefault="00F77CD7" w:rsidP="00940836">
            <w:pPr>
              <w:rPr>
                <w:rFonts w:cstheme="majorHAnsi"/>
                <w:lang w:val="en-US"/>
              </w:rPr>
            </w:pPr>
            <w:r>
              <w:rPr>
                <w:rFonts w:cstheme="majorHAnsi"/>
                <w:lang w:val="en-US"/>
              </w:rPr>
              <w:t>“</w:t>
            </w:r>
            <w:r w:rsidR="00940836" w:rsidRPr="00EB2A1C">
              <w:rPr>
                <w:rFonts w:cstheme="majorHAnsi"/>
                <w:lang w:val="en-US"/>
              </w:rPr>
              <w:t xml:space="preserve">Not forcing you to be discharged when you </w:t>
            </w:r>
            <w:r w:rsidRPr="00EB2A1C">
              <w:rPr>
                <w:rFonts w:cstheme="majorHAnsi"/>
                <w:lang w:val="en-US"/>
              </w:rPr>
              <w:t>are</w:t>
            </w:r>
            <w:r w:rsidR="00940836" w:rsidRPr="00EB2A1C">
              <w:rPr>
                <w:rFonts w:cstheme="majorHAnsi"/>
                <w:lang w:val="en-US"/>
              </w:rPr>
              <w:t xml:space="preserve"> unable to walk or feed yourself.</w:t>
            </w:r>
            <w:r>
              <w:rPr>
                <w:rFonts w:cstheme="majorHAnsi"/>
                <w:lang w:val="en-US"/>
              </w:rPr>
              <w:t>”</w:t>
            </w:r>
          </w:p>
        </w:tc>
      </w:tr>
    </w:tbl>
    <w:p w14:paraId="65363891" w14:textId="77777777" w:rsidR="003C0287" w:rsidRPr="00530F03" w:rsidRDefault="003C0287" w:rsidP="003C0287">
      <w:pPr>
        <w:rPr>
          <w:rFonts w:asciiTheme="majorHAnsi" w:hAnsiTheme="majorHAnsi" w:cstheme="majorHAnsi"/>
        </w:rPr>
      </w:pPr>
    </w:p>
    <w:p w14:paraId="093BDA3B" w14:textId="77777777" w:rsidR="00000A17" w:rsidRDefault="00000A17">
      <w:r>
        <w:br w:type="page"/>
      </w:r>
    </w:p>
    <w:p w14:paraId="64F341C9" w14:textId="00727EB4" w:rsidR="00000A17" w:rsidRDefault="00000A17" w:rsidP="00000A17">
      <w:pPr>
        <w:pStyle w:val="Heading2"/>
      </w:pPr>
      <w:bookmarkStart w:id="166" w:name="_Toc231561949"/>
      <w:r w:rsidRPr="00530F03">
        <w:lastRenderedPageBreak/>
        <w:t>Appendix A</w:t>
      </w:r>
      <w:r>
        <w:t>2</w:t>
      </w:r>
      <w:r w:rsidR="003025A3">
        <w:t xml:space="preserve">. </w:t>
      </w:r>
      <w:r w:rsidR="005E658A">
        <w:t>Table 2</w:t>
      </w:r>
      <w:bookmarkEnd w:id="166"/>
    </w:p>
    <w:p w14:paraId="43565993" w14:textId="77777777" w:rsidR="00D02867" w:rsidRPr="00D01FDB" w:rsidRDefault="00D02867" w:rsidP="00D02867">
      <w:pPr>
        <w:spacing w:after="240"/>
      </w:pPr>
      <w:r w:rsidRPr="00D01FDB">
        <w:rPr>
          <w:b/>
          <w:bCs/>
        </w:rPr>
        <w:t xml:space="preserve">Table </w:t>
      </w:r>
      <w:r>
        <w:rPr>
          <w:b/>
          <w:bCs/>
        </w:rPr>
        <w:t>2</w:t>
      </w:r>
      <w:r w:rsidRPr="0044645B">
        <w:t xml:space="preserve">. </w:t>
      </w:r>
      <w:r w:rsidRPr="003A2418">
        <w:rPr>
          <w:i/>
          <w:iCs/>
        </w:rPr>
        <w:t>Characteristics of</w:t>
      </w:r>
      <w:r>
        <w:rPr>
          <w:i/>
          <w:iCs/>
        </w:rPr>
        <w:t xml:space="preserve"> consumers</w:t>
      </w:r>
      <w:r w:rsidRPr="003A2418">
        <w:rPr>
          <w:i/>
          <w:iCs/>
        </w:rPr>
        <w:t xml:space="preserve"> by experiences of dignity and respect</w:t>
      </w:r>
    </w:p>
    <w:tbl>
      <w:tblPr>
        <w:tblStyle w:val="TableGrid"/>
        <w:tblW w:w="0" w:type="auto"/>
        <w:tblInd w:w="170" w:type="dxa"/>
        <w:tblLayout w:type="fixed"/>
        <w:tblLook w:val="04A0" w:firstRow="1" w:lastRow="0" w:firstColumn="1" w:lastColumn="0" w:noHBand="0" w:noVBand="1"/>
        <w:tblDescription w:val="Table showing consumer experience (positive, negative, mixed) across demographic groups (n=243 overall). Overall responses are 56.4% positive, 27.6% negative, and 16.0% mixed. By age, people aged 65–74 report the highest positive experiences (65.1%) and lowest negative (18.2%), while those aged 75+ report higher negatives (36.1%). By region, metropolitan areas show more positive responses (58.2%) than regional areas (48.8%), while small rural/remote areas have 60.0% positive.&#10;Certain groups report more negative experiences, including people with disability (35.5% negative), mental health experience (37.5%), LGBTQIA+ respondents (36.4%), and Aboriginal and Torres Strait Islander respondents (40.0%, small sample). People without these characteristics generally report more positive experiences. Across most “unknown” categories, responses skew more positive (around 65%) and less negative (around 19%)."/>
      </w:tblPr>
      <w:tblGrid>
        <w:gridCol w:w="1474"/>
        <w:gridCol w:w="1753"/>
        <w:gridCol w:w="1196"/>
        <w:gridCol w:w="1474"/>
        <w:gridCol w:w="1474"/>
        <w:gridCol w:w="1475"/>
      </w:tblGrid>
      <w:tr w:rsidR="00D02867" w14:paraId="5E8E6F2D" w14:textId="77777777" w:rsidTr="008E2E14">
        <w:trPr>
          <w:tblHeader/>
        </w:trPr>
        <w:tc>
          <w:tcPr>
            <w:tcW w:w="1474" w:type="dxa"/>
            <w:shd w:val="clear" w:color="auto" w:fill="2B6BAA" w:themeFill="accent5"/>
            <w:vAlign w:val="center"/>
          </w:tcPr>
          <w:p w14:paraId="62B72442" w14:textId="77777777" w:rsidR="00D02867" w:rsidRPr="007631D3" w:rsidRDefault="00D02867">
            <w:pPr>
              <w:spacing w:after="60"/>
              <w:rPr>
                <w:i/>
                <w:iCs/>
                <w:szCs w:val="24"/>
              </w:rPr>
            </w:pPr>
            <w:r w:rsidRPr="007631D3">
              <w:rPr>
                <w:b/>
                <w:bCs/>
                <w:color w:val="FFFFFF" w:themeColor="background1"/>
                <w:szCs w:val="24"/>
              </w:rPr>
              <w:t>Detail</w:t>
            </w:r>
            <w:r>
              <w:rPr>
                <w:b/>
                <w:bCs/>
                <w:color w:val="FFFFFF" w:themeColor="background1"/>
                <w:szCs w:val="24"/>
              </w:rPr>
              <w:t>s</w:t>
            </w:r>
          </w:p>
        </w:tc>
        <w:tc>
          <w:tcPr>
            <w:tcW w:w="1753" w:type="dxa"/>
            <w:shd w:val="clear" w:color="auto" w:fill="2B6BAA" w:themeFill="accent5"/>
            <w:vAlign w:val="center"/>
          </w:tcPr>
          <w:p w14:paraId="26F6D93C" w14:textId="77777777" w:rsidR="00D02867" w:rsidRPr="007631D3" w:rsidRDefault="00D02867">
            <w:pPr>
              <w:spacing w:after="60"/>
              <w:rPr>
                <w:i/>
                <w:iCs/>
                <w:color w:val="FFFFFF" w:themeColor="background1"/>
                <w:szCs w:val="24"/>
              </w:rPr>
            </w:pPr>
          </w:p>
        </w:tc>
        <w:tc>
          <w:tcPr>
            <w:tcW w:w="1196" w:type="dxa"/>
            <w:shd w:val="clear" w:color="auto" w:fill="2B6BAA" w:themeFill="accent5"/>
            <w:vAlign w:val="center"/>
          </w:tcPr>
          <w:p w14:paraId="66F8A3CB" w14:textId="77777777" w:rsidR="00D02867" w:rsidRPr="007631D3" w:rsidRDefault="00D02867">
            <w:pPr>
              <w:spacing w:after="60"/>
              <w:jc w:val="center"/>
              <w:rPr>
                <w:b/>
                <w:bCs/>
                <w:color w:val="FFFFFF" w:themeColor="background1"/>
                <w:szCs w:val="24"/>
              </w:rPr>
            </w:pPr>
            <w:r w:rsidRPr="007631D3">
              <w:rPr>
                <w:b/>
                <w:bCs/>
                <w:color w:val="FFFFFF" w:themeColor="background1"/>
                <w:szCs w:val="24"/>
              </w:rPr>
              <w:t>n</w:t>
            </w:r>
          </w:p>
        </w:tc>
        <w:tc>
          <w:tcPr>
            <w:tcW w:w="1474" w:type="dxa"/>
            <w:shd w:val="clear" w:color="auto" w:fill="41AF2C" w:themeFill="accent2"/>
            <w:vAlign w:val="center"/>
          </w:tcPr>
          <w:p w14:paraId="6BB08A25" w14:textId="77777777" w:rsidR="00D02867" w:rsidRPr="007631D3" w:rsidRDefault="00D02867">
            <w:pPr>
              <w:spacing w:after="60"/>
              <w:jc w:val="center"/>
              <w:rPr>
                <w:i/>
                <w:iCs/>
                <w:szCs w:val="24"/>
              </w:rPr>
            </w:pPr>
            <w:r w:rsidRPr="007631D3">
              <w:rPr>
                <w:b/>
                <w:bCs/>
                <w:color w:val="FFFFFF" w:themeColor="background1"/>
                <w:szCs w:val="24"/>
              </w:rPr>
              <w:t>Positive</w:t>
            </w:r>
          </w:p>
        </w:tc>
        <w:tc>
          <w:tcPr>
            <w:tcW w:w="1474" w:type="dxa"/>
            <w:shd w:val="clear" w:color="auto" w:fill="5E3C5F" w:themeFill="accent1"/>
            <w:vAlign w:val="center"/>
          </w:tcPr>
          <w:p w14:paraId="6EB0A0C1" w14:textId="77777777" w:rsidR="00D02867" w:rsidRPr="007631D3" w:rsidRDefault="00D02867">
            <w:pPr>
              <w:spacing w:after="60"/>
              <w:jc w:val="center"/>
              <w:rPr>
                <w:i/>
                <w:iCs/>
                <w:szCs w:val="24"/>
              </w:rPr>
            </w:pPr>
            <w:r w:rsidRPr="007631D3">
              <w:rPr>
                <w:b/>
                <w:bCs/>
                <w:color w:val="FFFFFF" w:themeColor="background1"/>
                <w:szCs w:val="24"/>
              </w:rPr>
              <w:t>Negative</w:t>
            </w:r>
          </w:p>
        </w:tc>
        <w:tc>
          <w:tcPr>
            <w:tcW w:w="1475" w:type="dxa"/>
            <w:shd w:val="clear" w:color="auto" w:fill="D4CAB7" w:themeFill="accent3"/>
            <w:vAlign w:val="center"/>
          </w:tcPr>
          <w:p w14:paraId="0913FAF0" w14:textId="77777777" w:rsidR="00D02867" w:rsidRPr="007631D3" w:rsidRDefault="00D02867">
            <w:pPr>
              <w:spacing w:after="60"/>
              <w:jc w:val="center"/>
              <w:rPr>
                <w:i/>
                <w:iCs/>
                <w:szCs w:val="24"/>
              </w:rPr>
            </w:pPr>
            <w:r w:rsidRPr="008E2E14">
              <w:rPr>
                <w:b/>
                <w:bCs/>
                <w:color w:val="3F3F3F" w:themeColor="text1"/>
                <w:szCs w:val="24"/>
              </w:rPr>
              <w:t>Mixed</w:t>
            </w:r>
          </w:p>
        </w:tc>
      </w:tr>
      <w:tr w:rsidR="00D02867" w14:paraId="5C134731" w14:textId="77777777" w:rsidTr="0095087F">
        <w:tc>
          <w:tcPr>
            <w:tcW w:w="1474" w:type="dxa"/>
            <w:tcBorders>
              <w:bottom w:val="single" w:sz="4" w:space="0" w:color="auto"/>
            </w:tcBorders>
            <w:vAlign w:val="center"/>
          </w:tcPr>
          <w:p w14:paraId="194BEEB6" w14:textId="1E589386" w:rsidR="00D02867" w:rsidRPr="00872EC1" w:rsidRDefault="00D02867">
            <w:pPr>
              <w:spacing w:after="60"/>
              <w:rPr>
                <w:sz w:val="20"/>
                <w:szCs w:val="20"/>
              </w:rPr>
            </w:pPr>
          </w:p>
        </w:tc>
        <w:tc>
          <w:tcPr>
            <w:tcW w:w="1753" w:type="dxa"/>
            <w:tcBorders>
              <w:bottom w:val="single" w:sz="4" w:space="0" w:color="auto"/>
            </w:tcBorders>
            <w:vAlign w:val="center"/>
          </w:tcPr>
          <w:p w14:paraId="11117C09" w14:textId="77777777" w:rsidR="00D02867" w:rsidRPr="00DC5A17" w:rsidRDefault="00D02867">
            <w:pPr>
              <w:spacing w:after="60"/>
              <w:rPr>
                <w:sz w:val="20"/>
                <w:szCs w:val="20"/>
              </w:rPr>
            </w:pPr>
            <w:r w:rsidRPr="00683ED1">
              <w:rPr>
                <w:b/>
                <w:bCs/>
                <w:sz w:val="22"/>
              </w:rPr>
              <w:t>Overall</w:t>
            </w:r>
          </w:p>
        </w:tc>
        <w:tc>
          <w:tcPr>
            <w:tcW w:w="1196" w:type="dxa"/>
            <w:tcBorders>
              <w:bottom w:val="single" w:sz="4" w:space="0" w:color="auto"/>
            </w:tcBorders>
            <w:vAlign w:val="center"/>
          </w:tcPr>
          <w:p w14:paraId="66D0166C" w14:textId="77777777" w:rsidR="00D02867" w:rsidRDefault="00D02867" w:rsidP="008E2E14">
            <w:pPr>
              <w:spacing w:after="60"/>
              <w:jc w:val="center"/>
              <w:rPr>
                <w:i/>
                <w:iCs/>
                <w:sz w:val="20"/>
                <w:szCs w:val="20"/>
              </w:rPr>
            </w:pPr>
            <w:r w:rsidRPr="002169CB">
              <w:rPr>
                <w:b/>
                <w:bCs/>
                <w:sz w:val="22"/>
              </w:rPr>
              <w:t>243</w:t>
            </w:r>
          </w:p>
        </w:tc>
        <w:tc>
          <w:tcPr>
            <w:tcW w:w="1474" w:type="dxa"/>
            <w:tcBorders>
              <w:bottom w:val="single" w:sz="4" w:space="0" w:color="auto"/>
            </w:tcBorders>
            <w:shd w:val="clear" w:color="auto" w:fill="D5F3D0" w:themeFill="accent2" w:themeFillTint="33"/>
            <w:vAlign w:val="center"/>
          </w:tcPr>
          <w:p w14:paraId="57F90D11" w14:textId="77777777" w:rsidR="00D02867" w:rsidRDefault="00D02867" w:rsidP="008E2E14">
            <w:pPr>
              <w:spacing w:after="60"/>
              <w:jc w:val="center"/>
              <w:rPr>
                <w:i/>
                <w:iCs/>
                <w:sz w:val="20"/>
                <w:szCs w:val="20"/>
              </w:rPr>
            </w:pPr>
            <w:r w:rsidRPr="00683ED1">
              <w:rPr>
                <w:b/>
                <w:bCs/>
                <w:sz w:val="22"/>
              </w:rPr>
              <w:t>56.4%</w:t>
            </w:r>
          </w:p>
        </w:tc>
        <w:tc>
          <w:tcPr>
            <w:tcW w:w="1474" w:type="dxa"/>
            <w:tcBorders>
              <w:bottom w:val="single" w:sz="4" w:space="0" w:color="auto"/>
            </w:tcBorders>
            <w:shd w:val="clear" w:color="auto" w:fill="E3D3E3" w:themeFill="accent1" w:themeFillTint="33"/>
            <w:vAlign w:val="center"/>
          </w:tcPr>
          <w:p w14:paraId="08772B3B" w14:textId="77777777" w:rsidR="00D02867" w:rsidRDefault="00D02867" w:rsidP="008E2E14">
            <w:pPr>
              <w:spacing w:after="60"/>
              <w:jc w:val="center"/>
              <w:rPr>
                <w:i/>
                <w:iCs/>
                <w:sz w:val="20"/>
                <w:szCs w:val="20"/>
              </w:rPr>
            </w:pPr>
            <w:r w:rsidRPr="00683ED1">
              <w:rPr>
                <w:b/>
                <w:bCs/>
                <w:sz w:val="22"/>
              </w:rPr>
              <w:t>27.6%</w:t>
            </w:r>
          </w:p>
        </w:tc>
        <w:tc>
          <w:tcPr>
            <w:tcW w:w="1475" w:type="dxa"/>
            <w:tcBorders>
              <w:bottom w:val="single" w:sz="4" w:space="0" w:color="auto"/>
            </w:tcBorders>
            <w:shd w:val="clear" w:color="auto" w:fill="F6F4F0" w:themeFill="accent3" w:themeFillTint="33"/>
            <w:vAlign w:val="center"/>
          </w:tcPr>
          <w:p w14:paraId="5EC2390B" w14:textId="77777777" w:rsidR="00D02867" w:rsidRPr="00DD06B2" w:rsidRDefault="00D02867" w:rsidP="008E2E14">
            <w:pPr>
              <w:spacing w:after="60"/>
              <w:jc w:val="center"/>
              <w:rPr>
                <w:sz w:val="20"/>
                <w:szCs w:val="20"/>
              </w:rPr>
            </w:pPr>
            <w:r w:rsidRPr="00683ED1">
              <w:rPr>
                <w:b/>
                <w:bCs/>
                <w:sz w:val="22"/>
              </w:rPr>
              <w:t>16.0%</w:t>
            </w:r>
          </w:p>
        </w:tc>
      </w:tr>
      <w:tr w:rsidR="0019762D" w14:paraId="5F1E5B52" w14:textId="77777777" w:rsidTr="0095087F">
        <w:tc>
          <w:tcPr>
            <w:tcW w:w="1474" w:type="dxa"/>
            <w:vMerge w:val="restart"/>
            <w:tcBorders>
              <w:bottom w:val="single" w:sz="4" w:space="0" w:color="E7E6E6" w:themeColor="background2"/>
            </w:tcBorders>
            <w:vAlign w:val="center"/>
          </w:tcPr>
          <w:p w14:paraId="6A9F07BA" w14:textId="47204329" w:rsidR="0019762D" w:rsidRDefault="0019762D">
            <w:pPr>
              <w:spacing w:after="60"/>
              <w:rPr>
                <w:i/>
                <w:iCs/>
                <w:sz w:val="20"/>
                <w:szCs w:val="20"/>
              </w:rPr>
            </w:pPr>
            <w:r w:rsidRPr="00683ED1">
              <w:rPr>
                <w:b/>
                <w:bCs/>
                <w:sz w:val="22"/>
              </w:rPr>
              <w:t>Age group</w:t>
            </w:r>
          </w:p>
        </w:tc>
        <w:tc>
          <w:tcPr>
            <w:tcW w:w="1753" w:type="dxa"/>
            <w:tcBorders>
              <w:bottom w:val="single" w:sz="4" w:space="0" w:color="E7E6E6" w:themeColor="background2"/>
            </w:tcBorders>
            <w:vAlign w:val="center"/>
          </w:tcPr>
          <w:p w14:paraId="71F85E1B" w14:textId="77777777" w:rsidR="0019762D" w:rsidRDefault="0019762D">
            <w:pPr>
              <w:spacing w:after="60"/>
              <w:rPr>
                <w:i/>
                <w:iCs/>
                <w:sz w:val="20"/>
                <w:szCs w:val="20"/>
              </w:rPr>
            </w:pPr>
            <w:r w:rsidRPr="00683ED1">
              <w:rPr>
                <w:b/>
                <w:bCs/>
                <w:sz w:val="22"/>
              </w:rPr>
              <w:t>Under 65 years</w:t>
            </w:r>
            <w:r>
              <w:rPr>
                <w:b/>
                <w:bCs/>
                <w:sz w:val="22"/>
              </w:rPr>
              <w:t>**</w:t>
            </w:r>
          </w:p>
        </w:tc>
        <w:tc>
          <w:tcPr>
            <w:tcW w:w="1196" w:type="dxa"/>
            <w:tcBorders>
              <w:bottom w:val="single" w:sz="4" w:space="0" w:color="E7E6E6" w:themeColor="background2"/>
            </w:tcBorders>
            <w:vAlign w:val="center"/>
          </w:tcPr>
          <w:p w14:paraId="603F3575" w14:textId="77777777" w:rsidR="0019762D" w:rsidRDefault="0019762D" w:rsidP="008E2E14">
            <w:pPr>
              <w:spacing w:after="60"/>
              <w:jc w:val="center"/>
              <w:rPr>
                <w:i/>
                <w:iCs/>
                <w:sz w:val="20"/>
                <w:szCs w:val="20"/>
              </w:rPr>
            </w:pPr>
            <w:r w:rsidRPr="00DF2C6F">
              <w:rPr>
                <w:sz w:val="22"/>
              </w:rPr>
              <w:t>14</w:t>
            </w:r>
            <w:r>
              <w:rPr>
                <w:sz w:val="22"/>
              </w:rPr>
              <w:t>0</w:t>
            </w:r>
          </w:p>
        </w:tc>
        <w:tc>
          <w:tcPr>
            <w:tcW w:w="1474" w:type="dxa"/>
            <w:tcBorders>
              <w:bottom w:val="single" w:sz="4" w:space="0" w:color="E7E6E6" w:themeColor="background2"/>
            </w:tcBorders>
            <w:shd w:val="clear" w:color="auto" w:fill="D5F3D0" w:themeFill="accent2" w:themeFillTint="33"/>
            <w:vAlign w:val="center"/>
          </w:tcPr>
          <w:p w14:paraId="73F2A8E3" w14:textId="77777777" w:rsidR="0019762D" w:rsidRDefault="0019762D" w:rsidP="008E2E14">
            <w:pPr>
              <w:spacing w:after="60"/>
              <w:jc w:val="center"/>
              <w:rPr>
                <w:i/>
                <w:iCs/>
                <w:sz w:val="20"/>
                <w:szCs w:val="20"/>
              </w:rPr>
            </w:pPr>
            <w:r w:rsidRPr="00683ED1">
              <w:rPr>
                <w:sz w:val="22"/>
              </w:rPr>
              <w:t>5</w:t>
            </w:r>
            <w:r>
              <w:rPr>
                <w:sz w:val="22"/>
              </w:rPr>
              <w:t>2</w:t>
            </w:r>
            <w:r w:rsidRPr="00683ED1">
              <w:rPr>
                <w:sz w:val="22"/>
              </w:rPr>
              <w:t>.</w:t>
            </w:r>
            <w:r>
              <w:rPr>
                <w:sz w:val="22"/>
              </w:rPr>
              <w:t>9</w:t>
            </w:r>
            <w:r w:rsidRPr="00683ED1">
              <w:rPr>
                <w:sz w:val="22"/>
              </w:rPr>
              <w:t>%</w:t>
            </w:r>
          </w:p>
        </w:tc>
        <w:tc>
          <w:tcPr>
            <w:tcW w:w="1474" w:type="dxa"/>
            <w:tcBorders>
              <w:bottom w:val="single" w:sz="4" w:space="0" w:color="E7E6E6" w:themeColor="background2"/>
            </w:tcBorders>
            <w:shd w:val="clear" w:color="auto" w:fill="E3D3E3" w:themeFill="accent1" w:themeFillTint="33"/>
            <w:vAlign w:val="center"/>
          </w:tcPr>
          <w:p w14:paraId="3F45EF12" w14:textId="77777777" w:rsidR="0019762D" w:rsidRDefault="0019762D" w:rsidP="008E2E14">
            <w:pPr>
              <w:spacing w:after="60"/>
              <w:jc w:val="center"/>
              <w:rPr>
                <w:i/>
                <w:iCs/>
                <w:sz w:val="20"/>
                <w:szCs w:val="20"/>
              </w:rPr>
            </w:pPr>
            <w:r>
              <w:rPr>
                <w:sz w:val="22"/>
              </w:rPr>
              <w:t>30.0</w:t>
            </w:r>
            <w:r w:rsidRPr="00683ED1">
              <w:rPr>
                <w:sz w:val="22"/>
              </w:rPr>
              <w:t>.%</w:t>
            </w:r>
          </w:p>
        </w:tc>
        <w:tc>
          <w:tcPr>
            <w:tcW w:w="1475" w:type="dxa"/>
            <w:tcBorders>
              <w:bottom w:val="single" w:sz="4" w:space="0" w:color="E7E6E6" w:themeColor="background2"/>
            </w:tcBorders>
            <w:shd w:val="clear" w:color="auto" w:fill="F6F4F0" w:themeFill="accent3" w:themeFillTint="33"/>
            <w:vAlign w:val="center"/>
          </w:tcPr>
          <w:p w14:paraId="78F160E0" w14:textId="77777777" w:rsidR="0019762D" w:rsidRDefault="0019762D" w:rsidP="008E2E14">
            <w:pPr>
              <w:spacing w:after="60"/>
              <w:jc w:val="center"/>
              <w:rPr>
                <w:i/>
                <w:iCs/>
                <w:sz w:val="20"/>
                <w:szCs w:val="20"/>
              </w:rPr>
            </w:pPr>
            <w:r w:rsidRPr="00683ED1">
              <w:rPr>
                <w:sz w:val="22"/>
              </w:rPr>
              <w:t>17.</w:t>
            </w:r>
            <w:r>
              <w:rPr>
                <w:sz w:val="22"/>
              </w:rPr>
              <w:t>1</w:t>
            </w:r>
            <w:r w:rsidRPr="00683ED1">
              <w:rPr>
                <w:sz w:val="22"/>
              </w:rPr>
              <w:t>%</w:t>
            </w:r>
          </w:p>
        </w:tc>
      </w:tr>
      <w:tr w:rsidR="0019762D" w14:paraId="6B760CB1" w14:textId="77777777" w:rsidTr="0095087F">
        <w:tc>
          <w:tcPr>
            <w:tcW w:w="1474" w:type="dxa"/>
            <w:vMerge/>
            <w:tcBorders>
              <w:top w:val="single" w:sz="4" w:space="0" w:color="E7E6E6" w:themeColor="background2"/>
              <w:bottom w:val="single" w:sz="4" w:space="0" w:color="E7E6E6" w:themeColor="background2"/>
            </w:tcBorders>
            <w:vAlign w:val="center"/>
          </w:tcPr>
          <w:p w14:paraId="2AA25300" w14:textId="77777777" w:rsidR="0019762D" w:rsidRDefault="0019762D">
            <w:pPr>
              <w:spacing w:after="60"/>
              <w:rPr>
                <w:i/>
                <w:iCs/>
                <w:sz w:val="20"/>
                <w:szCs w:val="20"/>
              </w:rPr>
            </w:pPr>
          </w:p>
        </w:tc>
        <w:tc>
          <w:tcPr>
            <w:tcW w:w="1753" w:type="dxa"/>
            <w:tcBorders>
              <w:top w:val="single" w:sz="4" w:space="0" w:color="E7E6E6" w:themeColor="background2"/>
              <w:bottom w:val="single" w:sz="4" w:space="0" w:color="E7E6E6" w:themeColor="background2"/>
            </w:tcBorders>
            <w:vAlign w:val="center"/>
          </w:tcPr>
          <w:p w14:paraId="3056E44B" w14:textId="77777777" w:rsidR="0019762D" w:rsidRDefault="0019762D">
            <w:pPr>
              <w:spacing w:after="60"/>
              <w:rPr>
                <w:i/>
                <w:iCs/>
                <w:sz w:val="20"/>
                <w:szCs w:val="20"/>
              </w:rPr>
            </w:pPr>
            <w:r w:rsidRPr="00683ED1">
              <w:rPr>
                <w:b/>
                <w:bCs/>
                <w:sz w:val="22"/>
              </w:rPr>
              <w:t xml:space="preserve">65-74 </w:t>
            </w:r>
          </w:p>
        </w:tc>
        <w:tc>
          <w:tcPr>
            <w:tcW w:w="1196" w:type="dxa"/>
            <w:tcBorders>
              <w:top w:val="single" w:sz="4" w:space="0" w:color="E7E6E6" w:themeColor="background2"/>
              <w:bottom w:val="single" w:sz="4" w:space="0" w:color="E7E6E6" w:themeColor="background2"/>
            </w:tcBorders>
            <w:vAlign w:val="center"/>
          </w:tcPr>
          <w:p w14:paraId="1080DB0E" w14:textId="77777777" w:rsidR="0019762D" w:rsidRDefault="0019762D" w:rsidP="008E2E14">
            <w:pPr>
              <w:spacing w:after="60"/>
              <w:jc w:val="center"/>
              <w:rPr>
                <w:i/>
                <w:iCs/>
                <w:sz w:val="20"/>
                <w:szCs w:val="20"/>
              </w:rPr>
            </w:pPr>
            <w:r w:rsidRPr="00DF2C6F">
              <w:rPr>
                <w:sz w:val="22"/>
              </w:rPr>
              <w:t>66</w:t>
            </w:r>
          </w:p>
        </w:tc>
        <w:tc>
          <w:tcPr>
            <w:tcW w:w="1474" w:type="dxa"/>
            <w:tcBorders>
              <w:top w:val="single" w:sz="4" w:space="0" w:color="E7E6E6" w:themeColor="background2"/>
              <w:bottom w:val="single" w:sz="4" w:space="0" w:color="E7E6E6" w:themeColor="background2"/>
            </w:tcBorders>
            <w:shd w:val="clear" w:color="auto" w:fill="D5F3D0" w:themeFill="accent2" w:themeFillTint="33"/>
            <w:vAlign w:val="center"/>
          </w:tcPr>
          <w:p w14:paraId="3A605857" w14:textId="77777777" w:rsidR="0019762D" w:rsidRDefault="0019762D" w:rsidP="008E2E14">
            <w:pPr>
              <w:spacing w:after="60"/>
              <w:jc w:val="center"/>
              <w:rPr>
                <w:i/>
                <w:iCs/>
                <w:sz w:val="20"/>
                <w:szCs w:val="20"/>
              </w:rPr>
            </w:pPr>
            <w:r w:rsidRPr="00683ED1">
              <w:rPr>
                <w:sz w:val="22"/>
              </w:rPr>
              <w:t>65.1%</w:t>
            </w:r>
          </w:p>
        </w:tc>
        <w:tc>
          <w:tcPr>
            <w:tcW w:w="1474" w:type="dxa"/>
            <w:tcBorders>
              <w:top w:val="single" w:sz="4" w:space="0" w:color="E7E6E6" w:themeColor="background2"/>
              <w:bottom w:val="single" w:sz="4" w:space="0" w:color="E7E6E6" w:themeColor="background2"/>
            </w:tcBorders>
            <w:shd w:val="clear" w:color="auto" w:fill="E3D3E3" w:themeFill="accent1" w:themeFillTint="33"/>
            <w:vAlign w:val="center"/>
          </w:tcPr>
          <w:p w14:paraId="1D29DA8C" w14:textId="77777777" w:rsidR="0019762D" w:rsidRDefault="0019762D" w:rsidP="008E2E14">
            <w:pPr>
              <w:spacing w:after="60"/>
              <w:jc w:val="center"/>
              <w:rPr>
                <w:i/>
                <w:iCs/>
                <w:sz w:val="20"/>
                <w:szCs w:val="20"/>
              </w:rPr>
            </w:pPr>
            <w:r w:rsidRPr="00683ED1">
              <w:rPr>
                <w:sz w:val="22"/>
              </w:rPr>
              <w:t>18.2%</w:t>
            </w:r>
          </w:p>
        </w:tc>
        <w:tc>
          <w:tcPr>
            <w:tcW w:w="1475" w:type="dxa"/>
            <w:tcBorders>
              <w:top w:val="single" w:sz="4" w:space="0" w:color="E7E6E6" w:themeColor="background2"/>
              <w:bottom w:val="single" w:sz="4" w:space="0" w:color="E7E6E6" w:themeColor="background2"/>
            </w:tcBorders>
            <w:shd w:val="clear" w:color="auto" w:fill="F6F4F0" w:themeFill="accent3" w:themeFillTint="33"/>
            <w:vAlign w:val="center"/>
          </w:tcPr>
          <w:p w14:paraId="69B1F7A3" w14:textId="77777777" w:rsidR="0019762D" w:rsidRDefault="0019762D" w:rsidP="008E2E14">
            <w:pPr>
              <w:spacing w:after="60"/>
              <w:jc w:val="center"/>
              <w:rPr>
                <w:i/>
                <w:iCs/>
                <w:sz w:val="20"/>
                <w:szCs w:val="20"/>
              </w:rPr>
            </w:pPr>
            <w:r w:rsidRPr="00683ED1">
              <w:rPr>
                <w:sz w:val="22"/>
              </w:rPr>
              <w:t>16.7%</w:t>
            </w:r>
          </w:p>
        </w:tc>
      </w:tr>
      <w:tr w:rsidR="0019762D" w14:paraId="7CF295A2" w14:textId="77777777" w:rsidTr="0095087F">
        <w:tc>
          <w:tcPr>
            <w:tcW w:w="1474" w:type="dxa"/>
            <w:vMerge/>
            <w:tcBorders>
              <w:top w:val="single" w:sz="4" w:space="0" w:color="E7E6E6" w:themeColor="background2"/>
            </w:tcBorders>
            <w:vAlign w:val="center"/>
          </w:tcPr>
          <w:p w14:paraId="2AD1D265" w14:textId="77777777" w:rsidR="0019762D" w:rsidRDefault="0019762D">
            <w:pPr>
              <w:spacing w:after="60"/>
              <w:rPr>
                <w:i/>
                <w:iCs/>
                <w:sz w:val="20"/>
                <w:szCs w:val="20"/>
              </w:rPr>
            </w:pPr>
          </w:p>
        </w:tc>
        <w:tc>
          <w:tcPr>
            <w:tcW w:w="1753" w:type="dxa"/>
            <w:tcBorders>
              <w:top w:val="single" w:sz="4" w:space="0" w:color="E7E6E6" w:themeColor="background2"/>
              <w:bottom w:val="single" w:sz="4" w:space="0" w:color="auto"/>
            </w:tcBorders>
            <w:vAlign w:val="center"/>
          </w:tcPr>
          <w:p w14:paraId="4E813C57" w14:textId="77777777" w:rsidR="0019762D" w:rsidRDefault="0019762D">
            <w:pPr>
              <w:spacing w:after="60"/>
              <w:rPr>
                <w:i/>
                <w:iCs/>
                <w:sz w:val="20"/>
                <w:szCs w:val="20"/>
              </w:rPr>
            </w:pPr>
            <w:r w:rsidRPr="005E087A">
              <w:rPr>
                <w:b/>
                <w:bCs/>
                <w:sz w:val="22"/>
              </w:rPr>
              <w:t>≥</w:t>
            </w:r>
            <w:r>
              <w:rPr>
                <w:b/>
                <w:bCs/>
                <w:sz w:val="22"/>
              </w:rPr>
              <w:t>75</w:t>
            </w:r>
          </w:p>
        </w:tc>
        <w:tc>
          <w:tcPr>
            <w:tcW w:w="1196" w:type="dxa"/>
            <w:tcBorders>
              <w:top w:val="single" w:sz="4" w:space="0" w:color="E7E6E6" w:themeColor="background2"/>
              <w:bottom w:val="single" w:sz="4" w:space="0" w:color="auto"/>
            </w:tcBorders>
            <w:vAlign w:val="center"/>
          </w:tcPr>
          <w:p w14:paraId="4EF4B2AA" w14:textId="77777777" w:rsidR="0019762D" w:rsidRDefault="0019762D" w:rsidP="008E2E14">
            <w:pPr>
              <w:spacing w:after="60"/>
              <w:jc w:val="center"/>
              <w:rPr>
                <w:i/>
                <w:iCs/>
                <w:sz w:val="20"/>
                <w:szCs w:val="20"/>
              </w:rPr>
            </w:pPr>
            <w:r w:rsidRPr="00DF2C6F">
              <w:rPr>
                <w:sz w:val="22"/>
              </w:rPr>
              <w:t>36</w:t>
            </w:r>
          </w:p>
        </w:tc>
        <w:tc>
          <w:tcPr>
            <w:tcW w:w="1474" w:type="dxa"/>
            <w:tcBorders>
              <w:top w:val="single" w:sz="4" w:space="0" w:color="E7E6E6" w:themeColor="background2"/>
              <w:bottom w:val="single" w:sz="4" w:space="0" w:color="auto"/>
            </w:tcBorders>
            <w:shd w:val="clear" w:color="auto" w:fill="D5F3D0" w:themeFill="accent2" w:themeFillTint="33"/>
            <w:vAlign w:val="center"/>
          </w:tcPr>
          <w:p w14:paraId="1C771487" w14:textId="77777777" w:rsidR="0019762D" w:rsidRDefault="0019762D" w:rsidP="008E2E14">
            <w:pPr>
              <w:spacing w:after="60"/>
              <w:jc w:val="center"/>
              <w:rPr>
                <w:i/>
                <w:iCs/>
                <w:sz w:val="20"/>
                <w:szCs w:val="20"/>
              </w:rPr>
            </w:pPr>
            <w:r w:rsidRPr="00683ED1">
              <w:rPr>
                <w:sz w:val="22"/>
              </w:rPr>
              <w:t>5</w:t>
            </w:r>
            <w:r>
              <w:rPr>
                <w:sz w:val="22"/>
              </w:rPr>
              <w:t>2</w:t>
            </w:r>
            <w:r w:rsidRPr="00683ED1">
              <w:rPr>
                <w:sz w:val="22"/>
              </w:rPr>
              <w:t>.</w:t>
            </w:r>
            <w:r>
              <w:rPr>
                <w:sz w:val="22"/>
              </w:rPr>
              <w:t>8</w:t>
            </w:r>
            <w:r w:rsidRPr="00683ED1">
              <w:rPr>
                <w:sz w:val="22"/>
              </w:rPr>
              <w:t>%</w:t>
            </w:r>
          </w:p>
        </w:tc>
        <w:tc>
          <w:tcPr>
            <w:tcW w:w="1474" w:type="dxa"/>
            <w:tcBorders>
              <w:top w:val="single" w:sz="4" w:space="0" w:color="E7E6E6" w:themeColor="background2"/>
              <w:bottom w:val="single" w:sz="4" w:space="0" w:color="auto"/>
            </w:tcBorders>
            <w:shd w:val="clear" w:color="auto" w:fill="E3D3E3" w:themeFill="accent1" w:themeFillTint="33"/>
            <w:vAlign w:val="center"/>
          </w:tcPr>
          <w:p w14:paraId="1F5B40AF" w14:textId="77777777" w:rsidR="0019762D" w:rsidRDefault="0019762D" w:rsidP="008E2E14">
            <w:pPr>
              <w:spacing w:after="60"/>
              <w:jc w:val="center"/>
              <w:rPr>
                <w:i/>
                <w:iCs/>
                <w:sz w:val="20"/>
                <w:szCs w:val="20"/>
              </w:rPr>
            </w:pPr>
            <w:r w:rsidRPr="00683ED1">
              <w:rPr>
                <w:sz w:val="22"/>
              </w:rPr>
              <w:t>36.1%</w:t>
            </w:r>
          </w:p>
        </w:tc>
        <w:tc>
          <w:tcPr>
            <w:tcW w:w="1475" w:type="dxa"/>
            <w:tcBorders>
              <w:top w:val="single" w:sz="4" w:space="0" w:color="E7E6E6" w:themeColor="background2"/>
              <w:bottom w:val="single" w:sz="4" w:space="0" w:color="auto"/>
            </w:tcBorders>
            <w:shd w:val="clear" w:color="auto" w:fill="F6F4F0" w:themeFill="accent3" w:themeFillTint="33"/>
            <w:vAlign w:val="center"/>
          </w:tcPr>
          <w:p w14:paraId="0ACD318D" w14:textId="77777777" w:rsidR="0019762D" w:rsidRDefault="0019762D" w:rsidP="008E2E14">
            <w:pPr>
              <w:spacing w:after="60"/>
              <w:jc w:val="center"/>
              <w:rPr>
                <w:i/>
                <w:iCs/>
                <w:sz w:val="20"/>
                <w:szCs w:val="20"/>
              </w:rPr>
            </w:pPr>
            <w:r w:rsidRPr="00683ED1">
              <w:rPr>
                <w:sz w:val="22"/>
              </w:rPr>
              <w:t>1</w:t>
            </w:r>
            <w:r>
              <w:rPr>
                <w:sz w:val="22"/>
              </w:rPr>
              <w:t>1</w:t>
            </w:r>
            <w:r w:rsidRPr="00683ED1">
              <w:rPr>
                <w:sz w:val="22"/>
              </w:rPr>
              <w:t>.1%</w:t>
            </w:r>
          </w:p>
        </w:tc>
      </w:tr>
      <w:tr w:rsidR="005D5935" w14:paraId="68C7E0C4" w14:textId="77777777" w:rsidTr="0095087F">
        <w:tc>
          <w:tcPr>
            <w:tcW w:w="1474" w:type="dxa"/>
            <w:vMerge w:val="restart"/>
            <w:vAlign w:val="center"/>
          </w:tcPr>
          <w:p w14:paraId="3E157029" w14:textId="7BF5E62E" w:rsidR="005D5935" w:rsidRDefault="005D5935">
            <w:pPr>
              <w:spacing w:after="60"/>
              <w:rPr>
                <w:i/>
                <w:iCs/>
                <w:sz w:val="20"/>
                <w:szCs w:val="20"/>
              </w:rPr>
            </w:pPr>
            <w:r w:rsidRPr="00683ED1">
              <w:rPr>
                <w:b/>
                <w:bCs/>
                <w:sz w:val="22"/>
              </w:rPr>
              <w:t>Gender*</w:t>
            </w:r>
          </w:p>
        </w:tc>
        <w:tc>
          <w:tcPr>
            <w:tcW w:w="1753" w:type="dxa"/>
            <w:tcBorders>
              <w:bottom w:val="single" w:sz="4" w:space="0" w:color="E7E6E6" w:themeColor="background2"/>
            </w:tcBorders>
            <w:vAlign w:val="center"/>
          </w:tcPr>
          <w:p w14:paraId="577CA225" w14:textId="77777777" w:rsidR="005D5935" w:rsidRDefault="005D5935">
            <w:pPr>
              <w:spacing w:after="60"/>
              <w:rPr>
                <w:i/>
                <w:iCs/>
                <w:sz w:val="20"/>
                <w:szCs w:val="20"/>
              </w:rPr>
            </w:pPr>
            <w:r w:rsidRPr="00683ED1">
              <w:rPr>
                <w:b/>
                <w:bCs/>
                <w:sz w:val="22"/>
              </w:rPr>
              <w:t>Woman or female</w:t>
            </w:r>
          </w:p>
        </w:tc>
        <w:tc>
          <w:tcPr>
            <w:tcW w:w="1196" w:type="dxa"/>
            <w:tcBorders>
              <w:bottom w:val="single" w:sz="4" w:space="0" w:color="E7E6E6" w:themeColor="background2"/>
            </w:tcBorders>
            <w:vAlign w:val="center"/>
          </w:tcPr>
          <w:p w14:paraId="636549B2" w14:textId="77777777" w:rsidR="005D5935" w:rsidRDefault="005D5935" w:rsidP="008E2E14">
            <w:pPr>
              <w:spacing w:after="60"/>
              <w:jc w:val="center"/>
              <w:rPr>
                <w:i/>
                <w:iCs/>
                <w:sz w:val="20"/>
                <w:szCs w:val="20"/>
              </w:rPr>
            </w:pPr>
            <w:r w:rsidRPr="00683ED1">
              <w:rPr>
                <w:sz w:val="22"/>
              </w:rPr>
              <w:t>202</w:t>
            </w:r>
          </w:p>
        </w:tc>
        <w:tc>
          <w:tcPr>
            <w:tcW w:w="1474" w:type="dxa"/>
            <w:tcBorders>
              <w:bottom w:val="single" w:sz="4" w:space="0" w:color="E7E6E6" w:themeColor="background2"/>
            </w:tcBorders>
            <w:shd w:val="clear" w:color="auto" w:fill="D5F3D0" w:themeFill="accent2" w:themeFillTint="33"/>
            <w:vAlign w:val="center"/>
          </w:tcPr>
          <w:p w14:paraId="3FC90CDA" w14:textId="77777777" w:rsidR="005D5935" w:rsidRDefault="005D5935" w:rsidP="008E2E14">
            <w:pPr>
              <w:spacing w:after="60"/>
              <w:jc w:val="center"/>
              <w:rPr>
                <w:i/>
                <w:iCs/>
                <w:sz w:val="20"/>
                <w:szCs w:val="20"/>
              </w:rPr>
            </w:pPr>
            <w:r w:rsidRPr="00683ED1">
              <w:rPr>
                <w:sz w:val="22"/>
              </w:rPr>
              <w:t>56.4%</w:t>
            </w:r>
          </w:p>
        </w:tc>
        <w:tc>
          <w:tcPr>
            <w:tcW w:w="1474" w:type="dxa"/>
            <w:tcBorders>
              <w:bottom w:val="single" w:sz="4" w:space="0" w:color="E7E6E6" w:themeColor="background2"/>
            </w:tcBorders>
            <w:shd w:val="clear" w:color="auto" w:fill="E3D3E3" w:themeFill="accent1" w:themeFillTint="33"/>
            <w:vAlign w:val="center"/>
          </w:tcPr>
          <w:p w14:paraId="1EFEE336" w14:textId="77777777" w:rsidR="005D5935" w:rsidRDefault="005D5935" w:rsidP="008E2E14">
            <w:pPr>
              <w:spacing w:after="60"/>
              <w:jc w:val="center"/>
              <w:rPr>
                <w:i/>
                <w:iCs/>
                <w:sz w:val="20"/>
                <w:szCs w:val="20"/>
              </w:rPr>
            </w:pPr>
            <w:r w:rsidRPr="00683ED1">
              <w:rPr>
                <w:sz w:val="22"/>
              </w:rPr>
              <w:t>27.2%</w:t>
            </w:r>
          </w:p>
        </w:tc>
        <w:tc>
          <w:tcPr>
            <w:tcW w:w="1475" w:type="dxa"/>
            <w:tcBorders>
              <w:bottom w:val="single" w:sz="4" w:space="0" w:color="E7E6E6" w:themeColor="background2"/>
            </w:tcBorders>
            <w:shd w:val="clear" w:color="auto" w:fill="F6F4F0" w:themeFill="accent3" w:themeFillTint="33"/>
            <w:vAlign w:val="center"/>
          </w:tcPr>
          <w:p w14:paraId="335F4431" w14:textId="77777777" w:rsidR="005D5935" w:rsidRDefault="005D5935" w:rsidP="008E2E14">
            <w:pPr>
              <w:spacing w:after="60"/>
              <w:jc w:val="center"/>
              <w:rPr>
                <w:i/>
                <w:iCs/>
                <w:sz w:val="20"/>
                <w:szCs w:val="20"/>
              </w:rPr>
            </w:pPr>
            <w:r w:rsidRPr="00683ED1">
              <w:rPr>
                <w:sz w:val="22"/>
              </w:rPr>
              <w:t>16.3%</w:t>
            </w:r>
          </w:p>
        </w:tc>
      </w:tr>
      <w:tr w:rsidR="005D5935" w14:paraId="2938B7DC" w14:textId="77777777" w:rsidTr="0095087F">
        <w:tc>
          <w:tcPr>
            <w:tcW w:w="1474" w:type="dxa"/>
            <w:vMerge/>
            <w:vAlign w:val="center"/>
          </w:tcPr>
          <w:p w14:paraId="5706BEA8" w14:textId="77777777" w:rsidR="005D5935" w:rsidRDefault="005D5935">
            <w:pPr>
              <w:spacing w:after="60"/>
              <w:rPr>
                <w:i/>
                <w:iCs/>
                <w:sz w:val="20"/>
                <w:szCs w:val="20"/>
              </w:rPr>
            </w:pPr>
          </w:p>
        </w:tc>
        <w:tc>
          <w:tcPr>
            <w:tcW w:w="1753" w:type="dxa"/>
            <w:tcBorders>
              <w:top w:val="single" w:sz="4" w:space="0" w:color="E7E6E6" w:themeColor="background2"/>
              <w:bottom w:val="single" w:sz="4" w:space="0" w:color="auto"/>
            </w:tcBorders>
            <w:vAlign w:val="center"/>
          </w:tcPr>
          <w:p w14:paraId="38CD0BBF" w14:textId="77777777" w:rsidR="005D5935" w:rsidRDefault="005D5935">
            <w:pPr>
              <w:spacing w:after="60"/>
              <w:rPr>
                <w:i/>
                <w:iCs/>
                <w:sz w:val="20"/>
                <w:szCs w:val="20"/>
              </w:rPr>
            </w:pPr>
            <w:proofErr w:type="gramStart"/>
            <w:r w:rsidRPr="00683ED1">
              <w:rPr>
                <w:b/>
                <w:bCs/>
                <w:sz w:val="22"/>
              </w:rPr>
              <w:t>Man</w:t>
            </w:r>
            <w:proofErr w:type="gramEnd"/>
            <w:r w:rsidRPr="00683ED1">
              <w:rPr>
                <w:b/>
                <w:bCs/>
                <w:sz w:val="22"/>
              </w:rPr>
              <w:t xml:space="preserve"> or male</w:t>
            </w:r>
          </w:p>
        </w:tc>
        <w:tc>
          <w:tcPr>
            <w:tcW w:w="1196" w:type="dxa"/>
            <w:tcBorders>
              <w:top w:val="single" w:sz="4" w:space="0" w:color="E7E6E6" w:themeColor="background2"/>
              <w:bottom w:val="single" w:sz="4" w:space="0" w:color="auto"/>
            </w:tcBorders>
            <w:vAlign w:val="center"/>
          </w:tcPr>
          <w:p w14:paraId="2D487AA0" w14:textId="77777777" w:rsidR="005D5935" w:rsidRDefault="005D5935" w:rsidP="008E2E14">
            <w:pPr>
              <w:spacing w:after="60"/>
              <w:jc w:val="center"/>
              <w:rPr>
                <w:i/>
                <w:iCs/>
                <w:sz w:val="20"/>
                <w:szCs w:val="20"/>
              </w:rPr>
            </w:pPr>
            <w:r w:rsidRPr="00683ED1">
              <w:rPr>
                <w:sz w:val="22"/>
              </w:rPr>
              <w:t>33</w:t>
            </w:r>
          </w:p>
        </w:tc>
        <w:tc>
          <w:tcPr>
            <w:tcW w:w="1474" w:type="dxa"/>
            <w:tcBorders>
              <w:top w:val="single" w:sz="4" w:space="0" w:color="E7E6E6" w:themeColor="background2"/>
              <w:bottom w:val="single" w:sz="4" w:space="0" w:color="auto"/>
            </w:tcBorders>
            <w:shd w:val="clear" w:color="auto" w:fill="D5F3D0" w:themeFill="accent2" w:themeFillTint="33"/>
            <w:vAlign w:val="center"/>
          </w:tcPr>
          <w:p w14:paraId="5095169A" w14:textId="77777777" w:rsidR="005D5935" w:rsidRDefault="005D5935" w:rsidP="008E2E14">
            <w:pPr>
              <w:spacing w:after="60"/>
              <w:jc w:val="center"/>
              <w:rPr>
                <w:i/>
                <w:iCs/>
                <w:sz w:val="20"/>
                <w:szCs w:val="20"/>
              </w:rPr>
            </w:pPr>
            <w:r w:rsidRPr="00683ED1">
              <w:rPr>
                <w:sz w:val="22"/>
              </w:rPr>
              <w:t>57.6%</w:t>
            </w:r>
          </w:p>
        </w:tc>
        <w:tc>
          <w:tcPr>
            <w:tcW w:w="1474" w:type="dxa"/>
            <w:tcBorders>
              <w:top w:val="single" w:sz="4" w:space="0" w:color="E7E6E6" w:themeColor="background2"/>
              <w:bottom w:val="single" w:sz="4" w:space="0" w:color="auto"/>
            </w:tcBorders>
            <w:shd w:val="clear" w:color="auto" w:fill="E3D3E3" w:themeFill="accent1" w:themeFillTint="33"/>
            <w:vAlign w:val="center"/>
          </w:tcPr>
          <w:p w14:paraId="029100EB" w14:textId="77777777" w:rsidR="005D5935" w:rsidRDefault="005D5935" w:rsidP="008E2E14">
            <w:pPr>
              <w:spacing w:after="60"/>
              <w:jc w:val="center"/>
              <w:rPr>
                <w:i/>
                <w:iCs/>
                <w:sz w:val="20"/>
                <w:szCs w:val="20"/>
              </w:rPr>
            </w:pPr>
            <w:r w:rsidRPr="00683ED1">
              <w:rPr>
                <w:sz w:val="22"/>
              </w:rPr>
              <w:t>24.2%</w:t>
            </w:r>
          </w:p>
        </w:tc>
        <w:tc>
          <w:tcPr>
            <w:tcW w:w="1475" w:type="dxa"/>
            <w:tcBorders>
              <w:top w:val="single" w:sz="4" w:space="0" w:color="E7E6E6" w:themeColor="background2"/>
              <w:bottom w:val="single" w:sz="4" w:space="0" w:color="auto"/>
            </w:tcBorders>
            <w:shd w:val="clear" w:color="auto" w:fill="F6F4F0" w:themeFill="accent3" w:themeFillTint="33"/>
            <w:vAlign w:val="center"/>
          </w:tcPr>
          <w:p w14:paraId="0FDCEB3A" w14:textId="77777777" w:rsidR="005D5935" w:rsidRDefault="005D5935" w:rsidP="008E2E14">
            <w:pPr>
              <w:spacing w:after="60"/>
              <w:jc w:val="center"/>
              <w:rPr>
                <w:i/>
                <w:iCs/>
                <w:sz w:val="20"/>
                <w:szCs w:val="20"/>
              </w:rPr>
            </w:pPr>
            <w:r w:rsidRPr="00683ED1">
              <w:rPr>
                <w:sz w:val="22"/>
              </w:rPr>
              <w:t>18.2%</w:t>
            </w:r>
          </w:p>
        </w:tc>
      </w:tr>
      <w:tr w:rsidR="005D5935" w14:paraId="10CE1E89" w14:textId="77777777" w:rsidTr="0095087F">
        <w:tc>
          <w:tcPr>
            <w:tcW w:w="1474" w:type="dxa"/>
            <w:vMerge w:val="restart"/>
            <w:vAlign w:val="center"/>
          </w:tcPr>
          <w:p w14:paraId="6130E531" w14:textId="71A52A85" w:rsidR="005D5935" w:rsidRDefault="005D5935">
            <w:pPr>
              <w:spacing w:after="60"/>
              <w:rPr>
                <w:i/>
                <w:iCs/>
                <w:sz w:val="20"/>
                <w:szCs w:val="20"/>
              </w:rPr>
            </w:pPr>
            <w:r w:rsidRPr="00683ED1">
              <w:rPr>
                <w:b/>
                <w:bCs/>
                <w:sz w:val="22"/>
              </w:rPr>
              <w:t>Region</w:t>
            </w:r>
          </w:p>
        </w:tc>
        <w:tc>
          <w:tcPr>
            <w:tcW w:w="1753" w:type="dxa"/>
            <w:tcBorders>
              <w:bottom w:val="single" w:sz="4" w:space="0" w:color="E7E6E6" w:themeColor="background2"/>
            </w:tcBorders>
            <w:vAlign w:val="center"/>
          </w:tcPr>
          <w:p w14:paraId="2BD57FB7" w14:textId="77777777" w:rsidR="005D5935" w:rsidRDefault="005D5935">
            <w:pPr>
              <w:spacing w:after="60"/>
              <w:rPr>
                <w:i/>
                <w:iCs/>
                <w:sz w:val="20"/>
                <w:szCs w:val="20"/>
              </w:rPr>
            </w:pPr>
            <w:r w:rsidRPr="00683ED1">
              <w:rPr>
                <w:b/>
                <w:bCs/>
                <w:sz w:val="22"/>
              </w:rPr>
              <w:t>Metropolitan areas</w:t>
            </w:r>
          </w:p>
        </w:tc>
        <w:tc>
          <w:tcPr>
            <w:tcW w:w="1196" w:type="dxa"/>
            <w:tcBorders>
              <w:bottom w:val="single" w:sz="4" w:space="0" w:color="E7E6E6" w:themeColor="background2"/>
            </w:tcBorders>
            <w:vAlign w:val="center"/>
          </w:tcPr>
          <w:p w14:paraId="38914D13" w14:textId="77777777" w:rsidR="005D5935" w:rsidRDefault="005D5935" w:rsidP="008E2E14">
            <w:pPr>
              <w:spacing w:after="60"/>
              <w:jc w:val="center"/>
              <w:rPr>
                <w:i/>
                <w:iCs/>
                <w:sz w:val="20"/>
                <w:szCs w:val="20"/>
              </w:rPr>
            </w:pPr>
            <w:r w:rsidRPr="00683ED1">
              <w:rPr>
                <w:rFonts w:cs="Arial"/>
                <w:sz w:val="22"/>
              </w:rPr>
              <w:t>177</w:t>
            </w:r>
          </w:p>
        </w:tc>
        <w:tc>
          <w:tcPr>
            <w:tcW w:w="1474" w:type="dxa"/>
            <w:tcBorders>
              <w:bottom w:val="single" w:sz="4" w:space="0" w:color="E7E6E6" w:themeColor="background2"/>
            </w:tcBorders>
            <w:shd w:val="clear" w:color="auto" w:fill="D5F3D0" w:themeFill="accent2" w:themeFillTint="33"/>
            <w:vAlign w:val="center"/>
          </w:tcPr>
          <w:p w14:paraId="39469138" w14:textId="77777777" w:rsidR="005D5935" w:rsidRDefault="005D5935" w:rsidP="008E2E14">
            <w:pPr>
              <w:spacing w:after="60"/>
              <w:jc w:val="center"/>
              <w:rPr>
                <w:i/>
                <w:iCs/>
                <w:sz w:val="20"/>
                <w:szCs w:val="20"/>
              </w:rPr>
            </w:pPr>
            <w:r w:rsidRPr="00683ED1">
              <w:rPr>
                <w:sz w:val="22"/>
              </w:rPr>
              <w:t>58.2%</w:t>
            </w:r>
          </w:p>
        </w:tc>
        <w:tc>
          <w:tcPr>
            <w:tcW w:w="1474" w:type="dxa"/>
            <w:tcBorders>
              <w:bottom w:val="single" w:sz="4" w:space="0" w:color="E7E6E6" w:themeColor="background2"/>
            </w:tcBorders>
            <w:shd w:val="clear" w:color="auto" w:fill="E3D3E3" w:themeFill="accent1" w:themeFillTint="33"/>
            <w:vAlign w:val="center"/>
          </w:tcPr>
          <w:p w14:paraId="633DD77A" w14:textId="77777777" w:rsidR="005D5935" w:rsidRDefault="005D5935" w:rsidP="008E2E14">
            <w:pPr>
              <w:spacing w:after="60"/>
              <w:jc w:val="center"/>
              <w:rPr>
                <w:i/>
                <w:iCs/>
                <w:sz w:val="20"/>
                <w:szCs w:val="20"/>
              </w:rPr>
            </w:pPr>
            <w:r w:rsidRPr="00683ED1">
              <w:rPr>
                <w:sz w:val="22"/>
              </w:rPr>
              <w:t>27.1%</w:t>
            </w:r>
          </w:p>
        </w:tc>
        <w:tc>
          <w:tcPr>
            <w:tcW w:w="1475" w:type="dxa"/>
            <w:tcBorders>
              <w:bottom w:val="single" w:sz="4" w:space="0" w:color="E7E6E6" w:themeColor="background2"/>
            </w:tcBorders>
            <w:shd w:val="clear" w:color="auto" w:fill="F6F4F0" w:themeFill="accent3" w:themeFillTint="33"/>
            <w:vAlign w:val="center"/>
          </w:tcPr>
          <w:p w14:paraId="56803DC2" w14:textId="77777777" w:rsidR="005D5935" w:rsidRDefault="005D5935" w:rsidP="008E2E14">
            <w:pPr>
              <w:spacing w:after="60"/>
              <w:jc w:val="center"/>
              <w:rPr>
                <w:i/>
                <w:iCs/>
                <w:sz w:val="20"/>
                <w:szCs w:val="20"/>
              </w:rPr>
            </w:pPr>
            <w:r w:rsidRPr="00683ED1">
              <w:rPr>
                <w:sz w:val="22"/>
              </w:rPr>
              <w:t>14.7%</w:t>
            </w:r>
          </w:p>
        </w:tc>
      </w:tr>
      <w:tr w:rsidR="005D5935" w14:paraId="05740199" w14:textId="77777777" w:rsidTr="0095087F">
        <w:tc>
          <w:tcPr>
            <w:tcW w:w="1474" w:type="dxa"/>
            <w:vMerge/>
            <w:vAlign w:val="center"/>
          </w:tcPr>
          <w:p w14:paraId="4E762631" w14:textId="77777777" w:rsidR="005D5935" w:rsidRDefault="005D5935">
            <w:pPr>
              <w:spacing w:after="60"/>
              <w:rPr>
                <w:i/>
                <w:iCs/>
                <w:sz w:val="20"/>
                <w:szCs w:val="20"/>
              </w:rPr>
            </w:pPr>
          </w:p>
        </w:tc>
        <w:tc>
          <w:tcPr>
            <w:tcW w:w="1753" w:type="dxa"/>
            <w:tcBorders>
              <w:top w:val="single" w:sz="4" w:space="0" w:color="E7E6E6" w:themeColor="background2"/>
              <w:bottom w:val="single" w:sz="4" w:space="0" w:color="E7E6E6" w:themeColor="background2"/>
            </w:tcBorders>
            <w:vAlign w:val="center"/>
          </w:tcPr>
          <w:p w14:paraId="25A3F706" w14:textId="77777777" w:rsidR="005D5935" w:rsidRDefault="005D5935">
            <w:pPr>
              <w:spacing w:after="60"/>
              <w:rPr>
                <w:i/>
                <w:iCs/>
                <w:sz w:val="20"/>
                <w:szCs w:val="20"/>
              </w:rPr>
            </w:pPr>
            <w:r w:rsidRPr="00683ED1">
              <w:rPr>
                <w:b/>
                <w:bCs/>
                <w:sz w:val="22"/>
              </w:rPr>
              <w:t>Regional &amp; large rural towns</w:t>
            </w:r>
          </w:p>
        </w:tc>
        <w:tc>
          <w:tcPr>
            <w:tcW w:w="1196" w:type="dxa"/>
            <w:tcBorders>
              <w:top w:val="single" w:sz="4" w:space="0" w:color="E7E6E6" w:themeColor="background2"/>
              <w:bottom w:val="single" w:sz="4" w:space="0" w:color="E7E6E6" w:themeColor="background2"/>
            </w:tcBorders>
            <w:vAlign w:val="center"/>
          </w:tcPr>
          <w:p w14:paraId="1E487720" w14:textId="77777777" w:rsidR="005D5935" w:rsidRPr="008E2E14" w:rsidRDefault="005D5935" w:rsidP="008E2E14">
            <w:pPr>
              <w:spacing w:after="60"/>
              <w:jc w:val="center"/>
              <w:rPr>
                <w:sz w:val="22"/>
              </w:rPr>
            </w:pPr>
            <w:r w:rsidRPr="008E2E14">
              <w:rPr>
                <w:sz w:val="22"/>
              </w:rPr>
              <w:t>43</w:t>
            </w:r>
          </w:p>
        </w:tc>
        <w:tc>
          <w:tcPr>
            <w:tcW w:w="1474" w:type="dxa"/>
            <w:tcBorders>
              <w:top w:val="single" w:sz="4" w:space="0" w:color="E7E6E6" w:themeColor="background2"/>
              <w:bottom w:val="single" w:sz="4" w:space="0" w:color="E7E6E6" w:themeColor="background2"/>
            </w:tcBorders>
            <w:shd w:val="clear" w:color="auto" w:fill="D5F3D0" w:themeFill="accent2" w:themeFillTint="33"/>
            <w:vAlign w:val="center"/>
          </w:tcPr>
          <w:p w14:paraId="5D0EC736" w14:textId="77777777" w:rsidR="005D5935" w:rsidRPr="008E2E14" w:rsidRDefault="005D5935" w:rsidP="008E2E14">
            <w:pPr>
              <w:spacing w:after="60"/>
              <w:jc w:val="center"/>
              <w:rPr>
                <w:sz w:val="22"/>
              </w:rPr>
            </w:pPr>
            <w:r w:rsidRPr="00683ED1">
              <w:rPr>
                <w:sz w:val="22"/>
              </w:rPr>
              <w:t>48.8%</w:t>
            </w:r>
          </w:p>
        </w:tc>
        <w:tc>
          <w:tcPr>
            <w:tcW w:w="1474" w:type="dxa"/>
            <w:tcBorders>
              <w:top w:val="single" w:sz="4" w:space="0" w:color="E7E6E6" w:themeColor="background2"/>
              <w:bottom w:val="single" w:sz="4" w:space="0" w:color="E7E6E6" w:themeColor="background2"/>
            </w:tcBorders>
            <w:shd w:val="clear" w:color="auto" w:fill="E3D3E3" w:themeFill="accent1" w:themeFillTint="33"/>
            <w:vAlign w:val="center"/>
          </w:tcPr>
          <w:p w14:paraId="1AFD527D" w14:textId="77777777" w:rsidR="005D5935" w:rsidRPr="008E2E14" w:rsidRDefault="005D5935" w:rsidP="008E2E14">
            <w:pPr>
              <w:spacing w:after="60"/>
              <w:jc w:val="center"/>
              <w:rPr>
                <w:sz w:val="22"/>
              </w:rPr>
            </w:pPr>
            <w:r w:rsidRPr="00683ED1">
              <w:rPr>
                <w:sz w:val="22"/>
              </w:rPr>
              <w:t>32.6%</w:t>
            </w:r>
          </w:p>
        </w:tc>
        <w:tc>
          <w:tcPr>
            <w:tcW w:w="1475" w:type="dxa"/>
            <w:tcBorders>
              <w:top w:val="single" w:sz="4" w:space="0" w:color="E7E6E6" w:themeColor="background2"/>
              <w:bottom w:val="single" w:sz="4" w:space="0" w:color="E7E6E6" w:themeColor="background2"/>
            </w:tcBorders>
            <w:shd w:val="clear" w:color="auto" w:fill="F6F4F0" w:themeFill="accent3" w:themeFillTint="33"/>
            <w:vAlign w:val="center"/>
          </w:tcPr>
          <w:p w14:paraId="03524028" w14:textId="77777777" w:rsidR="005D5935" w:rsidRPr="008E2E14" w:rsidRDefault="005D5935" w:rsidP="008E2E14">
            <w:pPr>
              <w:spacing w:after="60"/>
              <w:jc w:val="center"/>
              <w:rPr>
                <w:sz w:val="22"/>
              </w:rPr>
            </w:pPr>
            <w:r w:rsidRPr="00683ED1">
              <w:rPr>
                <w:sz w:val="22"/>
              </w:rPr>
              <w:t>18.6%</w:t>
            </w:r>
          </w:p>
        </w:tc>
      </w:tr>
      <w:tr w:rsidR="005D5935" w14:paraId="6AF748B9" w14:textId="77777777" w:rsidTr="0095087F">
        <w:tc>
          <w:tcPr>
            <w:tcW w:w="1474" w:type="dxa"/>
            <w:vMerge/>
            <w:vAlign w:val="center"/>
          </w:tcPr>
          <w:p w14:paraId="4E6DED80" w14:textId="77777777" w:rsidR="005D5935" w:rsidRDefault="005D5935">
            <w:pPr>
              <w:spacing w:after="60"/>
              <w:rPr>
                <w:i/>
                <w:iCs/>
                <w:sz w:val="20"/>
                <w:szCs w:val="20"/>
              </w:rPr>
            </w:pPr>
          </w:p>
        </w:tc>
        <w:tc>
          <w:tcPr>
            <w:tcW w:w="1753" w:type="dxa"/>
            <w:tcBorders>
              <w:top w:val="single" w:sz="4" w:space="0" w:color="E7E6E6" w:themeColor="background2"/>
              <w:bottom w:val="single" w:sz="4" w:space="0" w:color="auto"/>
            </w:tcBorders>
            <w:vAlign w:val="center"/>
          </w:tcPr>
          <w:p w14:paraId="6A3D2AB2" w14:textId="77777777" w:rsidR="005D5935" w:rsidRDefault="005D5935">
            <w:pPr>
              <w:spacing w:after="60"/>
              <w:rPr>
                <w:i/>
                <w:iCs/>
                <w:sz w:val="20"/>
                <w:szCs w:val="20"/>
              </w:rPr>
            </w:pPr>
            <w:r w:rsidRPr="00683ED1">
              <w:rPr>
                <w:b/>
                <w:bCs/>
                <w:sz w:val="22"/>
              </w:rPr>
              <w:t>Medium &amp; small rural / remote</w:t>
            </w:r>
          </w:p>
        </w:tc>
        <w:tc>
          <w:tcPr>
            <w:tcW w:w="1196" w:type="dxa"/>
            <w:tcBorders>
              <w:top w:val="single" w:sz="4" w:space="0" w:color="E7E6E6" w:themeColor="background2"/>
              <w:bottom w:val="single" w:sz="4" w:space="0" w:color="auto"/>
            </w:tcBorders>
            <w:vAlign w:val="center"/>
          </w:tcPr>
          <w:p w14:paraId="479BCC19" w14:textId="77777777" w:rsidR="005D5935" w:rsidRPr="008E2E14" w:rsidRDefault="005D5935" w:rsidP="008E2E14">
            <w:pPr>
              <w:spacing w:after="60"/>
              <w:jc w:val="center"/>
              <w:rPr>
                <w:sz w:val="22"/>
              </w:rPr>
            </w:pPr>
            <w:r w:rsidRPr="008E2E14">
              <w:rPr>
                <w:sz w:val="22"/>
              </w:rPr>
              <w:t>20</w:t>
            </w:r>
          </w:p>
        </w:tc>
        <w:tc>
          <w:tcPr>
            <w:tcW w:w="1474" w:type="dxa"/>
            <w:tcBorders>
              <w:top w:val="single" w:sz="4" w:space="0" w:color="E7E6E6" w:themeColor="background2"/>
              <w:bottom w:val="single" w:sz="4" w:space="0" w:color="auto"/>
            </w:tcBorders>
            <w:shd w:val="clear" w:color="auto" w:fill="D5F3D0" w:themeFill="accent2" w:themeFillTint="33"/>
            <w:vAlign w:val="center"/>
          </w:tcPr>
          <w:p w14:paraId="3EF1C854" w14:textId="77777777" w:rsidR="005D5935" w:rsidRPr="008E2E14" w:rsidRDefault="005D5935" w:rsidP="008E2E14">
            <w:pPr>
              <w:spacing w:after="60"/>
              <w:jc w:val="center"/>
              <w:rPr>
                <w:sz w:val="22"/>
              </w:rPr>
            </w:pPr>
            <w:r w:rsidRPr="00683ED1">
              <w:rPr>
                <w:sz w:val="22"/>
              </w:rPr>
              <w:t>60.0%</w:t>
            </w:r>
          </w:p>
        </w:tc>
        <w:tc>
          <w:tcPr>
            <w:tcW w:w="1474" w:type="dxa"/>
            <w:tcBorders>
              <w:top w:val="single" w:sz="4" w:space="0" w:color="E7E6E6" w:themeColor="background2"/>
              <w:bottom w:val="single" w:sz="4" w:space="0" w:color="auto"/>
            </w:tcBorders>
            <w:shd w:val="clear" w:color="auto" w:fill="E3D3E3" w:themeFill="accent1" w:themeFillTint="33"/>
            <w:vAlign w:val="center"/>
          </w:tcPr>
          <w:p w14:paraId="5C9F11E9" w14:textId="77777777" w:rsidR="005D5935" w:rsidRPr="008E2E14" w:rsidRDefault="005D5935" w:rsidP="008E2E14">
            <w:pPr>
              <w:spacing w:after="60"/>
              <w:jc w:val="center"/>
              <w:rPr>
                <w:sz w:val="22"/>
              </w:rPr>
            </w:pPr>
            <w:r w:rsidRPr="00683ED1">
              <w:rPr>
                <w:sz w:val="22"/>
              </w:rPr>
              <w:t>20.0%</w:t>
            </w:r>
          </w:p>
        </w:tc>
        <w:tc>
          <w:tcPr>
            <w:tcW w:w="1475" w:type="dxa"/>
            <w:tcBorders>
              <w:top w:val="single" w:sz="4" w:space="0" w:color="E7E6E6" w:themeColor="background2"/>
              <w:bottom w:val="single" w:sz="4" w:space="0" w:color="auto"/>
            </w:tcBorders>
            <w:shd w:val="clear" w:color="auto" w:fill="F6F4F0" w:themeFill="accent3" w:themeFillTint="33"/>
            <w:vAlign w:val="center"/>
          </w:tcPr>
          <w:p w14:paraId="5D7EF7DA" w14:textId="77777777" w:rsidR="005D5935" w:rsidRPr="008E2E14" w:rsidRDefault="005D5935" w:rsidP="008E2E14">
            <w:pPr>
              <w:spacing w:after="60"/>
              <w:jc w:val="center"/>
              <w:rPr>
                <w:sz w:val="22"/>
              </w:rPr>
            </w:pPr>
            <w:r w:rsidRPr="00683ED1">
              <w:rPr>
                <w:sz w:val="22"/>
              </w:rPr>
              <w:t>20.0%</w:t>
            </w:r>
          </w:p>
        </w:tc>
      </w:tr>
      <w:tr w:rsidR="008E2E14" w14:paraId="76621609" w14:textId="77777777" w:rsidTr="0095087F">
        <w:tc>
          <w:tcPr>
            <w:tcW w:w="1474" w:type="dxa"/>
            <w:vMerge w:val="restart"/>
            <w:vAlign w:val="center"/>
          </w:tcPr>
          <w:p w14:paraId="2BADDBF1" w14:textId="77777777" w:rsidR="008E2E14" w:rsidRDefault="008E2E14" w:rsidP="008E2E14">
            <w:pPr>
              <w:spacing w:after="60"/>
              <w:rPr>
                <w:i/>
                <w:iCs/>
                <w:sz w:val="20"/>
                <w:szCs w:val="20"/>
              </w:rPr>
            </w:pPr>
            <w:r w:rsidRPr="00683ED1">
              <w:rPr>
                <w:b/>
                <w:bCs/>
                <w:sz w:val="22"/>
              </w:rPr>
              <w:t>LGBTQIA+</w:t>
            </w:r>
          </w:p>
        </w:tc>
        <w:tc>
          <w:tcPr>
            <w:tcW w:w="1753" w:type="dxa"/>
            <w:tcBorders>
              <w:bottom w:val="single" w:sz="4" w:space="0" w:color="E7E6E6" w:themeColor="background2"/>
            </w:tcBorders>
            <w:vAlign w:val="center"/>
          </w:tcPr>
          <w:p w14:paraId="47DB7468" w14:textId="77777777" w:rsidR="008E2E14" w:rsidRDefault="008E2E14" w:rsidP="008E2E14">
            <w:pPr>
              <w:spacing w:after="60"/>
              <w:rPr>
                <w:i/>
                <w:iCs/>
                <w:sz w:val="20"/>
                <w:szCs w:val="20"/>
              </w:rPr>
            </w:pPr>
            <w:r w:rsidRPr="00683ED1">
              <w:rPr>
                <w:b/>
                <w:bCs/>
                <w:sz w:val="22"/>
              </w:rPr>
              <w:t>Yes</w:t>
            </w:r>
          </w:p>
        </w:tc>
        <w:tc>
          <w:tcPr>
            <w:tcW w:w="1196" w:type="dxa"/>
            <w:tcBorders>
              <w:bottom w:val="single" w:sz="4" w:space="0" w:color="E7E6E6" w:themeColor="background2"/>
            </w:tcBorders>
            <w:vAlign w:val="center"/>
          </w:tcPr>
          <w:p w14:paraId="490D9B0A" w14:textId="77777777" w:rsidR="008E2E14" w:rsidRPr="008E2E14" w:rsidRDefault="008E2E14" w:rsidP="008E2E14">
            <w:pPr>
              <w:spacing w:after="60"/>
              <w:jc w:val="center"/>
              <w:rPr>
                <w:sz w:val="22"/>
              </w:rPr>
            </w:pPr>
            <w:r w:rsidRPr="008E2E14">
              <w:rPr>
                <w:sz w:val="22"/>
              </w:rPr>
              <w:t>22</w:t>
            </w:r>
          </w:p>
        </w:tc>
        <w:tc>
          <w:tcPr>
            <w:tcW w:w="1474" w:type="dxa"/>
            <w:tcBorders>
              <w:bottom w:val="single" w:sz="4" w:space="0" w:color="E7E6E6" w:themeColor="background2"/>
            </w:tcBorders>
            <w:shd w:val="clear" w:color="auto" w:fill="D5F3D0" w:themeFill="accent2" w:themeFillTint="33"/>
            <w:vAlign w:val="center"/>
          </w:tcPr>
          <w:p w14:paraId="2A019FA2" w14:textId="6DC18F2A" w:rsidR="008E2E14" w:rsidRPr="008E2E14" w:rsidRDefault="008E2E14" w:rsidP="008E2E14">
            <w:pPr>
              <w:spacing w:after="60"/>
              <w:jc w:val="center"/>
              <w:rPr>
                <w:sz w:val="22"/>
              </w:rPr>
            </w:pPr>
            <w:r w:rsidRPr="008E2E14">
              <w:rPr>
                <w:sz w:val="22"/>
              </w:rPr>
              <w:t>50.0%</w:t>
            </w:r>
          </w:p>
        </w:tc>
        <w:tc>
          <w:tcPr>
            <w:tcW w:w="1474" w:type="dxa"/>
            <w:tcBorders>
              <w:bottom w:val="single" w:sz="4" w:space="0" w:color="E7E6E6" w:themeColor="background2"/>
            </w:tcBorders>
            <w:shd w:val="clear" w:color="auto" w:fill="E3D3E3" w:themeFill="accent1" w:themeFillTint="33"/>
            <w:vAlign w:val="center"/>
          </w:tcPr>
          <w:p w14:paraId="1B55CAE4" w14:textId="2B65A683" w:rsidR="008E2E14" w:rsidRPr="008E2E14" w:rsidRDefault="008E2E14" w:rsidP="008E2E14">
            <w:pPr>
              <w:spacing w:after="60"/>
              <w:jc w:val="center"/>
              <w:rPr>
                <w:sz w:val="22"/>
              </w:rPr>
            </w:pPr>
            <w:r w:rsidRPr="008E2E14">
              <w:rPr>
                <w:sz w:val="22"/>
              </w:rPr>
              <w:t>36.4%</w:t>
            </w:r>
          </w:p>
        </w:tc>
        <w:tc>
          <w:tcPr>
            <w:tcW w:w="1475" w:type="dxa"/>
            <w:tcBorders>
              <w:bottom w:val="single" w:sz="4" w:space="0" w:color="E7E6E6" w:themeColor="background2"/>
            </w:tcBorders>
            <w:shd w:val="clear" w:color="auto" w:fill="F6F4F0" w:themeFill="accent3" w:themeFillTint="33"/>
            <w:vAlign w:val="center"/>
          </w:tcPr>
          <w:p w14:paraId="455559C8" w14:textId="681411FC" w:rsidR="008E2E14" w:rsidRPr="008E2E14" w:rsidRDefault="008E2E14" w:rsidP="008E2E14">
            <w:pPr>
              <w:spacing w:after="60"/>
              <w:jc w:val="center"/>
              <w:rPr>
                <w:sz w:val="22"/>
              </w:rPr>
            </w:pPr>
            <w:r w:rsidRPr="008E2E14">
              <w:rPr>
                <w:sz w:val="22"/>
              </w:rPr>
              <w:t>13.6%</w:t>
            </w:r>
          </w:p>
        </w:tc>
      </w:tr>
      <w:tr w:rsidR="008E2E14" w14:paraId="67CF7BA5" w14:textId="77777777" w:rsidTr="0095087F">
        <w:tc>
          <w:tcPr>
            <w:tcW w:w="1474" w:type="dxa"/>
            <w:vMerge/>
            <w:vAlign w:val="center"/>
          </w:tcPr>
          <w:p w14:paraId="2BF442F1" w14:textId="77777777" w:rsidR="008E2E14" w:rsidRDefault="008E2E14" w:rsidP="008E2E14">
            <w:pPr>
              <w:spacing w:after="60"/>
              <w:rPr>
                <w:i/>
                <w:iCs/>
                <w:sz w:val="20"/>
                <w:szCs w:val="20"/>
              </w:rPr>
            </w:pPr>
          </w:p>
        </w:tc>
        <w:tc>
          <w:tcPr>
            <w:tcW w:w="1753" w:type="dxa"/>
            <w:tcBorders>
              <w:top w:val="single" w:sz="4" w:space="0" w:color="E7E6E6" w:themeColor="background2"/>
              <w:bottom w:val="single" w:sz="4" w:space="0" w:color="auto"/>
            </w:tcBorders>
            <w:vAlign w:val="center"/>
          </w:tcPr>
          <w:p w14:paraId="54B8F223" w14:textId="77777777" w:rsidR="008E2E14" w:rsidRDefault="008E2E14" w:rsidP="008E2E14">
            <w:pPr>
              <w:spacing w:after="60"/>
              <w:rPr>
                <w:i/>
                <w:iCs/>
                <w:sz w:val="20"/>
                <w:szCs w:val="20"/>
              </w:rPr>
            </w:pPr>
            <w:r w:rsidRPr="002169CB">
              <w:rPr>
                <w:b/>
                <w:bCs/>
                <w:sz w:val="22"/>
              </w:rPr>
              <w:t>No</w:t>
            </w:r>
          </w:p>
        </w:tc>
        <w:tc>
          <w:tcPr>
            <w:tcW w:w="1196" w:type="dxa"/>
            <w:tcBorders>
              <w:top w:val="single" w:sz="4" w:space="0" w:color="E7E6E6" w:themeColor="background2"/>
              <w:bottom w:val="single" w:sz="4" w:space="0" w:color="auto"/>
            </w:tcBorders>
            <w:vAlign w:val="center"/>
          </w:tcPr>
          <w:p w14:paraId="562E19B5" w14:textId="21BEC525" w:rsidR="008E2E14" w:rsidRPr="008E2E14" w:rsidRDefault="008E2E14" w:rsidP="008E2E14">
            <w:pPr>
              <w:spacing w:after="60"/>
              <w:jc w:val="center"/>
              <w:rPr>
                <w:sz w:val="22"/>
              </w:rPr>
            </w:pPr>
            <w:r>
              <w:rPr>
                <w:sz w:val="22"/>
              </w:rPr>
              <w:t>221</w:t>
            </w:r>
          </w:p>
        </w:tc>
        <w:tc>
          <w:tcPr>
            <w:tcW w:w="1474" w:type="dxa"/>
            <w:tcBorders>
              <w:top w:val="single" w:sz="4" w:space="0" w:color="E7E6E6" w:themeColor="background2"/>
              <w:bottom w:val="single" w:sz="4" w:space="0" w:color="auto"/>
            </w:tcBorders>
            <w:shd w:val="clear" w:color="auto" w:fill="D5F3D0" w:themeFill="accent2" w:themeFillTint="33"/>
            <w:vAlign w:val="center"/>
          </w:tcPr>
          <w:p w14:paraId="419D0B4C" w14:textId="1128798E" w:rsidR="008E2E14" w:rsidRPr="008E2E14" w:rsidRDefault="008E2E14" w:rsidP="008E2E14">
            <w:pPr>
              <w:spacing w:after="60"/>
              <w:jc w:val="center"/>
              <w:rPr>
                <w:sz w:val="22"/>
              </w:rPr>
            </w:pPr>
            <w:r w:rsidRPr="008E2E14">
              <w:rPr>
                <w:sz w:val="22"/>
              </w:rPr>
              <w:t>57.0%</w:t>
            </w:r>
          </w:p>
        </w:tc>
        <w:tc>
          <w:tcPr>
            <w:tcW w:w="1474" w:type="dxa"/>
            <w:tcBorders>
              <w:top w:val="single" w:sz="4" w:space="0" w:color="E7E6E6" w:themeColor="background2"/>
              <w:bottom w:val="single" w:sz="4" w:space="0" w:color="auto"/>
            </w:tcBorders>
            <w:shd w:val="clear" w:color="auto" w:fill="E3D3E3" w:themeFill="accent1" w:themeFillTint="33"/>
            <w:vAlign w:val="center"/>
          </w:tcPr>
          <w:p w14:paraId="40C73495" w14:textId="4021D74A" w:rsidR="008E2E14" w:rsidRPr="008E2E14" w:rsidRDefault="008E2E14" w:rsidP="008E2E14">
            <w:pPr>
              <w:spacing w:after="60"/>
              <w:jc w:val="center"/>
              <w:rPr>
                <w:sz w:val="22"/>
              </w:rPr>
            </w:pPr>
            <w:r w:rsidRPr="008E2E14">
              <w:rPr>
                <w:sz w:val="22"/>
              </w:rPr>
              <w:t>26.7%</w:t>
            </w:r>
          </w:p>
        </w:tc>
        <w:tc>
          <w:tcPr>
            <w:tcW w:w="1475" w:type="dxa"/>
            <w:tcBorders>
              <w:top w:val="single" w:sz="4" w:space="0" w:color="E7E6E6" w:themeColor="background2"/>
              <w:bottom w:val="single" w:sz="4" w:space="0" w:color="auto"/>
            </w:tcBorders>
            <w:shd w:val="clear" w:color="auto" w:fill="F6F4F0" w:themeFill="accent3" w:themeFillTint="33"/>
            <w:vAlign w:val="center"/>
          </w:tcPr>
          <w:p w14:paraId="35390708" w14:textId="37E44096" w:rsidR="008E2E14" w:rsidRPr="008E2E14" w:rsidRDefault="008E2E14" w:rsidP="008E2E14">
            <w:pPr>
              <w:spacing w:after="60"/>
              <w:jc w:val="center"/>
              <w:rPr>
                <w:sz w:val="22"/>
              </w:rPr>
            </w:pPr>
            <w:r w:rsidRPr="008E2E14">
              <w:rPr>
                <w:sz w:val="22"/>
              </w:rPr>
              <w:t>16.3%</w:t>
            </w:r>
          </w:p>
        </w:tc>
      </w:tr>
      <w:tr w:rsidR="008E2E14" w14:paraId="097F8A37" w14:textId="77777777" w:rsidTr="0095087F">
        <w:tc>
          <w:tcPr>
            <w:tcW w:w="1474" w:type="dxa"/>
            <w:vMerge w:val="restart"/>
            <w:vAlign w:val="center"/>
          </w:tcPr>
          <w:p w14:paraId="003B32B8" w14:textId="77777777" w:rsidR="008E2E14" w:rsidRDefault="008E2E14" w:rsidP="00AF41D9">
            <w:pPr>
              <w:spacing w:after="60"/>
              <w:rPr>
                <w:i/>
                <w:iCs/>
                <w:sz w:val="20"/>
                <w:szCs w:val="20"/>
              </w:rPr>
            </w:pPr>
            <w:r w:rsidRPr="00683ED1">
              <w:rPr>
                <w:b/>
                <w:bCs/>
                <w:sz w:val="22"/>
              </w:rPr>
              <w:t>CALD</w:t>
            </w:r>
          </w:p>
        </w:tc>
        <w:tc>
          <w:tcPr>
            <w:tcW w:w="1753" w:type="dxa"/>
            <w:tcBorders>
              <w:bottom w:val="single" w:sz="4" w:space="0" w:color="E7E6E6" w:themeColor="background2"/>
            </w:tcBorders>
            <w:vAlign w:val="center"/>
          </w:tcPr>
          <w:p w14:paraId="7A156B39" w14:textId="77777777" w:rsidR="008E2E14" w:rsidRDefault="008E2E14" w:rsidP="00AF41D9">
            <w:pPr>
              <w:spacing w:after="60"/>
              <w:rPr>
                <w:i/>
                <w:iCs/>
                <w:sz w:val="20"/>
                <w:szCs w:val="20"/>
              </w:rPr>
            </w:pPr>
            <w:r w:rsidRPr="00683ED1">
              <w:rPr>
                <w:b/>
                <w:bCs/>
                <w:sz w:val="22"/>
              </w:rPr>
              <w:t>Yes</w:t>
            </w:r>
          </w:p>
        </w:tc>
        <w:tc>
          <w:tcPr>
            <w:tcW w:w="1196" w:type="dxa"/>
            <w:tcBorders>
              <w:bottom w:val="single" w:sz="4" w:space="0" w:color="E7E6E6" w:themeColor="background2"/>
            </w:tcBorders>
            <w:vAlign w:val="center"/>
          </w:tcPr>
          <w:p w14:paraId="22BF5442" w14:textId="77777777" w:rsidR="008E2E14" w:rsidRPr="008E2E14" w:rsidRDefault="008E2E14" w:rsidP="008E2E14">
            <w:pPr>
              <w:spacing w:after="60"/>
              <w:jc w:val="center"/>
              <w:rPr>
                <w:sz w:val="22"/>
              </w:rPr>
            </w:pPr>
            <w:r w:rsidRPr="008E2E14">
              <w:rPr>
                <w:sz w:val="22"/>
              </w:rPr>
              <w:t>25</w:t>
            </w:r>
          </w:p>
        </w:tc>
        <w:tc>
          <w:tcPr>
            <w:tcW w:w="1474" w:type="dxa"/>
            <w:tcBorders>
              <w:bottom w:val="single" w:sz="4" w:space="0" w:color="E7E6E6" w:themeColor="background2"/>
            </w:tcBorders>
            <w:shd w:val="clear" w:color="auto" w:fill="D5F3D0" w:themeFill="accent2" w:themeFillTint="33"/>
            <w:vAlign w:val="center"/>
          </w:tcPr>
          <w:p w14:paraId="21103514" w14:textId="5781C558" w:rsidR="008E2E14" w:rsidRPr="008E2E14" w:rsidRDefault="008E2E14" w:rsidP="008E2E14">
            <w:pPr>
              <w:spacing w:after="60"/>
              <w:jc w:val="center"/>
              <w:rPr>
                <w:sz w:val="22"/>
              </w:rPr>
            </w:pPr>
            <w:r w:rsidRPr="008E2E14">
              <w:rPr>
                <w:sz w:val="22"/>
              </w:rPr>
              <w:t>60.0%</w:t>
            </w:r>
          </w:p>
        </w:tc>
        <w:tc>
          <w:tcPr>
            <w:tcW w:w="1474" w:type="dxa"/>
            <w:tcBorders>
              <w:bottom w:val="single" w:sz="4" w:space="0" w:color="E7E6E6" w:themeColor="background2"/>
            </w:tcBorders>
            <w:shd w:val="clear" w:color="auto" w:fill="E3D3E3" w:themeFill="accent1" w:themeFillTint="33"/>
            <w:vAlign w:val="center"/>
          </w:tcPr>
          <w:p w14:paraId="05D11696" w14:textId="722142BE" w:rsidR="008E2E14" w:rsidRPr="008E2E14" w:rsidRDefault="008E2E14" w:rsidP="008E2E14">
            <w:pPr>
              <w:spacing w:after="60"/>
              <w:jc w:val="center"/>
              <w:rPr>
                <w:sz w:val="22"/>
              </w:rPr>
            </w:pPr>
            <w:r w:rsidRPr="008E2E14">
              <w:rPr>
                <w:sz w:val="22"/>
              </w:rPr>
              <w:t>24.0%</w:t>
            </w:r>
          </w:p>
        </w:tc>
        <w:tc>
          <w:tcPr>
            <w:tcW w:w="1475" w:type="dxa"/>
            <w:tcBorders>
              <w:bottom w:val="single" w:sz="4" w:space="0" w:color="E7E6E6" w:themeColor="background2"/>
            </w:tcBorders>
            <w:shd w:val="clear" w:color="auto" w:fill="F6F4F0" w:themeFill="accent3" w:themeFillTint="33"/>
            <w:vAlign w:val="center"/>
          </w:tcPr>
          <w:p w14:paraId="415C358F" w14:textId="73B6DF83" w:rsidR="008E2E14" w:rsidRPr="008E2E14" w:rsidRDefault="008E2E14" w:rsidP="008E2E14">
            <w:pPr>
              <w:spacing w:after="60"/>
              <w:jc w:val="center"/>
              <w:rPr>
                <w:sz w:val="22"/>
              </w:rPr>
            </w:pPr>
            <w:r w:rsidRPr="008E2E14">
              <w:rPr>
                <w:sz w:val="22"/>
              </w:rPr>
              <w:t>16.0%</w:t>
            </w:r>
          </w:p>
        </w:tc>
      </w:tr>
      <w:tr w:rsidR="008E2E14" w14:paraId="4DC69184" w14:textId="77777777" w:rsidTr="0095087F">
        <w:tc>
          <w:tcPr>
            <w:tcW w:w="1474" w:type="dxa"/>
            <w:vMerge/>
            <w:vAlign w:val="center"/>
          </w:tcPr>
          <w:p w14:paraId="7CE61C98" w14:textId="77777777" w:rsidR="008E2E14" w:rsidRDefault="008E2E14" w:rsidP="00AF41D9">
            <w:pPr>
              <w:spacing w:after="60"/>
              <w:rPr>
                <w:i/>
                <w:iCs/>
                <w:sz w:val="20"/>
                <w:szCs w:val="20"/>
              </w:rPr>
            </w:pPr>
          </w:p>
        </w:tc>
        <w:tc>
          <w:tcPr>
            <w:tcW w:w="1753" w:type="dxa"/>
            <w:tcBorders>
              <w:top w:val="single" w:sz="4" w:space="0" w:color="E7E6E6" w:themeColor="background2"/>
              <w:bottom w:val="single" w:sz="4" w:space="0" w:color="auto"/>
            </w:tcBorders>
            <w:vAlign w:val="center"/>
          </w:tcPr>
          <w:p w14:paraId="22E3F166" w14:textId="77777777" w:rsidR="008E2E14" w:rsidRDefault="008E2E14" w:rsidP="00AF41D9">
            <w:pPr>
              <w:spacing w:after="60"/>
              <w:rPr>
                <w:i/>
                <w:iCs/>
                <w:sz w:val="20"/>
                <w:szCs w:val="20"/>
              </w:rPr>
            </w:pPr>
            <w:r w:rsidRPr="00683ED1">
              <w:rPr>
                <w:b/>
                <w:bCs/>
                <w:sz w:val="22"/>
              </w:rPr>
              <w:t>No</w:t>
            </w:r>
          </w:p>
        </w:tc>
        <w:tc>
          <w:tcPr>
            <w:tcW w:w="1196" w:type="dxa"/>
            <w:tcBorders>
              <w:top w:val="single" w:sz="4" w:space="0" w:color="E7E6E6" w:themeColor="background2"/>
              <w:bottom w:val="single" w:sz="4" w:space="0" w:color="auto"/>
            </w:tcBorders>
            <w:vAlign w:val="center"/>
          </w:tcPr>
          <w:p w14:paraId="1DB0AB67" w14:textId="0A68501A" w:rsidR="008E2E14" w:rsidRPr="008E2E14" w:rsidRDefault="008E2E14" w:rsidP="008E2E14">
            <w:pPr>
              <w:spacing w:after="60"/>
              <w:jc w:val="center"/>
              <w:rPr>
                <w:sz w:val="22"/>
              </w:rPr>
            </w:pPr>
            <w:r w:rsidRPr="008E2E14">
              <w:rPr>
                <w:sz w:val="22"/>
              </w:rPr>
              <w:t>218</w:t>
            </w:r>
          </w:p>
        </w:tc>
        <w:tc>
          <w:tcPr>
            <w:tcW w:w="1474" w:type="dxa"/>
            <w:tcBorders>
              <w:top w:val="single" w:sz="4" w:space="0" w:color="E7E6E6" w:themeColor="background2"/>
              <w:bottom w:val="single" w:sz="4" w:space="0" w:color="auto"/>
            </w:tcBorders>
            <w:shd w:val="clear" w:color="auto" w:fill="D5F3D0" w:themeFill="accent2" w:themeFillTint="33"/>
            <w:vAlign w:val="center"/>
          </w:tcPr>
          <w:p w14:paraId="1DAC3DA0" w14:textId="50851AC6" w:rsidR="008E2E14" w:rsidRPr="008E2E14" w:rsidRDefault="008E2E14" w:rsidP="008E2E14">
            <w:pPr>
              <w:spacing w:after="60"/>
              <w:jc w:val="center"/>
              <w:rPr>
                <w:sz w:val="22"/>
              </w:rPr>
            </w:pPr>
            <w:r w:rsidRPr="008E2E14">
              <w:rPr>
                <w:sz w:val="22"/>
              </w:rPr>
              <w:t>56.0%</w:t>
            </w:r>
          </w:p>
        </w:tc>
        <w:tc>
          <w:tcPr>
            <w:tcW w:w="1474" w:type="dxa"/>
            <w:tcBorders>
              <w:top w:val="single" w:sz="4" w:space="0" w:color="E7E6E6" w:themeColor="background2"/>
              <w:bottom w:val="single" w:sz="4" w:space="0" w:color="auto"/>
            </w:tcBorders>
            <w:shd w:val="clear" w:color="auto" w:fill="E3D3E3" w:themeFill="accent1" w:themeFillTint="33"/>
            <w:vAlign w:val="center"/>
          </w:tcPr>
          <w:p w14:paraId="73C4E73B" w14:textId="07020045" w:rsidR="008E2E14" w:rsidRPr="008E2E14" w:rsidRDefault="008E2E14" w:rsidP="008E2E14">
            <w:pPr>
              <w:spacing w:after="60"/>
              <w:jc w:val="center"/>
              <w:rPr>
                <w:sz w:val="22"/>
              </w:rPr>
            </w:pPr>
            <w:r w:rsidRPr="008E2E14">
              <w:rPr>
                <w:sz w:val="22"/>
              </w:rPr>
              <w:t>28.0%</w:t>
            </w:r>
          </w:p>
        </w:tc>
        <w:tc>
          <w:tcPr>
            <w:tcW w:w="1475" w:type="dxa"/>
            <w:tcBorders>
              <w:top w:val="single" w:sz="4" w:space="0" w:color="E7E6E6" w:themeColor="background2"/>
              <w:bottom w:val="single" w:sz="4" w:space="0" w:color="auto"/>
            </w:tcBorders>
            <w:shd w:val="clear" w:color="auto" w:fill="F6F4F0" w:themeFill="accent3" w:themeFillTint="33"/>
            <w:vAlign w:val="center"/>
          </w:tcPr>
          <w:p w14:paraId="63E7C6E8" w14:textId="0D09C726" w:rsidR="008E2E14" w:rsidRPr="008E2E14" w:rsidRDefault="008E2E14" w:rsidP="008E2E14">
            <w:pPr>
              <w:spacing w:after="60"/>
              <w:jc w:val="center"/>
              <w:rPr>
                <w:sz w:val="22"/>
              </w:rPr>
            </w:pPr>
            <w:r w:rsidRPr="008E2E14">
              <w:rPr>
                <w:sz w:val="22"/>
              </w:rPr>
              <w:t>16.1%</w:t>
            </w:r>
          </w:p>
        </w:tc>
      </w:tr>
      <w:tr w:rsidR="00AF41D9" w14:paraId="39279334" w14:textId="77777777" w:rsidTr="0095087F">
        <w:tc>
          <w:tcPr>
            <w:tcW w:w="1474" w:type="dxa"/>
            <w:vMerge w:val="restart"/>
            <w:vAlign w:val="center"/>
          </w:tcPr>
          <w:p w14:paraId="3C11C112" w14:textId="77777777" w:rsidR="00AF41D9" w:rsidRDefault="00AF41D9" w:rsidP="00B01887">
            <w:pPr>
              <w:spacing w:after="60"/>
              <w:rPr>
                <w:i/>
                <w:iCs/>
                <w:sz w:val="20"/>
                <w:szCs w:val="20"/>
              </w:rPr>
            </w:pPr>
            <w:r w:rsidRPr="00683ED1">
              <w:rPr>
                <w:b/>
                <w:bCs/>
                <w:sz w:val="22"/>
              </w:rPr>
              <w:t>Disability</w:t>
            </w:r>
          </w:p>
        </w:tc>
        <w:tc>
          <w:tcPr>
            <w:tcW w:w="1753" w:type="dxa"/>
            <w:tcBorders>
              <w:bottom w:val="single" w:sz="4" w:space="0" w:color="E7E6E6" w:themeColor="background2"/>
            </w:tcBorders>
            <w:vAlign w:val="center"/>
          </w:tcPr>
          <w:p w14:paraId="1028935A" w14:textId="77777777" w:rsidR="00AF41D9" w:rsidRDefault="00AF41D9" w:rsidP="00B01887">
            <w:pPr>
              <w:spacing w:after="60"/>
              <w:rPr>
                <w:i/>
                <w:iCs/>
                <w:sz w:val="20"/>
                <w:szCs w:val="20"/>
              </w:rPr>
            </w:pPr>
            <w:r w:rsidRPr="00683ED1">
              <w:rPr>
                <w:b/>
                <w:bCs/>
                <w:sz w:val="22"/>
              </w:rPr>
              <w:t>Yes</w:t>
            </w:r>
          </w:p>
        </w:tc>
        <w:tc>
          <w:tcPr>
            <w:tcW w:w="1196" w:type="dxa"/>
            <w:tcBorders>
              <w:bottom w:val="single" w:sz="4" w:space="0" w:color="E7E6E6" w:themeColor="background2"/>
            </w:tcBorders>
            <w:vAlign w:val="center"/>
          </w:tcPr>
          <w:p w14:paraId="7FA9A5EE" w14:textId="77777777" w:rsidR="00AF41D9" w:rsidRPr="008E2E14" w:rsidRDefault="00AF41D9" w:rsidP="008E2E14">
            <w:pPr>
              <w:spacing w:after="60"/>
              <w:jc w:val="center"/>
              <w:rPr>
                <w:sz w:val="22"/>
              </w:rPr>
            </w:pPr>
            <w:r w:rsidRPr="008E2E14">
              <w:rPr>
                <w:sz w:val="22"/>
              </w:rPr>
              <w:t>76</w:t>
            </w:r>
          </w:p>
        </w:tc>
        <w:tc>
          <w:tcPr>
            <w:tcW w:w="1474" w:type="dxa"/>
            <w:tcBorders>
              <w:bottom w:val="single" w:sz="4" w:space="0" w:color="E7E6E6" w:themeColor="background2"/>
            </w:tcBorders>
            <w:shd w:val="clear" w:color="auto" w:fill="D5F3D0" w:themeFill="accent2" w:themeFillTint="33"/>
            <w:vAlign w:val="center"/>
          </w:tcPr>
          <w:p w14:paraId="2A4F8B2E" w14:textId="3FC6522F" w:rsidR="00AF41D9" w:rsidRPr="008E2E14" w:rsidRDefault="00AF41D9" w:rsidP="008E2E14">
            <w:pPr>
              <w:spacing w:after="60"/>
              <w:jc w:val="center"/>
              <w:rPr>
                <w:sz w:val="22"/>
              </w:rPr>
            </w:pPr>
            <w:r w:rsidRPr="008E2E14">
              <w:rPr>
                <w:sz w:val="22"/>
              </w:rPr>
              <w:t>46.1%</w:t>
            </w:r>
          </w:p>
        </w:tc>
        <w:tc>
          <w:tcPr>
            <w:tcW w:w="1474" w:type="dxa"/>
            <w:tcBorders>
              <w:bottom w:val="single" w:sz="4" w:space="0" w:color="E7E6E6" w:themeColor="background2"/>
            </w:tcBorders>
            <w:shd w:val="clear" w:color="auto" w:fill="E3D3E3" w:themeFill="accent1" w:themeFillTint="33"/>
            <w:vAlign w:val="center"/>
          </w:tcPr>
          <w:p w14:paraId="489B36F5" w14:textId="23D27D3A" w:rsidR="00AF41D9" w:rsidRPr="008E2E14" w:rsidRDefault="00AF41D9" w:rsidP="008E2E14">
            <w:pPr>
              <w:spacing w:after="60"/>
              <w:jc w:val="center"/>
              <w:rPr>
                <w:sz w:val="22"/>
              </w:rPr>
            </w:pPr>
            <w:r w:rsidRPr="008E2E14">
              <w:rPr>
                <w:sz w:val="22"/>
              </w:rPr>
              <w:t>35.5%</w:t>
            </w:r>
          </w:p>
        </w:tc>
        <w:tc>
          <w:tcPr>
            <w:tcW w:w="1475" w:type="dxa"/>
            <w:tcBorders>
              <w:bottom w:val="single" w:sz="4" w:space="0" w:color="E7E6E6" w:themeColor="background2"/>
            </w:tcBorders>
            <w:shd w:val="clear" w:color="auto" w:fill="F6F4F0" w:themeFill="accent3" w:themeFillTint="33"/>
            <w:vAlign w:val="center"/>
          </w:tcPr>
          <w:p w14:paraId="05982747" w14:textId="02722D61" w:rsidR="00AF41D9" w:rsidRPr="008E2E14" w:rsidRDefault="00AF41D9" w:rsidP="008E2E14">
            <w:pPr>
              <w:spacing w:after="60"/>
              <w:jc w:val="center"/>
              <w:rPr>
                <w:sz w:val="22"/>
              </w:rPr>
            </w:pPr>
            <w:r w:rsidRPr="008E2E14">
              <w:rPr>
                <w:sz w:val="22"/>
              </w:rPr>
              <w:t>18.4%</w:t>
            </w:r>
          </w:p>
        </w:tc>
      </w:tr>
      <w:tr w:rsidR="00AF41D9" w14:paraId="2EB7D0B0" w14:textId="77777777" w:rsidTr="0095087F">
        <w:tc>
          <w:tcPr>
            <w:tcW w:w="1474" w:type="dxa"/>
            <w:vMerge/>
            <w:vAlign w:val="center"/>
          </w:tcPr>
          <w:p w14:paraId="3E470583" w14:textId="77777777" w:rsidR="00AF41D9" w:rsidRDefault="00AF41D9" w:rsidP="00B01887">
            <w:pPr>
              <w:spacing w:after="60"/>
              <w:rPr>
                <w:i/>
                <w:iCs/>
                <w:sz w:val="20"/>
                <w:szCs w:val="20"/>
              </w:rPr>
            </w:pPr>
          </w:p>
        </w:tc>
        <w:tc>
          <w:tcPr>
            <w:tcW w:w="1753" w:type="dxa"/>
            <w:tcBorders>
              <w:top w:val="single" w:sz="4" w:space="0" w:color="E7E6E6" w:themeColor="background2"/>
              <w:bottom w:val="single" w:sz="4" w:space="0" w:color="auto"/>
            </w:tcBorders>
            <w:vAlign w:val="center"/>
          </w:tcPr>
          <w:p w14:paraId="45AB4157" w14:textId="77777777" w:rsidR="00AF41D9" w:rsidRDefault="00AF41D9" w:rsidP="00B01887">
            <w:pPr>
              <w:spacing w:after="60"/>
              <w:rPr>
                <w:i/>
                <w:iCs/>
                <w:sz w:val="20"/>
                <w:szCs w:val="20"/>
              </w:rPr>
            </w:pPr>
            <w:r w:rsidRPr="00683ED1">
              <w:rPr>
                <w:b/>
                <w:bCs/>
                <w:sz w:val="22"/>
              </w:rPr>
              <w:t>No</w:t>
            </w:r>
          </w:p>
        </w:tc>
        <w:tc>
          <w:tcPr>
            <w:tcW w:w="1196" w:type="dxa"/>
            <w:tcBorders>
              <w:top w:val="single" w:sz="4" w:space="0" w:color="E7E6E6" w:themeColor="background2"/>
              <w:bottom w:val="single" w:sz="4" w:space="0" w:color="auto"/>
            </w:tcBorders>
            <w:vAlign w:val="center"/>
          </w:tcPr>
          <w:p w14:paraId="55F67CC6" w14:textId="1D571754" w:rsidR="00AF41D9" w:rsidRPr="008E2E14" w:rsidRDefault="00AF41D9" w:rsidP="008E2E14">
            <w:pPr>
              <w:spacing w:after="60"/>
              <w:jc w:val="center"/>
              <w:rPr>
                <w:sz w:val="22"/>
              </w:rPr>
            </w:pPr>
            <w:r w:rsidRPr="00683ED1">
              <w:rPr>
                <w:sz w:val="22"/>
              </w:rPr>
              <w:t>1</w:t>
            </w:r>
            <w:r>
              <w:rPr>
                <w:sz w:val="22"/>
              </w:rPr>
              <w:t>67</w:t>
            </w:r>
          </w:p>
        </w:tc>
        <w:tc>
          <w:tcPr>
            <w:tcW w:w="1474" w:type="dxa"/>
            <w:tcBorders>
              <w:top w:val="single" w:sz="4" w:space="0" w:color="E7E6E6" w:themeColor="background2"/>
              <w:bottom w:val="single" w:sz="4" w:space="0" w:color="auto"/>
            </w:tcBorders>
            <w:shd w:val="clear" w:color="auto" w:fill="D5F3D0" w:themeFill="accent2" w:themeFillTint="33"/>
            <w:vAlign w:val="center"/>
          </w:tcPr>
          <w:p w14:paraId="6C1D8D6C" w14:textId="10627A1B" w:rsidR="00AF41D9" w:rsidRPr="008E2E14" w:rsidRDefault="00AF41D9" w:rsidP="008E2E14">
            <w:pPr>
              <w:spacing w:after="60"/>
              <w:jc w:val="center"/>
              <w:rPr>
                <w:sz w:val="22"/>
              </w:rPr>
            </w:pPr>
            <w:r w:rsidRPr="008E2E14">
              <w:rPr>
                <w:sz w:val="22"/>
              </w:rPr>
              <w:t>61.1%</w:t>
            </w:r>
          </w:p>
        </w:tc>
        <w:tc>
          <w:tcPr>
            <w:tcW w:w="1474" w:type="dxa"/>
            <w:tcBorders>
              <w:top w:val="single" w:sz="4" w:space="0" w:color="E7E6E6" w:themeColor="background2"/>
              <w:bottom w:val="single" w:sz="4" w:space="0" w:color="auto"/>
            </w:tcBorders>
            <w:shd w:val="clear" w:color="auto" w:fill="E3D3E3" w:themeFill="accent1" w:themeFillTint="33"/>
            <w:vAlign w:val="center"/>
          </w:tcPr>
          <w:p w14:paraId="44C74BBD" w14:textId="68E1BECE" w:rsidR="00AF41D9" w:rsidRPr="008E2E14" w:rsidRDefault="00AF41D9" w:rsidP="008E2E14">
            <w:pPr>
              <w:spacing w:after="60"/>
              <w:jc w:val="center"/>
              <w:rPr>
                <w:sz w:val="22"/>
              </w:rPr>
            </w:pPr>
            <w:r w:rsidRPr="008E2E14">
              <w:rPr>
                <w:sz w:val="22"/>
              </w:rPr>
              <w:t>24.0%</w:t>
            </w:r>
          </w:p>
        </w:tc>
        <w:tc>
          <w:tcPr>
            <w:tcW w:w="1475" w:type="dxa"/>
            <w:tcBorders>
              <w:top w:val="single" w:sz="4" w:space="0" w:color="E7E6E6" w:themeColor="background2"/>
              <w:bottom w:val="single" w:sz="4" w:space="0" w:color="auto"/>
            </w:tcBorders>
            <w:shd w:val="clear" w:color="auto" w:fill="F6F4F0" w:themeFill="accent3" w:themeFillTint="33"/>
            <w:vAlign w:val="center"/>
          </w:tcPr>
          <w:p w14:paraId="2CB173E5" w14:textId="45E520E9" w:rsidR="00AF41D9" w:rsidRPr="008E2E14" w:rsidRDefault="00AF41D9" w:rsidP="008E2E14">
            <w:pPr>
              <w:spacing w:after="60"/>
              <w:jc w:val="center"/>
              <w:rPr>
                <w:sz w:val="22"/>
              </w:rPr>
            </w:pPr>
            <w:r w:rsidRPr="008E2E14">
              <w:rPr>
                <w:sz w:val="22"/>
              </w:rPr>
              <w:t>15.0%</w:t>
            </w:r>
          </w:p>
        </w:tc>
      </w:tr>
      <w:tr w:rsidR="00AF41D9" w14:paraId="73EB55B8" w14:textId="77777777" w:rsidTr="0095087F">
        <w:tc>
          <w:tcPr>
            <w:tcW w:w="1474" w:type="dxa"/>
            <w:vMerge w:val="restart"/>
            <w:vAlign w:val="center"/>
          </w:tcPr>
          <w:p w14:paraId="473D476C" w14:textId="77777777" w:rsidR="00AF41D9" w:rsidRDefault="00AF41D9" w:rsidP="00D56855">
            <w:pPr>
              <w:spacing w:after="60"/>
              <w:rPr>
                <w:i/>
                <w:iCs/>
                <w:sz w:val="20"/>
                <w:szCs w:val="20"/>
              </w:rPr>
            </w:pPr>
            <w:r w:rsidRPr="00683ED1">
              <w:rPr>
                <w:b/>
                <w:bCs/>
                <w:sz w:val="22"/>
              </w:rPr>
              <w:t>Chronic illness</w:t>
            </w:r>
          </w:p>
        </w:tc>
        <w:tc>
          <w:tcPr>
            <w:tcW w:w="1753" w:type="dxa"/>
            <w:tcBorders>
              <w:bottom w:val="single" w:sz="4" w:space="0" w:color="E7E6E6" w:themeColor="background2"/>
            </w:tcBorders>
            <w:vAlign w:val="center"/>
          </w:tcPr>
          <w:p w14:paraId="14E9D307" w14:textId="77777777" w:rsidR="00AF41D9" w:rsidRDefault="00AF41D9" w:rsidP="00D56855">
            <w:pPr>
              <w:spacing w:after="60"/>
              <w:rPr>
                <w:i/>
                <w:iCs/>
                <w:sz w:val="20"/>
                <w:szCs w:val="20"/>
              </w:rPr>
            </w:pPr>
            <w:r w:rsidRPr="00683ED1">
              <w:rPr>
                <w:b/>
                <w:bCs/>
                <w:sz w:val="22"/>
              </w:rPr>
              <w:t>Yes</w:t>
            </w:r>
          </w:p>
        </w:tc>
        <w:tc>
          <w:tcPr>
            <w:tcW w:w="1196" w:type="dxa"/>
            <w:tcBorders>
              <w:bottom w:val="single" w:sz="4" w:space="0" w:color="E7E6E6" w:themeColor="background2"/>
            </w:tcBorders>
            <w:vAlign w:val="center"/>
          </w:tcPr>
          <w:p w14:paraId="69517062" w14:textId="77777777" w:rsidR="00AF41D9" w:rsidRPr="008E2E14" w:rsidRDefault="00AF41D9" w:rsidP="008E2E14">
            <w:pPr>
              <w:spacing w:after="60"/>
              <w:jc w:val="center"/>
              <w:rPr>
                <w:sz w:val="22"/>
              </w:rPr>
            </w:pPr>
            <w:r w:rsidRPr="008E2E14">
              <w:rPr>
                <w:sz w:val="22"/>
              </w:rPr>
              <w:t>142</w:t>
            </w:r>
          </w:p>
        </w:tc>
        <w:tc>
          <w:tcPr>
            <w:tcW w:w="1474" w:type="dxa"/>
            <w:tcBorders>
              <w:bottom w:val="single" w:sz="4" w:space="0" w:color="E7E6E6" w:themeColor="background2"/>
            </w:tcBorders>
            <w:shd w:val="clear" w:color="auto" w:fill="D5F3D0" w:themeFill="accent2" w:themeFillTint="33"/>
            <w:vAlign w:val="center"/>
          </w:tcPr>
          <w:p w14:paraId="74514C52" w14:textId="0E66597E" w:rsidR="00AF41D9" w:rsidRPr="008E2E14" w:rsidRDefault="00AF41D9" w:rsidP="008E2E14">
            <w:pPr>
              <w:spacing w:after="60"/>
              <w:jc w:val="center"/>
              <w:rPr>
                <w:sz w:val="22"/>
              </w:rPr>
            </w:pPr>
            <w:r w:rsidRPr="008E2E14">
              <w:rPr>
                <w:sz w:val="22"/>
              </w:rPr>
              <w:t>52.1%</w:t>
            </w:r>
          </w:p>
        </w:tc>
        <w:tc>
          <w:tcPr>
            <w:tcW w:w="1474" w:type="dxa"/>
            <w:tcBorders>
              <w:bottom w:val="single" w:sz="4" w:space="0" w:color="E7E6E6" w:themeColor="background2"/>
            </w:tcBorders>
            <w:shd w:val="clear" w:color="auto" w:fill="E3D3E3" w:themeFill="accent1" w:themeFillTint="33"/>
            <w:vAlign w:val="center"/>
          </w:tcPr>
          <w:p w14:paraId="6DE9D521" w14:textId="1724C6A3" w:rsidR="00AF41D9" w:rsidRPr="008E2E14" w:rsidRDefault="00AF41D9" w:rsidP="008E2E14">
            <w:pPr>
              <w:spacing w:after="60"/>
              <w:jc w:val="center"/>
              <w:rPr>
                <w:sz w:val="22"/>
              </w:rPr>
            </w:pPr>
            <w:r w:rsidRPr="008E2E14">
              <w:rPr>
                <w:sz w:val="22"/>
              </w:rPr>
              <w:t>15.5%</w:t>
            </w:r>
          </w:p>
        </w:tc>
        <w:tc>
          <w:tcPr>
            <w:tcW w:w="1475" w:type="dxa"/>
            <w:tcBorders>
              <w:bottom w:val="single" w:sz="4" w:space="0" w:color="E7E6E6" w:themeColor="background2"/>
            </w:tcBorders>
            <w:shd w:val="clear" w:color="auto" w:fill="F6F4F0" w:themeFill="accent3" w:themeFillTint="33"/>
            <w:vAlign w:val="center"/>
          </w:tcPr>
          <w:p w14:paraId="3EA25032" w14:textId="65268797" w:rsidR="00AF41D9" w:rsidRPr="008E2E14" w:rsidRDefault="00AF41D9" w:rsidP="008E2E14">
            <w:pPr>
              <w:spacing w:after="60"/>
              <w:jc w:val="center"/>
              <w:rPr>
                <w:sz w:val="22"/>
              </w:rPr>
            </w:pPr>
            <w:r w:rsidRPr="008E2E14">
              <w:rPr>
                <w:sz w:val="22"/>
              </w:rPr>
              <w:t>32.4%</w:t>
            </w:r>
          </w:p>
        </w:tc>
      </w:tr>
      <w:tr w:rsidR="00AF41D9" w14:paraId="30B3B911" w14:textId="77777777" w:rsidTr="0095087F">
        <w:tc>
          <w:tcPr>
            <w:tcW w:w="1474" w:type="dxa"/>
            <w:vMerge/>
            <w:vAlign w:val="center"/>
          </w:tcPr>
          <w:p w14:paraId="26445F98" w14:textId="77777777" w:rsidR="00AF41D9" w:rsidRDefault="00AF41D9" w:rsidP="00D56855">
            <w:pPr>
              <w:spacing w:after="60"/>
              <w:rPr>
                <w:i/>
                <w:iCs/>
                <w:sz w:val="20"/>
                <w:szCs w:val="20"/>
              </w:rPr>
            </w:pPr>
          </w:p>
        </w:tc>
        <w:tc>
          <w:tcPr>
            <w:tcW w:w="1753" w:type="dxa"/>
            <w:tcBorders>
              <w:top w:val="single" w:sz="4" w:space="0" w:color="E7E6E6" w:themeColor="background2"/>
              <w:bottom w:val="single" w:sz="4" w:space="0" w:color="auto"/>
            </w:tcBorders>
            <w:vAlign w:val="center"/>
          </w:tcPr>
          <w:p w14:paraId="2814057D" w14:textId="77777777" w:rsidR="00AF41D9" w:rsidRDefault="00AF41D9" w:rsidP="00D56855">
            <w:pPr>
              <w:spacing w:after="60"/>
              <w:rPr>
                <w:i/>
                <w:iCs/>
                <w:sz w:val="20"/>
                <w:szCs w:val="20"/>
              </w:rPr>
            </w:pPr>
            <w:r w:rsidRPr="00683ED1">
              <w:rPr>
                <w:b/>
                <w:bCs/>
                <w:sz w:val="22"/>
              </w:rPr>
              <w:t>No</w:t>
            </w:r>
          </w:p>
        </w:tc>
        <w:tc>
          <w:tcPr>
            <w:tcW w:w="1196" w:type="dxa"/>
            <w:tcBorders>
              <w:top w:val="single" w:sz="4" w:space="0" w:color="E7E6E6" w:themeColor="background2"/>
              <w:bottom w:val="single" w:sz="4" w:space="0" w:color="auto"/>
            </w:tcBorders>
            <w:vAlign w:val="center"/>
          </w:tcPr>
          <w:p w14:paraId="232359E3" w14:textId="6C3F42C5" w:rsidR="00AF41D9" w:rsidRPr="008E2E14" w:rsidRDefault="00AF41D9" w:rsidP="008E2E14">
            <w:pPr>
              <w:spacing w:after="60"/>
              <w:jc w:val="center"/>
              <w:rPr>
                <w:sz w:val="22"/>
              </w:rPr>
            </w:pPr>
            <w:r w:rsidRPr="008E2E14">
              <w:rPr>
                <w:sz w:val="22"/>
              </w:rPr>
              <w:t>101</w:t>
            </w:r>
          </w:p>
        </w:tc>
        <w:tc>
          <w:tcPr>
            <w:tcW w:w="1474" w:type="dxa"/>
            <w:tcBorders>
              <w:top w:val="single" w:sz="4" w:space="0" w:color="E7E6E6" w:themeColor="background2"/>
              <w:bottom w:val="single" w:sz="4" w:space="0" w:color="auto"/>
            </w:tcBorders>
            <w:shd w:val="clear" w:color="auto" w:fill="D5F3D0" w:themeFill="accent2" w:themeFillTint="33"/>
            <w:vAlign w:val="center"/>
          </w:tcPr>
          <w:p w14:paraId="1E3C2C43" w14:textId="6D08D089" w:rsidR="00AF41D9" w:rsidRPr="008E2E14" w:rsidRDefault="00AF41D9" w:rsidP="008E2E14">
            <w:pPr>
              <w:spacing w:after="60"/>
              <w:jc w:val="center"/>
              <w:rPr>
                <w:sz w:val="22"/>
              </w:rPr>
            </w:pPr>
            <w:r w:rsidRPr="008E2E14">
              <w:rPr>
                <w:sz w:val="22"/>
              </w:rPr>
              <w:t>62.4%</w:t>
            </w:r>
          </w:p>
        </w:tc>
        <w:tc>
          <w:tcPr>
            <w:tcW w:w="1474" w:type="dxa"/>
            <w:tcBorders>
              <w:top w:val="single" w:sz="4" w:space="0" w:color="E7E6E6" w:themeColor="background2"/>
              <w:bottom w:val="single" w:sz="4" w:space="0" w:color="auto"/>
            </w:tcBorders>
            <w:shd w:val="clear" w:color="auto" w:fill="E3D3E3" w:themeFill="accent1" w:themeFillTint="33"/>
            <w:vAlign w:val="center"/>
          </w:tcPr>
          <w:p w14:paraId="057AD52B" w14:textId="098ACA48" w:rsidR="00AF41D9" w:rsidRPr="008E2E14" w:rsidRDefault="00AF41D9" w:rsidP="008E2E14">
            <w:pPr>
              <w:spacing w:after="60"/>
              <w:jc w:val="center"/>
              <w:rPr>
                <w:sz w:val="22"/>
              </w:rPr>
            </w:pPr>
            <w:r w:rsidRPr="008E2E14">
              <w:rPr>
                <w:sz w:val="22"/>
              </w:rPr>
              <w:t>16.8%</w:t>
            </w:r>
          </w:p>
        </w:tc>
        <w:tc>
          <w:tcPr>
            <w:tcW w:w="1475" w:type="dxa"/>
            <w:tcBorders>
              <w:top w:val="single" w:sz="4" w:space="0" w:color="E7E6E6" w:themeColor="background2"/>
              <w:bottom w:val="single" w:sz="4" w:space="0" w:color="auto"/>
            </w:tcBorders>
            <w:shd w:val="clear" w:color="auto" w:fill="F6F4F0" w:themeFill="accent3" w:themeFillTint="33"/>
            <w:vAlign w:val="center"/>
          </w:tcPr>
          <w:p w14:paraId="54508965" w14:textId="54187C85" w:rsidR="00AF41D9" w:rsidRPr="008E2E14" w:rsidRDefault="00AF41D9" w:rsidP="008E2E14">
            <w:pPr>
              <w:spacing w:after="60"/>
              <w:jc w:val="center"/>
              <w:rPr>
                <w:sz w:val="22"/>
              </w:rPr>
            </w:pPr>
            <w:r w:rsidRPr="008E2E14">
              <w:rPr>
                <w:sz w:val="22"/>
              </w:rPr>
              <w:t>20.8%</w:t>
            </w:r>
          </w:p>
        </w:tc>
      </w:tr>
      <w:tr w:rsidR="00AF41D9" w14:paraId="11E58A8F" w14:textId="77777777" w:rsidTr="0095087F">
        <w:tc>
          <w:tcPr>
            <w:tcW w:w="1474" w:type="dxa"/>
            <w:vMerge w:val="restart"/>
            <w:vAlign w:val="center"/>
          </w:tcPr>
          <w:p w14:paraId="27EF35B1" w14:textId="77777777" w:rsidR="00AF41D9" w:rsidRDefault="00AF41D9" w:rsidP="00AA31D2">
            <w:pPr>
              <w:spacing w:after="60"/>
              <w:rPr>
                <w:i/>
                <w:iCs/>
                <w:sz w:val="20"/>
                <w:szCs w:val="20"/>
              </w:rPr>
            </w:pPr>
            <w:r w:rsidRPr="00683ED1">
              <w:rPr>
                <w:b/>
                <w:bCs/>
                <w:sz w:val="22"/>
              </w:rPr>
              <w:t>Mental health experience</w:t>
            </w:r>
          </w:p>
        </w:tc>
        <w:tc>
          <w:tcPr>
            <w:tcW w:w="1753" w:type="dxa"/>
            <w:tcBorders>
              <w:bottom w:val="single" w:sz="4" w:space="0" w:color="E7E6E6" w:themeColor="background2"/>
            </w:tcBorders>
            <w:vAlign w:val="center"/>
          </w:tcPr>
          <w:p w14:paraId="1EEBA291" w14:textId="77777777" w:rsidR="00AF41D9" w:rsidRDefault="00AF41D9" w:rsidP="00AA31D2">
            <w:pPr>
              <w:spacing w:after="60"/>
              <w:rPr>
                <w:i/>
                <w:iCs/>
                <w:sz w:val="20"/>
                <w:szCs w:val="20"/>
              </w:rPr>
            </w:pPr>
            <w:r w:rsidRPr="00683ED1">
              <w:rPr>
                <w:b/>
                <w:bCs/>
                <w:sz w:val="22"/>
              </w:rPr>
              <w:t>Yes</w:t>
            </w:r>
          </w:p>
        </w:tc>
        <w:tc>
          <w:tcPr>
            <w:tcW w:w="1196" w:type="dxa"/>
            <w:tcBorders>
              <w:bottom w:val="single" w:sz="4" w:space="0" w:color="E7E6E6" w:themeColor="background2"/>
            </w:tcBorders>
            <w:vAlign w:val="center"/>
          </w:tcPr>
          <w:p w14:paraId="50C8514B" w14:textId="77777777" w:rsidR="00AF41D9" w:rsidRPr="008E2E14" w:rsidRDefault="00AF41D9" w:rsidP="008E2E14">
            <w:pPr>
              <w:spacing w:after="60"/>
              <w:jc w:val="center"/>
              <w:rPr>
                <w:sz w:val="22"/>
              </w:rPr>
            </w:pPr>
            <w:r w:rsidRPr="008E2E14">
              <w:rPr>
                <w:sz w:val="22"/>
              </w:rPr>
              <w:t>80</w:t>
            </w:r>
          </w:p>
        </w:tc>
        <w:tc>
          <w:tcPr>
            <w:tcW w:w="1474" w:type="dxa"/>
            <w:tcBorders>
              <w:bottom w:val="single" w:sz="4" w:space="0" w:color="E7E6E6" w:themeColor="background2"/>
            </w:tcBorders>
            <w:shd w:val="clear" w:color="auto" w:fill="D5F3D0" w:themeFill="accent2" w:themeFillTint="33"/>
            <w:vAlign w:val="center"/>
          </w:tcPr>
          <w:p w14:paraId="2FE38210" w14:textId="27C430DA" w:rsidR="00AF41D9" w:rsidRPr="008E2E14" w:rsidRDefault="00AF41D9" w:rsidP="008E2E14">
            <w:pPr>
              <w:spacing w:after="60"/>
              <w:jc w:val="center"/>
              <w:rPr>
                <w:sz w:val="22"/>
              </w:rPr>
            </w:pPr>
            <w:r w:rsidRPr="008E2E14">
              <w:rPr>
                <w:sz w:val="22"/>
              </w:rPr>
              <w:t>40.0%</w:t>
            </w:r>
          </w:p>
        </w:tc>
        <w:tc>
          <w:tcPr>
            <w:tcW w:w="1474" w:type="dxa"/>
            <w:tcBorders>
              <w:bottom w:val="single" w:sz="4" w:space="0" w:color="E7E6E6" w:themeColor="background2"/>
            </w:tcBorders>
            <w:shd w:val="clear" w:color="auto" w:fill="E3D3E3" w:themeFill="accent1" w:themeFillTint="33"/>
            <w:vAlign w:val="center"/>
          </w:tcPr>
          <w:p w14:paraId="46017528" w14:textId="235C7C4C" w:rsidR="00AF41D9" w:rsidRPr="008E2E14" w:rsidRDefault="00AF41D9" w:rsidP="008E2E14">
            <w:pPr>
              <w:spacing w:after="60"/>
              <w:jc w:val="center"/>
              <w:rPr>
                <w:sz w:val="22"/>
              </w:rPr>
            </w:pPr>
            <w:r w:rsidRPr="008E2E14">
              <w:rPr>
                <w:sz w:val="22"/>
              </w:rPr>
              <w:t>37.5%</w:t>
            </w:r>
          </w:p>
        </w:tc>
        <w:tc>
          <w:tcPr>
            <w:tcW w:w="1475" w:type="dxa"/>
            <w:tcBorders>
              <w:bottom w:val="single" w:sz="4" w:space="0" w:color="E7E6E6" w:themeColor="background2"/>
            </w:tcBorders>
            <w:shd w:val="clear" w:color="auto" w:fill="F6F4F0" w:themeFill="accent3" w:themeFillTint="33"/>
            <w:vAlign w:val="center"/>
          </w:tcPr>
          <w:p w14:paraId="40F8551A" w14:textId="476B3194" w:rsidR="00AF41D9" w:rsidRPr="008E2E14" w:rsidRDefault="00AF41D9" w:rsidP="008E2E14">
            <w:pPr>
              <w:spacing w:after="60"/>
              <w:jc w:val="center"/>
              <w:rPr>
                <w:sz w:val="22"/>
              </w:rPr>
            </w:pPr>
            <w:r w:rsidRPr="008E2E14">
              <w:rPr>
                <w:sz w:val="22"/>
              </w:rPr>
              <w:t>22.5%</w:t>
            </w:r>
          </w:p>
        </w:tc>
      </w:tr>
      <w:tr w:rsidR="00AF41D9" w14:paraId="3A6BF321" w14:textId="77777777" w:rsidTr="0095087F">
        <w:tc>
          <w:tcPr>
            <w:tcW w:w="1474" w:type="dxa"/>
            <w:vMerge/>
            <w:vAlign w:val="center"/>
          </w:tcPr>
          <w:p w14:paraId="2E0147B3" w14:textId="77777777" w:rsidR="00AF41D9" w:rsidRDefault="00AF41D9" w:rsidP="00AA31D2">
            <w:pPr>
              <w:spacing w:after="60"/>
              <w:rPr>
                <w:i/>
                <w:iCs/>
                <w:sz w:val="20"/>
                <w:szCs w:val="20"/>
              </w:rPr>
            </w:pPr>
          </w:p>
        </w:tc>
        <w:tc>
          <w:tcPr>
            <w:tcW w:w="1753" w:type="dxa"/>
            <w:tcBorders>
              <w:top w:val="single" w:sz="4" w:space="0" w:color="E7E6E6" w:themeColor="background2"/>
            </w:tcBorders>
            <w:vAlign w:val="center"/>
          </w:tcPr>
          <w:p w14:paraId="022856E7" w14:textId="77777777" w:rsidR="00AF41D9" w:rsidRDefault="00AF41D9" w:rsidP="00AA31D2">
            <w:pPr>
              <w:spacing w:after="60"/>
              <w:rPr>
                <w:i/>
                <w:iCs/>
                <w:sz w:val="20"/>
                <w:szCs w:val="20"/>
              </w:rPr>
            </w:pPr>
            <w:r w:rsidRPr="00683ED1">
              <w:rPr>
                <w:b/>
                <w:bCs/>
                <w:sz w:val="22"/>
              </w:rPr>
              <w:t>No</w:t>
            </w:r>
          </w:p>
        </w:tc>
        <w:tc>
          <w:tcPr>
            <w:tcW w:w="1196" w:type="dxa"/>
            <w:tcBorders>
              <w:top w:val="single" w:sz="4" w:space="0" w:color="E7E6E6" w:themeColor="background2"/>
            </w:tcBorders>
            <w:vAlign w:val="center"/>
          </w:tcPr>
          <w:p w14:paraId="609A8A39" w14:textId="168B8F98" w:rsidR="00AF41D9" w:rsidRPr="008E2E14" w:rsidRDefault="00AF41D9" w:rsidP="008E2E14">
            <w:pPr>
              <w:spacing w:after="60"/>
              <w:jc w:val="center"/>
              <w:rPr>
                <w:sz w:val="22"/>
              </w:rPr>
            </w:pPr>
            <w:r w:rsidRPr="008E2E14">
              <w:rPr>
                <w:sz w:val="22"/>
              </w:rPr>
              <w:t>163</w:t>
            </w:r>
          </w:p>
        </w:tc>
        <w:tc>
          <w:tcPr>
            <w:tcW w:w="1474" w:type="dxa"/>
            <w:tcBorders>
              <w:top w:val="single" w:sz="4" w:space="0" w:color="E7E6E6" w:themeColor="background2"/>
            </w:tcBorders>
            <w:shd w:val="clear" w:color="auto" w:fill="D5F3D0" w:themeFill="accent2" w:themeFillTint="33"/>
            <w:vAlign w:val="center"/>
          </w:tcPr>
          <w:p w14:paraId="23B5904B" w14:textId="1B7EDB13" w:rsidR="00AF41D9" w:rsidRPr="008E2E14" w:rsidRDefault="00AF41D9" w:rsidP="008E2E14">
            <w:pPr>
              <w:spacing w:after="60"/>
              <w:jc w:val="center"/>
              <w:rPr>
                <w:sz w:val="22"/>
              </w:rPr>
            </w:pPr>
            <w:r w:rsidRPr="008E2E14">
              <w:rPr>
                <w:sz w:val="22"/>
              </w:rPr>
              <w:t>64.4%</w:t>
            </w:r>
          </w:p>
        </w:tc>
        <w:tc>
          <w:tcPr>
            <w:tcW w:w="1474" w:type="dxa"/>
            <w:tcBorders>
              <w:top w:val="single" w:sz="4" w:space="0" w:color="E7E6E6" w:themeColor="background2"/>
            </w:tcBorders>
            <w:shd w:val="clear" w:color="auto" w:fill="E3D3E3" w:themeFill="accent1" w:themeFillTint="33"/>
            <w:vAlign w:val="center"/>
          </w:tcPr>
          <w:p w14:paraId="076D40BA" w14:textId="1646EA73" w:rsidR="00AF41D9" w:rsidRPr="008E2E14" w:rsidRDefault="00AF41D9" w:rsidP="008E2E14">
            <w:pPr>
              <w:spacing w:after="60"/>
              <w:jc w:val="center"/>
              <w:rPr>
                <w:sz w:val="22"/>
              </w:rPr>
            </w:pPr>
            <w:r w:rsidRPr="008E2E14">
              <w:rPr>
                <w:sz w:val="22"/>
              </w:rPr>
              <w:t>22.7%</w:t>
            </w:r>
          </w:p>
        </w:tc>
        <w:tc>
          <w:tcPr>
            <w:tcW w:w="1475" w:type="dxa"/>
            <w:tcBorders>
              <w:top w:val="single" w:sz="4" w:space="0" w:color="E7E6E6" w:themeColor="background2"/>
            </w:tcBorders>
            <w:shd w:val="clear" w:color="auto" w:fill="F6F4F0" w:themeFill="accent3" w:themeFillTint="33"/>
            <w:vAlign w:val="center"/>
          </w:tcPr>
          <w:p w14:paraId="0558CAE2" w14:textId="6FF8E792" w:rsidR="00AF41D9" w:rsidRPr="008E2E14" w:rsidRDefault="00AF41D9" w:rsidP="008E2E14">
            <w:pPr>
              <w:spacing w:after="60"/>
              <w:jc w:val="center"/>
              <w:rPr>
                <w:sz w:val="22"/>
              </w:rPr>
            </w:pPr>
            <w:r w:rsidRPr="008E2E14">
              <w:rPr>
                <w:sz w:val="22"/>
              </w:rPr>
              <w:t>12.9%</w:t>
            </w:r>
          </w:p>
        </w:tc>
      </w:tr>
    </w:tbl>
    <w:p w14:paraId="2816B646" w14:textId="31CFA1C1" w:rsidR="00D02867" w:rsidRDefault="00D02867" w:rsidP="00D02867">
      <w:pPr>
        <w:spacing w:after="60"/>
        <w:ind w:left="170"/>
        <w:rPr>
          <w:i/>
          <w:iCs/>
          <w:sz w:val="20"/>
          <w:szCs w:val="20"/>
        </w:rPr>
      </w:pPr>
      <w:r w:rsidRPr="000F6270">
        <w:rPr>
          <w:i/>
          <w:iCs/>
          <w:sz w:val="20"/>
          <w:szCs w:val="20"/>
        </w:rPr>
        <w:t>Note</w:t>
      </w:r>
      <w:r>
        <w:rPr>
          <w:sz w:val="20"/>
          <w:szCs w:val="20"/>
        </w:rPr>
        <w:t xml:space="preserve">: </w:t>
      </w:r>
      <w:r>
        <w:rPr>
          <w:i/>
          <w:iCs/>
          <w:sz w:val="20"/>
          <w:szCs w:val="20"/>
        </w:rPr>
        <w:t>*</w:t>
      </w:r>
      <w:r w:rsidRPr="00840C68">
        <w:rPr>
          <w:i/>
          <w:iCs/>
          <w:sz w:val="20"/>
          <w:szCs w:val="20"/>
        </w:rPr>
        <w:t xml:space="preserve">The non-binary </w:t>
      </w:r>
      <w:r>
        <w:rPr>
          <w:i/>
          <w:iCs/>
          <w:sz w:val="20"/>
          <w:szCs w:val="20"/>
        </w:rPr>
        <w:t>(n=8)</w:t>
      </w:r>
      <w:r w:rsidRPr="00840C68">
        <w:rPr>
          <w:i/>
          <w:iCs/>
          <w:sz w:val="20"/>
          <w:szCs w:val="20"/>
        </w:rPr>
        <w:t xml:space="preserve"> </w:t>
      </w:r>
      <w:r w:rsidR="00630202">
        <w:rPr>
          <w:i/>
          <w:iCs/>
          <w:sz w:val="20"/>
          <w:szCs w:val="20"/>
        </w:rPr>
        <w:t xml:space="preserve">and ATSI (n=5) categories </w:t>
      </w:r>
      <w:r w:rsidRPr="00840C68">
        <w:rPr>
          <w:i/>
          <w:iCs/>
          <w:sz w:val="20"/>
          <w:szCs w:val="20"/>
        </w:rPr>
        <w:t>w</w:t>
      </w:r>
      <w:r w:rsidR="00630202">
        <w:rPr>
          <w:i/>
          <w:iCs/>
          <w:sz w:val="20"/>
          <w:szCs w:val="20"/>
        </w:rPr>
        <w:t>ere</w:t>
      </w:r>
      <w:r w:rsidRPr="00840C68">
        <w:rPr>
          <w:i/>
          <w:iCs/>
          <w:sz w:val="20"/>
          <w:szCs w:val="20"/>
        </w:rPr>
        <w:t xml:space="preserve"> not included due to small cell sizes</w:t>
      </w:r>
      <w:r>
        <w:rPr>
          <w:i/>
          <w:iCs/>
          <w:sz w:val="20"/>
          <w:szCs w:val="20"/>
        </w:rPr>
        <w:t>.</w:t>
      </w:r>
    </w:p>
    <w:p w14:paraId="0A5B5BB9" w14:textId="77777777" w:rsidR="00D02867" w:rsidRDefault="00D02867" w:rsidP="00D02867">
      <w:pPr>
        <w:spacing w:after="60"/>
        <w:ind w:left="170"/>
        <w:rPr>
          <w:sz w:val="20"/>
          <w:szCs w:val="20"/>
        </w:rPr>
      </w:pPr>
      <w:r>
        <w:rPr>
          <w:i/>
          <w:iCs/>
          <w:sz w:val="20"/>
          <w:szCs w:val="20"/>
        </w:rPr>
        <w:t>**One consumer did not provide their age details</w:t>
      </w:r>
    </w:p>
    <w:p w14:paraId="6DDA75D6" w14:textId="77777777" w:rsidR="00D02867" w:rsidRPr="000F6270" w:rsidRDefault="00D02867" w:rsidP="00D02867">
      <w:pPr>
        <w:spacing w:after="0" w:line="240" w:lineRule="auto"/>
        <w:ind w:left="170"/>
        <w:rPr>
          <w:sz w:val="20"/>
          <w:szCs w:val="20"/>
        </w:rPr>
      </w:pPr>
      <w:r w:rsidRPr="000F6270">
        <w:rPr>
          <w:sz w:val="20"/>
          <w:szCs w:val="20"/>
        </w:rPr>
        <w:t>LGBTQIA+: Lesbian, Gay, Bisexual, Transgender, Queer (or Questioning), Intersex, Asexual, and other sexual orientations, gender identities and sex characteristics.</w:t>
      </w:r>
    </w:p>
    <w:p w14:paraId="70E78455" w14:textId="77777777" w:rsidR="00D02867" w:rsidRPr="000F6270" w:rsidRDefault="00D02867" w:rsidP="00D02867">
      <w:pPr>
        <w:spacing w:after="0" w:line="240" w:lineRule="auto"/>
        <w:ind w:left="170"/>
        <w:rPr>
          <w:sz w:val="20"/>
          <w:szCs w:val="20"/>
        </w:rPr>
      </w:pPr>
      <w:r w:rsidRPr="000F6270">
        <w:rPr>
          <w:sz w:val="20"/>
          <w:szCs w:val="20"/>
        </w:rPr>
        <w:t>CALD: Culturally and Linguistically Diverse</w:t>
      </w:r>
    </w:p>
    <w:p w14:paraId="7CCC98CD" w14:textId="569086DD" w:rsidR="005E658A" w:rsidRDefault="00D02867" w:rsidP="00D02867">
      <w:pPr>
        <w:spacing w:after="480" w:line="240" w:lineRule="auto"/>
        <w:ind w:left="170"/>
        <w:rPr>
          <w:sz w:val="20"/>
          <w:szCs w:val="20"/>
        </w:rPr>
      </w:pPr>
      <w:r w:rsidRPr="000F6270">
        <w:rPr>
          <w:sz w:val="20"/>
          <w:szCs w:val="20"/>
        </w:rPr>
        <w:t>ATSI: Aboriginal and</w:t>
      </w:r>
      <w:r>
        <w:rPr>
          <w:sz w:val="20"/>
          <w:szCs w:val="20"/>
        </w:rPr>
        <w:t>/or</w:t>
      </w:r>
      <w:r w:rsidRPr="000F6270">
        <w:rPr>
          <w:sz w:val="20"/>
          <w:szCs w:val="20"/>
        </w:rPr>
        <w:t xml:space="preserve"> Torres Strait Islander</w:t>
      </w:r>
      <w:r w:rsidR="005E658A">
        <w:rPr>
          <w:sz w:val="20"/>
          <w:szCs w:val="20"/>
        </w:rPr>
        <w:br w:type="page"/>
      </w:r>
    </w:p>
    <w:p w14:paraId="3D5E3397" w14:textId="511C9988" w:rsidR="005E658A" w:rsidRDefault="005E658A" w:rsidP="005E658A">
      <w:pPr>
        <w:pStyle w:val="Heading2"/>
      </w:pPr>
      <w:bookmarkStart w:id="167" w:name="_Toc231561950"/>
      <w:r w:rsidRPr="00530F03">
        <w:lastRenderedPageBreak/>
        <w:t>Appendix A</w:t>
      </w:r>
      <w:r>
        <w:t>2. Figures 7-9, 11a, and 11b</w:t>
      </w:r>
      <w:bookmarkEnd w:id="167"/>
    </w:p>
    <w:p w14:paraId="550205CC" w14:textId="5D1FF134" w:rsidR="00406731" w:rsidRDefault="0029733A" w:rsidP="00406731">
      <w:pPr>
        <w:spacing w:after="480"/>
        <w:ind w:left="-57"/>
        <w:rPr>
          <w:i/>
          <w:iCs/>
          <w:sz w:val="22"/>
        </w:rPr>
      </w:pPr>
      <w:r w:rsidRPr="0029733A">
        <w:rPr>
          <w:noProof/>
        </w:rPr>
        <w:drawing>
          <wp:inline distT="0" distB="0" distL="0" distR="0" wp14:anchorId="505E9EBF" wp14:editId="39F94B00">
            <wp:extent cx="5760000" cy="3165605"/>
            <wp:effectExtent l="19050" t="19050" r="12700" b="15875"/>
            <wp:docPr id="1340040600" name="Picture 17" descr="Horizontal bar chart showing proportions of negative healthcare experiences by type. The most common issue is “feeling dismissed or not believed” (22.2%), followed by “not being listened to” (19.3%) and “poor coordination between staff or services” (18.9%). Other frequent problems include “feeling rushed” (16.9%), “information that was unclear or confusing” (13.6%), “having to repeat my story” (13.2%), and “not enough time with the clinician” (13.2%). Less common issues are “feeling judged or blamed” (10.7%), “not being asked about support needs” (10.3%), and “privacy not handled well”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040600" name="Picture 17" descr="Horizontal bar chart showing proportions of negative healthcare experiences by type. The most common issue is “feeling dismissed or not believed” (22.2%), followed by “not being listened to” (19.3%) and “poor coordination between staff or services” (18.9%). Other frequent problems include “feeling rushed” (16.9%), “information that was unclear or confusing” (13.6%), “having to repeat my story” (13.2%), and “not enough time with the clinician” (13.2%). Less common issues are “feeling judged or blamed” (10.7%), “not being asked about support needs” (10.3%), and “privacy not handled well” (6.6%)."/>
                    <pic:cNvPicPr>
                      <a:picLocks noChangeAspect="1" noChangeArrowheads="1"/>
                    </pic:cNvPicPr>
                  </pic:nvPicPr>
                  <pic:blipFill rotWithShape="1">
                    <a:blip r:embed="rId36">
                      <a:extLst>
                        <a:ext uri="{28A0092B-C50C-407E-A947-70E740481C1C}">
                          <a14:useLocalDpi xmlns:a14="http://schemas.microsoft.com/office/drawing/2010/main" val="0"/>
                        </a:ext>
                      </a:extLst>
                    </a:blip>
                    <a:srcRect r="13417"/>
                    <a:stretch>
                      <a:fillRect/>
                    </a:stretch>
                  </pic:blipFill>
                  <pic:spPr bwMode="auto">
                    <a:xfrm>
                      <a:off x="0" y="0"/>
                      <a:ext cx="5760000" cy="3165605"/>
                    </a:xfrm>
                    <a:prstGeom prst="rect">
                      <a:avLst/>
                    </a:prstGeom>
                    <a:noFill/>
                    <a:ln>
                      <a:solidFill>
                        <a:schemeClr val="bg2"/>
                      </a:solidFill>
                    </a:ln>
                    <a:extLst>
                      <a:ext uri="{53640926-AAD7-44D8-BBD7-CCE9431645EC}">
                        <a14:shadowObscured xmlns:a14="http://schemas.microsoft.com/office/drawing/2010/main"/>
                      </a:ext>
                    </a:extLst>
                  </pic:spPr>
                </pic:pic>
              </a:graphicData>
            </a:graphic>
          </wp:inline>
        </w:drawing>
      </w:r>
      <w:r w:rsidR="0023559B" w:rsidRPr="00604A87">
        <w:rPr>
          <w:b/>
          <w:bCs/>
          <w:sz w:val="22"/>
        </w:rPr>
        <w:t xml:space="preserve">Figure </w:t>
      </w:r>
      <w:r w:rsidR="0023559B">
        <w:rPr>
          <w:b/>
          <w:bCs/>
          <w:sz w:val="22"/>
        </w:rPr>
        <w:t>7</w:t>
      </w:r>
      <w:r w:rsidR="0023559B" w:rsidRPr="00604A87">
        <w:rPr>
          <w:b/>
          <w:bCs/>
          <w:sz w:val="22"/>
        </w:rPr>
        <w:t xml:space="preserve">. </w:t>
      </w:r>
      <w:r w:rsidR="0023559B" w:rsidRPr="00604A87">
        <w:rPr>
          <w:i/>
          <w:iCs/>
          <w:sz w:val="22"/>
        </w:rPr>
        <w:t>Dismissive communication, time pressure and poor coordination undermined consumers’ sense of respect</w:t>
      </w:r>
      <w:r w:rsidR="0023559B">
        <w:rPr>
          <w:i/>
          <w:iCs/>
          <w:sz w:val="22"/>
        </w:rPr>
        <w:t xml:space="preserve"> the most among top ten contributors</w:t>
      </w:r>
    </w:p>
    <w:p w14:paraId="00D06E3D" w14:textId="5721B8BB" w:rsidR="00406731" w:rsidRDefault="00406731">
      <w:pPr>
        <w:rPr>
          <w:b/>
          <w:bCs/>
          <w:sz w:val="22"/>
        </w:rPr>
      </w:pPr>
      <w:r>
        <w:rPr>
          <w:b/>
          <w:bCs/>
          <w:sz w:val="22"/>
        </w:rPr>
        <w:br w:type="page"/>
      </w:r>
    </w:p>
    <w:p w14:paraId="6CDFB247" w14:textId="7CB8B25D" w:rsidR="00000A17" w:rsidRDefault="00406731" w:rsidP="00406731">
      <w:pPr>
        <w:pStyle w:val="Heading2"/>
      </w:pPr>
      <w:bookmarkStart w:id="168" w:name="_Toc231561951"/>
      <w:r w:rsidRPr="00530F03">
        <w:lastRenderedPageBreak/>
        <w:t>Appendix A</w:t>
      </w:r>
      <w:r>
        <w:t>2 continued. Figures 7-9, 11a, and 11b</w:t>
      </w:r>
      <w:bookmarkEnd w:id="168"/>
    </w:p>
    <w:p w14:paraId="06D032CE" w14:textId="75B8D326" w:rsidR="00A12823" w:rsidRDefault="00A12823" w:rsidP="00000A17">
      <w:pPr>
        <w:spacing w:after="120"/>
        <w:ind w:left="-567"/>
        <w:rPr>
          <w:b/>
          <w:bCs/>
          <w:sz w:val="22"/>
        </w:rPr>
      </w:pPr>
      <w:r w:rsidRPr="00A12823">
        <w:rPr>
          <w:b/>
          <w:bCs/>
          <w:sz w:val="22"/>
        </w:rPr>
        <w:t xml:space="preserve"> </w:t>
      </w:r>
      <w:r w:rsidRPr="00A12823">
        <w:rPr>
          <w:noProof/>
        </w:rPr>
        <w:drawing>
          <wp:inline distT="0" distB="0" distL="0" distR="0" wp14:anchorId="3C1CD514" wp14:editId="613AB9C2">
            <wp:extent cx="5760000" cy="3086763"/>
            <wp:effectExtent l="19050" t="19050" r="12700" b="18415"/>
            <wp:docPr id="1338379589" name="Picture 18" descr="Grouped bar chart showing perceived impacts of healthcare experiences, with percentages for positive, negative, and mixed responses, plus an overall trend line. Positive impacts are highest for “it strengthened my trust in healthcare” (39.8%) and “it gave me more confidence to speak up in future care” (17.2%). Negative impacts are most prominent for “it made me feel anxious or stressed” (37.8%) and “it led me to delay or avoid further care” (25.4%). Mixed responses are highest for “it didn’t make much difference” (29.7%) and “delay or avoid further care” (27.0%). Other categories include effects on how well care worked (around 9–10% across response types) and “motivated me to look after my health,” which is mainly positive (14.8%) with no negative or mixed response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379589" name="Picture 18" descr="Grouped bar chart showing perceived impacts of healthcare experiences, with percentages for positive, negative, and mixed responses, plus an overall trend line. Positive impacts are highest for “it strengthened my trust in healthcare” (39.8%) and “it gave me more confidence to speak up in future care” (17.2%). Negative impacts are most prominent for “it made me feel anxious or stressed” (37.8%) and “it led me to delay or avoid further care” (25.4%). Mixed responses are highest for “it didn’t make much difference” (29.7%) and “delay or avoid further care” (27.0%). Other categories include effects on how well care worked (around 9–10% across response types) and “motivated me to look after my health,” which is mainly positive (14.8%) with no negative or mixed responses. &#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60000" cy="3086763"/>
                    </a:xfrm>
                    <a:prstGeom prst="rect">
                      <a:avLst/>
                    </a:prstGeom>
                    <a:noFill/>
                    <a:ln>
                      <a:solidFill>
                        <a:schemeClr val="bg2"/>
                      </a:solidFill>
                    </a:ln>
                  </pic:spPr>
                </pic:pic>
              </a:graphicData>
            </a:graphic>
          </wp:inline>
        </w:drawing>
      </w:r>
    </w:p>
    <w:p w14:paraId="5BBC492A" w14:textId="09687153" w:rsidR="00000A17" w:rsidRDefault="00000A17" w:rsidP="00000A17">
      <w:pPr>
        <w:spacing w:after="120"/>
        <w:ind w:left="-567"/>
        <w:rPr>
          <w:i/>
          <w:iCs/>
          <w:sz w:val="22"/>
        </w:rPr>
      </w:pPr>
      <w:r w:rsidRPr="0029733A">
        <w:rPr>
          <w:b/>
          <w:bCs/>
          <w:sz w:val="22"/>
        </w:rPr>
        <w:t>F</w:t>
      </w:r>
      <w:r w:rsidRPr="008105E7">
        <w:rPr>
          <w:b/>
          <w:bCs/>
          <w:sz w:val="22"/>
        </w:rPr>
        <w:t xml:space="preserve">igure </w:t>
      </w:r>
      <w:r w:rsidR="00137F87">
        <w:rPr>
          <w:b/>
          <w:bCs/>
          <w:sz w:val="22"/>
        </w:rPr>
        <w:t>9</w:t>
      </w:r>
      <w:r w:rsidRPr="008105E7">
        <w:rPr>
          <w:b/>
          <w:bCs/>
          <w:sz w:val="22"/>
        </w:rPr>
        <w:t xml:space="preserve">. </w:t>
      </w:r>
      <w:r w:rsidRPr="008105E7">
        <w:rPr>
          <w:i/>
          <w:iCs/>
          <w:sz w:val="22"/>
        </w:rPr>
        <w:t>Experiences of dignity and respect shape whether healthcare builds trust and motivation</w:t>
      </w:r>
      <w:r>
        <w:rPr>
          <w:i/>
          <w:iCs/>
          <w:sz w:val="22"/>
        </w:rPr>
        <w:t xml:space="preserve"> </w:t>
      </w:r>
      <w:r w:rsidRPr="008105E7">
        <w:rPr>
          <w:i/>
          <w:iCs/>
          <w:sz w:val="22"/>
        </w:rPr>
        <w:t>or leads to anxiety, avoidance and disengagement</w:t>
      </w:r>
    </w:p>
    <w:p w14:paraId="614FAF6A" w14:textId="77777777" w:rsidR="00000A17" w:rsidRDefault="00000A17" w:rsidP="00000A17">
      <w:pPr>
        <w:spacing w:after="120"/>
        <w:ind w:left="-567"/>
        <w:rPr>
          <w:i/>
          <w:iCs/>
          <w:sz w:val="22"/>
        </w:rPr>
      </w:pPr>
    </w:p>
    <w:p w14:paraId="3AFD75BD" w14:textId="4500A2AB" w:rsidR="00880490" w:rsidRPr="00722F30" w:rsidRDefault="00880490" w:rsidP="00000A17">
      <w:pPr>
        <w:spacing w:after="120"/>
        <w:ind w:left="-567"/>
        <w:rPr>
          <w:i/>
          <w:iCs/>
          <w:sz w:val="22"/>
        </w:rPr>
      </w:pPr>
      <w:r w:rsidRPr="00880490">
        <w:rPr>
          <w:noProof/>
        </w:rPr>
        <w:drawing>
          <wp:inline distT="0" distB="0" distL="0" distR="0" wp14:anchorId="50E752FD" wp14:editId="6A8C79DD">
            <wp:extent cx="6120000" cy="2607747"/>
            <wp:effectExtent l="19050" t="19050" r="14605" b="21590"/>
            <wp:docPr id="948300433" name="Picture 19" descr="Grouped bar chart showing actions taken after healthcare experiences, with percentages for positive, negative, and mixed responses, plus an overall trend line. The most common positive action is “followed treatment or advice as recommended” (66.4%), followed by “asked more questions in later appointments” (30.7%). Negative experiences are associated with behaviours such as “delayed or avoided care because I felt worried or anxious” (32.8%), “changed healthcare provider” (19.4%), and “delayed or avoided care due to travel/time/distance” (17.9%) or cost (16.4%). Mixed responses are notable for “followed treatment” (51.8%), “asked more questions” (25.6%), and “sought a second opinion” (30.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300433" name="Picture 19" descr="Grouped bar chart showing actions taken after healthcare experiences, with percentages for positive, negative, and mixed responses, plus an overall trend line. The most common positive action is “followed treatment or advice as recommended” (66.4%), followed by “asked more questions in later appointments” (30.7%). Negative experiences are associated with behaviours such as “delayed or avoided care because I felt worried or anxious” (32.8%), “changed healthcare provider” (19.4%), and “delayed or avoided care due to travel/time/distance” (17.9%) or cost (16.4%). Mixed responses are notable for “followed treatment” (51.8%), “asked more questions” (25.6%), and “sought a second opinion” (30.8%). "/>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20000" cy="2607747"/>
                    </a:xfrm>
                    <a:prstGeom prst="rect">
                      <a:avLst/>
                    </a:prstGeom>
                    <a:noFill/>
                    <a:ln>
                      <a:solidFill>
                        <a:schemeClr val="bg2"/>
                      </a:solidFill>
                    </a:ln>
                  </pic:spPr>
                </pic:pic>
              </a:graphicData>
            </a:graphic>
          </wp:inline>
        </w:drawing>
      </w:r>
    </w:p>
    <w:p w14:paraId="49096992" w14:textId="0914BCA3" w:rsidR="005D5935" w:rsidRDefault="00000A17" w:rsidP="00000A17">
      <w:pPr>
        <w:spacing w:after="600" w:line="240" w:lineRule="auto"/>
        <w:ind w:left="-737"/>
        <w:rPr>
          <w:i/>
          <w:iCs/>
          <w:sz w:val="22"/>
        </w:rPr>
      </w:pPr>
      <w:r w:rsidRPr="008105E7">
        <w:rPr>
          <w:b/>
          <w:bCs/>
          <w:sz w:val="22"/>
        </w:rPr>
        <w:t xml:space="preserve">Figure </w:t>
      </w:r>
      <w:r w:rsidR="00137F87">
        <w:rPr>
          <w:b/>
          <w:bCs/>
          <w:sz w:val="22"/>
        </w:rPr>
        <w:t>10</w:t>
      </w:r>
      <w:r w:rsidRPr="008105E7">
        <w:rPr>
          <w:b/>
          <w:bCs/>
          <w:sz w:val="22"/>
        </w:rPr>
        <w:t xml:space="preserve">. </w:t>
      </w:r>
      <w:r w:rsidRPr="008105E7">
        <w:rPr>
          <w:i/>
          <w:iCs/>
          <w:sz w:val="22"/>
        </w:rPr>
        <w:t>When consumers feel respected and involved, they engage with care; when they don’t, they disengage</w:t>
      </w:r>
    </w:p>
    <w:p w14:paraId="7B955C81" w14:textId="77777777" w:rsidR="005D5935" w:rsidRDefault="005D5935">
      <w:pPr>
        <w:rPr>
          <w:i/>
          <w:iCs/>
          <w:sz w:val="22"/>
        </w:rPr>
      </w:pPr>
      <w:r>
        <w:rPr>
          <w:i/>
          <w:iCs/>
          <w:sz w:val="22"/>
        </w:rPr>
        <w:br w:type="page"/>
      </w:r>
    </w:p>
    <w:p w14:paraId="608C1100" w14:textId="5C3769C8" w:rsidR="00000A17" w:rsidRPr="00406731" w:rsidRDefault="00406731" w:rsidP="00406731">
      <w:pPr>
        <w:pStyle w:val="Heading2"/>
      </w:pPr>
      <w:bookmarkStart w:id="169" w:name="_Toc231561952"/>
      <w:r w:rsidRPr="00530F03">
        <w:lastRenderedPageBreak/>
        <w:t>Appendix A</w:t>
      </w:r>
      <w:r>
        <w:t>2 continued. Figures 7-9, 11a, and 11b</w:t>
      </w:r>
      <w:bookmarkEnd w:id="169"/>
    </w:p>
    <w:p w14:paraId="1ADE33D5" w14:textId="5746FA76" w:rsidR="00000A17" w:rsidRDefault="00FF2656" w:rsidP="00000A17">
      <w:pPr>
        <w:spacing w:after="120"/>
      </w:pPr>
      <w:r w:rsidRPr="00FF2656">
        <w:rPr>
          <w:noProof/>
        </w:rPr>
        <w:drawing>
          <wp:inline distT="0" distB="0" distL="0" distR="0" wp14:anchorId="394E6EFD" wp14:editId="0329F39E">
            <wp:extent cx="5731510" cy="3124835"/>
            <wp:effectExtent l="19050" t="19050" r="21590" b="18415"/>
            <wp:docPr id="1306780174" name="Picture 20" descr="Grouped bar chart showing suggested improvements to healthcare experiences, with percentages for positive, negative, and mixed responses, plus an overall trend line. “More time in consultations” has the highest positive (50.4%) and mixed (48.7%) responses. “Greater involvement in decisions” also shows high mixed (45.8%) and moderate positive (39.4%) and negative (41.8%) responses. “Better coordination between services” has relatively high positive (44.5%) but lower mixed (30.8%). “Clearer explanations of options and risks” shows similar positive (40.9%) and negative (37.3%) responses, with lower mixed (17.9%). “Better communication skills” has the highest negative (43.3%) and mixed (51.8%) responses, but lower positive (21.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780174" name="Picture 20" descr="Grouped bar chart showing suggested improvements to healthcare experiences, with percentages for positive, negative, and mixed responses, plus an overall trend line. “More time in consultations” has the highest positive (50.4%) and mixed (48.7%) responses. “Greater involvement in decisions” also shows high mixed (45.8%) and moderate positive (39.4%) and negative (41.8%) responses. “Better coordination between services” has relatively high positive (44.5%) but lower mixed (30.8%). “Clearer explanations of options and risks” shows similar positive (40.9%) and negative (37.3%) responses, with lower mixed (17.9%). “Better communication skills” has the highest negative (43.3%) and mixed (51.8%) responses, but lower positive (21.9%). &#1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31510" cy="3124835"/>
                    </a:xfrm>
                    <a:prstGeom prst="rect">
                      <a:avLst/>
                    </a:prstGeom>
                    <a:noFill/>
                    <a:ln>
                      <a:solidFill>
                        <a:schemeClr val="bg2"/>
                      </a:solidFill>
                    </a:ln>
                  </pic:spPr>
                </pic:pic>
              </a:graphicData>
            </a:graphic>
          </wp:inline>
        </w:drawing>
      </w:r>
    </w:p>
    <w:p w14:paraId="5B2EDB2C" w14:textId="77777777" w:rsidR="00000A17" w:rsidRDefault="00000A17" w:rsidP="00000A17">
      <w:pPr>
        <w:spacing w:after="480"/>
        <w:rPr>
          <w:i/>
          <w:iCs/>
          <w:sz w:val="22"/>
        </w:rPr>
      </w:pPr>
      <w:r w:rsidRPr="00796450">
        <w:rPr>
          <w:b/>
          <w:bCs/>
          <w:sz w:val="22"/>
        </w:rPr>
        <w:t>Figure 11</w:t>
      </w:r>
      <w:r>
        <w:rPr>
          <w:b/>
          <w:bCs/>
          <w:sz w:val="22"/>
        </w:rPr>
        <w:t>a</w:t>
      </w:r>
      <w:r w:rsidRPr="00796450">
        <w:rPr>
          <w:b/>
          <w:bCs/>
          <w:sz w:val="22"/>
        </w:rPr>
        <w:t xml:space="preserve">. </w:t>
      </w:r>
      <w:r w:rsidRPr="00796450">
        <w:rPr>
          <w:i/>
          <w:iCs/>
          <w:sz w:val="22"/>
        </w:rPr>
        <w:t>Improving dignity and respect in healthcare requires more time, better communication and genuine involvement in decisions</w:t>
      </w:r>
    </w:p>
    <w:p w14:paraId="1DD6DB3E" w14:textId="5409BD0A" w:rsidR="006B7EAC" w:rsidRDefault="006B7EAC" w:rsidP="00000A17">
      <w:pPr>
        <w:spacing w:after="480"/>
        <w:rPr>
          <w:i/>
          <w:iCs/>
          <w:sz w:val="22"/>
        </w:rPr>
      </w:pPr>
      <w:r w:rsidRPr="006B7EAC">
        <w:rPr>
          <w:noProof/>
        </w:rPr>
        <w:drawing>
          <wp:inline distT="0" distB="0" distL="0" distR="0" wp14:anchorId="75884526" wp14:editId="53237098">
            <wp:extent cx="5731510" cy="3108960"/>
            <wp:effectExtent l="19050" t="19050" r="21590" b="15240"/>
            <wp:docPr id="1427548752" name="Picture 21" descr="**Alt text:**  &#10;Grouped bar chart showing suggested actions to improve healthcare accountability and support, with percentages for positive, negative, and mixed responses, plus an overall trend line. “Accountability when disrespect occurs” has the highest negative (32.8%) and mixed (25.6%) responses, with lower positive (13.1%). “Stronger expectations around respectful behaviour” also shows high negative (28.4%) and mixed (20.5%) responses, with lower positive (8.8%). “More culturally safe care” has similar proportions across positive (7.3%), negative (9.0%), and mixed (7.7%). Lower overall responses are seen for “ability to bring a support person” (6.6% positive, 4.3% negative, 3.6% mixed) and “being able to bring a support person” (6.6% positive, 6.0% negative, 0% mix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548752" name="Picture 21" descr="**Alt text:**  &#10;Grouped bar chart showing suggested actions to improve healthcare accountability and support, with percentages for positive, negative, and mixed responses, plus an overall trend line. “Accountability when disrespect occurs” has the highest negative (32.8%) and mixed (25.6%) responses, with lower positive (13.1%). “Stronger expectations around respectful behaviour” also shows high negative (28.4%) and mixed (20.5%) responses, with lower positive (8.8%). “More culturally safe care” has similar proportions across positive (7.3%), negative (9.0%), and mixed (7.7%). Lower overall responses are seen for “ability to bring a support person” (6.6% positive, 4.3% negative, 3.6% mixed) and “being able to bring a support person” (6.6% positive, 6.0% negative, 0% mixed). "/>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31510" cy="3108960"/>
                    </a:xfrm>
                    <a:prstGeom prst="rect">
                      <a:avLst/>
                    </a:prstGeom>
                    <a:noFill/>
                    <a:ln>
                      <a:solidFill>
                        <a:schemeClr val="bg2"/>
                      </a:solidFill>
                    </a:ln>
                  </pic:spPr>
                </pic:pic>
              </a:graphicData>
            </a:graphic>
          </wp:inline>
        </w:drawing>
      </w:r>
    </w:p>
    <w:p w14:paraId="6C1BE68D" w14:textId="7E8A5E48" w:rsidR="00406731" w:rsidRDefault="00000A17" w:rsidP="00000A17">
      <w:pPr>
        <w:spacing w:after="480"/>
        <w:rPr>
          <w:i/>
          <w:iCs/>
          <w:sz w:val="22"/>
        </w:rPr>
      </w:pPr>
      <w:r w:rsidRPr="002743F2">
        <w:rPr>
          <w:b/>
          <w:bCs/>
          <w:sz w:val="22"/>
        </w:rPr>
        <w:t>Figure 1</w:t>
      </w:r>
      <w:r>
        <w:rPr>
          <w:b/>
          <w:bCs/>
          <w:sz w:val="22"/>
        </w:rPr>
        <w:t>1b</w:t>
      </w:r>
      <w:r w:rsidRPr="002743F2">
        <w:rPr>
          <w:b/>
          <w:bCs/>
          <w:sz w:val="22"/>
        </w:rPr>
        <w:t>.</w:t>
      </w:r>
      <w:r>
        <w:rPr>
          <w:b/>
          <w:bCs/>
          <w:sz w:val="22"/>
        </w:rPr>
        <w:t xml:space="preserve"> </w:t>
      </w:r>
      <w:r w:rsidRPr="00214020">
        <w:rPr>
          <w:i/>
          <w:iCs/>
          <w:sz w:val="22"/>
        </w:rPr>
        <w:t>Support for accountability, respectful behaviour, cultural safety and support persons was strongest among consumers reporting negative care experiences</w:t>
      </w:r>
    </w:p>
    <w:p w14:paraId="1D448DB7" w14:textId="3B2FC997" w:rsidR="0030633C" w:rsidRPr="00530F03" w:rsidRDefault="00F46C12" w:rsidP="002D3207">
      <w:pPr>
        <w:pStyle w:val="Heading2"/>
      </w:pPr>
      <w:bookmarkStart w:id="170" w:name="_Toc224207394"/>
      <w:bookmarkStart w:id="171" w:name="_Toc224208062"/>
      <w:bookmarkStart w:id="172" w:name="_Toc224208092"/>
      <w:bookmarkStart w:id="173" w:name="_Toc224561691"/>
      <w:bookmarkStart w:id="174" w:name="_Toc227162111"/>
      <w:bookmarkStart w:id="175" w:name="_Toc227162235"/>
      <w:bookmarkStart w:id="176" w:name="_Toc227162306"/>
      <w:bookmarkStart w:id="177" w:name="_Toc227162398"/>
      <w:bookmarkStart w:id="178" w:name="_Toc231561953"/>
      <w:r w:rsidRPr="00530F03">
        <w:lastRenderedPageBreak/>
        <w:t xml:space="preserve">Appendix </w:t>
      </w:r>
      <w:r w:rsidR="003C0287" w:rsidRPr="00530F03">
        <w:t>B</w:t>
      </w:r>
      <w:r w:rsidR="002D3207" w:rsidRPr="00530F03">
        <w:t>.</w:t>
      </w:r>
      <w:r w:rsidR="000E5B17" w:rsidRPr="00530F03">
        <w:t xml:space="preserve"> </w:t>
      </w:r>
      <w:bookmarkStart w:id="179" w:name="_Toc219195270"/>
      <w:bookmarkStart w:id="180" w:name="_Toc219195336"/>
      <w:bookmarkStart w:id="181" w:name="_Toc219195373"/>
      <w:r w:rsidR="0030633C" w:rsidRPr="00530F03">
        <w:t>Methods</w:t>
      </w:r>
      <w:bookmarkEnd w:id="150"/>
      <w:bookmarkEnd w:id="151"/>
      <w:bookmarkEnd w:id="152"/>
      <w:bookmarkEnd w:id="153"/>
      <w:bookmarkEnd w:id="154"/>
      <w:bookmarkEnd w:id="155"/>
      <w:bookmarkEnd w:id="156"/>
      <w:bookmarkEnd w:id="157"/>
      <w:bookmarkEnd w:id="158"/>
      <w:bookmarkEnd w:id="159"/>
      <w:bookmarkEnd w:id="160"/>
      <w:bookmarkEnd w:id="161"/>
      <w:bookmarkEnd w:id="170"/>
      <w:bookmarkEnd w:id="171"/>
      <w:bookmarkEnd w:id="172"/>
      <w:bookmarkEnd w:id="173"/>
      <w:bookmarkEnd w:id="174"/>
      <w:bookmarkEnd w:id="175"/>
      <w:bookmarkEnd w:id="176"/>
      <w:bookmarkEnd w:id="177"/>
      <w:bookmarkEnd w:id="178"/>
      <w:bookmarkEnd w:id="179"/>
      <w:bookmarkEnd w:id="180"/>
      <w:bookmarkEnd w:id="181"/>
    </w:p>
    <w:p w14:paraId="2C0D3B22" w14:textId="0BAE35A7" w:rsidR="00507B3E" w:rsidRPr="00530F03" w:rsidRDefault="00507B3E" w:rsidP="00404A27">
      <w:pPr>
        <w:pStyle w:val="paragraph"/>
        <w:spacing w:before="0" w:beforeAutospacing="0"/>
        <w:textAlignment w:val="baseline"/>
        <w:rPr>
          <w:rFonts w:ascii="Roboto" w:hAnsi="Roboto" w:cstheme="majorHAnsi"/>
        </w:rPr>
      </w:pPr>
      <w:r w:rsidRPr="00530F03">
        <w:rPr>
          <w:rFonts w:ascii="Roboto" w:hAnsi="Roboto" w:cstheme="majorHAnsi"/>
        </w:rPr>
        <w:t xml:space="preserve">Australia’s Health Panel is a growing group of </w:t>
      </w:r>
      <w:r w:rsidR="00C1627A" w:rsidRPr="00530F03">
        <w:rPr>
          <w:rFonts w:ascii="Roboto" w:hAnsi="Roboto" w:cstheme="majorHAnsi"/>
        </w:rPr>
        <w:t xml:space="preserve">health </w:t>
      </w:r>
      <w:r w:rsidRPr="00530F03">
        <w:rPr>
          <w:rFonts w:ascii="Roboto" w:hAnsi="Roboto" w:cstheme="majorHAnsi"/>
        </w:rPr>
        <w:t>consumers who regular</w:t>
      </w:r>
      <w:r w:rsidR="00BA476E" w:rsidRPr="00530F03">
        <w:rPr>
          <w:rFonts w:ascii="Roboto" w:hAnsi="Roboto" w:cstheme="majorHAnsi"/>
        </w:rPr>
        <w:t>ly complete</w:t>
      </w:r>
      <w:r w:rsidRPr="00530F03">
        <w:rPr>
          <w:rFonts w:ascii="Roboto" w:hAnsi="Roboto" w:cstheme="majorHAnsi"/>
        </w:rPr>
        <w:t xml:space="preserve"> surveys on health issues. The project is run by the Consumers Health Forum of Australia</w:t>
      </w:r>
      <w:r w:rsidR="00F345C0" w:rsidRPr="00530F03">
        <w:rPr>
          <w:rFonts w:ascii="Roboto" w:hAnsi="Roboto" w:cstheme="majorHAnsi"/>
        </w:rPr>
        <w:t xml:space="preserve"> (CHF)</w:t>
      </w:r>
      <w:r w:rsidRPr="00530F03">
        <w:rPr>
          <w:rFonts w:ascii="Roboto" w:hAnsi="Roboto" w:cstheme="majorHAnsi"/>
        </w:rPr>
        <w:t>, and surveys</w:t>
      </w:r>
      <w:r w:rsidR="00F345C0" w:rsidRPr="00530F03">
        <w:rPr>
          <w:rFonts w:ascii="Roboto" w:hAnsi="Roboto" w:cstheme="majorHAnsi"/>
        </w:rPr>
        <w:t xml:space="preserve"> from 2025</w:t>
      </w:r>
      <w:r w:rsidRPr="00530F03">
        <w:rPr>
          <w:rFonts w:ascii="Roboto" w:hAnsi="Roboto" w:cstheme="majorHAnsi"/>
        </w:rPr>
        <w:t xml:space="preserve"> </w:t>
      </w:r>
      <w:r w:rsidR="006B7062" w:rsidRPr="00530F03">
        <w:rPr>
          <w:rFonts w:ascii="Roboto" w:hAnsi="Roboto" w:cstheme="majorHAnsi"/>
        </w:rPr>
        <w:t xml:space="preserve">onwards </w:t>
      </w:r>
      <w:r w:rsidRPr="00530F03">
        <w:rPr>
          <w:rFonts w:ascii="Roboto" w:hAnsi="Roboto" w:cstheme="majorHAnsi"/>
        </w:rPr>
        <w:t xml:space="preserve">are delivered </w:t>
      </w:r>
      <w:r w:rsidR="00DE5D2F" w:rsidRPr="00530F03">
        <w:rPr>
          <w:rFonts w:ascii="Roboto" w:hAnsi="Roboto" w:cstheme="majorHAnsi"/>
        </w:rPr>
        <w:t xml:space="preserve">through </w:t>
      </w:r>
      <w:proofErr w:type="spellStart"/>
      <w:r w:rsidR="004C7B41" w:rsidRPr="00530F03">
        <w:rPr>
          <w:rFonts w:ascii="Roboto" w:hAnsi="Roboto" w:cstheme="majorHAnsi"/>
        </w:rPr>
        <w:t>LimeSurvey</w:t>
      </w:r>
      <w:proofErr w:type="spellEnd"/>
      <w:r w:rsidR="00B616DE" w:rsidRPr="00530F03">
        <w:rPr>
          <w:rFonts w:ascii="Roboto" w:hAnsi="Roboto" w:cstheme="majorHAnsi"/>
        </w:rPr>
        <w:t xml:space="preserve">, an </w:t>
      </w:r>
      <w:r w:rsidR="00454AFF" w:rsidRPr="00530F03">
        <w:rPr>
          <w:rFonts w:ascii="Roboto" w:hAnsi="Roboto" w:cstheme="majorHAnsi"/>
        </w:rPr>
        <w:t xml:space="preserve">open-source </w:t>
      </w:r>
      <w:r w:rsidR="00B616DE" w:rsidRPr="00530F03">
        <w:rPr>
          <w:rFonts w:ascii="Roboto" w:hAnsi="Roboto" w:cstheme="majorHAnsi"/>
        </w:rPr>
        <w:t xml:space="preserve">online survey platform </w:t>
      </w:r>
      <w:r w:rsidR="004D35A8" w:rsidRPr="00530F03">
        <w:rPr>
          <w:rFonts w:ascii="Roboto" w:hAnsi="Roboto" w:cstheme="majorHAnsi"/>
        </w:rPr>
        <w:t xml:space="preserve">for survey creation, distribution and analysis. </w:t>
      </w:r>
    </w:p>
    <w:p w14:paraId="7566EA70" w14:textId="2A558506" w:rsidR="006A1951" w:rsidRPr="00530F03" w:rsidRDefault="0025668D" w:rsidP="00C81ECD">
      <w:pPr>
        <w:pStyle w:val="paragraph"/>
        <w:spacing w:before="0" w:beforeAutospacing="0"/>
        <w:textAlignment w:val="baseline"/>
        <w:rPr>
          <w:rFonts w:ascii="Roboto" w:hAnsi="Roboto" w:cstheme="majorHAnsi"/>
        </w:rPr>
      </w:pPr>
      <w:r w:rsidRPr="00EB2A1C">
        <w:rPr>
          <w:rStyle w:val="normaltextrun"/>
          <w:rFonts w:ascii="Roboto" w:hAnsi="Roboto" w:cstheme="majorHAnsi"/>
        </w:rPr>
        <w:t>We conducted an online survey</w:t>
      </w:r>
      <w:r w:rsidR="0071037C" w:rsidRPr="00EB2A1C">
        <w:rPr>
          <w:rStyle w:val="normaltextrun"/>
          <w:rFonts w:ascii="Roboto" w:hAnsi="Roboto" w:cstheme="majorHAnsi"/>
        </w:rPr>
        <w:t xml:space="preserve"> from</w:t>
      </w:r>
      <w:r w:rsidR="00E347A9" w:rsidRPr="00EB2A1C">
        <w:rPr>
          <w:rStyle w:val="normaltextrun"/>
          <w:rFonts w:ascii="Roboto" w:hAnsi="Roboto" w:cstheme="majorHAnsi"/>
        </w:rPr>
        <w:t xml:space="preserve"> </w:t>
      </w:r>
      <w:r w:rsidR="006D1046" w:rsidRPr="00EB2A1C">
        <w:rPr>
          <w:rStyle w:val="normaltextrun"/>
          <w:rFonts w:ascii="Roboto" w:hAnsi="Roboto" w:cstheme="majorHAnsi"/>
        </w:rPr>
        <w:t>16</w:t>
      </w:r>
      <w:r w:rsidR="006D1046" w:rsidRPr="00EB2A1C">
        <w:rPr>
          <w:rStyle w:val="normaltextrun"/>
          <w:rFonts w:ascii="Roboto" w:hAnsi="Roboto" w:cstheme="majorHAnsi"/>
          <w:vertAlign w:val="superscript"/>
        </w:rPr>
        <w:t>th</w:t>
      </w:r>
      <w:r w:rsidR="006D1046" w:rsidRPr="00EB2A1C">
        <w:rPr>
          <w:rStyle w:val="normaltextrun"/>
          <w:rFonts w:ascii="Roboto" w:hAnsi="Roboto" w:cstheme="majorHAnsi"/>
        </w:rPr>
        <w:t xml:space="preserve"> March </w:t>
      </w:r>
      <w:r w:rsidR="00E347A9" w:rsidRPr="00EB2A1C">
        <w:rPr>
          <w:rStyle w:val="normaltextrun"/>
          <w:rFonts w:ascii="Roboto" w:hAnsi="Roboto" w:cstheme="majorHAnsi"/>
        </w:rPr>
        <w:t xml:space="preserve">2026 to </w:t>
      </w:r>
      <w:r w:rsidR="009C73D7" w:rsidRPr="00EB2A1C">
        <w:rPr>
          <w:rStyle w:val="normaltextrun"/>
          <w:rFonts w:ascii="Roboto" w:hAnsi="Roboto" w:cstheme="majorHAnsi"/>
        </w:rPr>
        <w:t>7</w:t>
      </w:r>
      <w:r w:rsidR="009C73D7" w:rsidRPr="00EB2A1C">
        <w:rPr>
          <w:rStyle w:val="normaltextrun"/>
          <w:rFonts w:ascii="Roboto" w:hAnsi="Roboto" w:cstheme="majorHAnsi"/>
          <w:vertAlign w:val="superscript"/>
        </w:rPr>
        <w:t>th</w:t>
      </w:r>
      <w:r w:rsidR="009C73D7" w:rsidRPr="00EB2A1C">
        <w:rPr>
          <w:rStyle w:val="normaltextrun"/>
          <w:rFonts w:ascii="Roboto" w:hAnsi="Roboto" w:cstheme="majorHAnsi"/>
        </w:rPr>
        <w:t xml:space="preserve"> April </w:t>
      </w:r>
      <w:r w:rsidR="00E347A9" w:rsidRPr="00EB2A1C">
        <w:rPr>
          <w:rStyle w:val="normaltextrun"/>
          <w:rFonts w:ascii="Roboto" w:hAnsi="Roboto" w:cstheme="majorHAnsi"/>
        </w:rPr>
        <w:t xml:space="preserve">2026 </w:t>
      </w:r>
      <w:r w:rsidRPr="00EB2A1C">
        <w:rPr>
          <w:rStyle w:val="normaltextrun"/>
          <w:rFonts w:ascii="Roboto" w:hAnsi="Roboto" w:cstheme="majorHAnsi"/>
        </w:rPr>
        <w:t xml:space="preserve">to </w:t>
      </w:r>
      <w:r w:rsidR="00862358" w:rsidRPr="00EB2A1C">
        <w:rPr>
          <w:rStyle w:val="normaltextrun"/>
          <w:rFonts w:ascii="Roboto" w:hAnsi="Roboto" w:cstheme="majorHAnsi"/>
        </w:rPr>
        <w:t xml:space="preserve">explore </w:t>
      </w:r>
      <w:r w:rsidR="00862358" w:rsidRPr="00EB2A1C">
        <w:rPr>
          <w:rFonts w:ascii="Roboto" w:hAnsi="Roboto" w:cstheme="majorHAnsi"/>
        </w:rPr>
        <w:t xml:space="preserve">consumers’ experiences of </w:t>
      </w:r>
      <w:r w:rsidR="00EB2A1C" w:rsidRPr="00EB2A1C">
        <w:rPr>
          <w:rFonts w:ascii="Roboto" w:hAnsi="Roboto" w:cstheme="majorHAnsi"/>
        </w:rPr>
        <w:t>experiences of dignity and respect</w:t>
      </w:r>
      <w:r w:rsidR="00DF2C6F">
        <w:rPr>
          <w:rFonts w:ascii="Roboto" w:hAnsi="Roboto" w:cstheme="majorHAnsi"/>
        </w:rPr>
        <w:t xml:space="preserve"> </w:t>
      </w:r>
      <w:r w:rsidR="00EB2A1C" w:rsidRPr="00EB2A1C">
        <w:rPr>
          <w:rFonts w:ascii="Roboto" w:hAnsi="Roboto" w:cstheme="majorHAnsi"/>
        </w:rPr>
        <w:t>in healthcare</w:t>
      </w:r>
      <w:r w:rsidR="00EB2A1C" w:rsidRPr="00EB2A1C">
        <w:rPr>
          <w:rFonts w:cstheme="majorHAnsi"/>
        </w:rPr>
        <w:t xml:space="preserve"> </w:t>
      </w:r>
      <w:r w:rsidR="00BA760B" w:rsidRPr="00EB2A1C">
        <w:rPr>
          <w:rFonts w:ascii="Roboto" w:hAnsi="Roboto" w:cstheme="majorHAnsi"/>
        </w:rPr>
        <w:t xml:space="preserve">(please see full survey attached as </w:t>
      </w:r>
      <w:r w:rsidR="006475AC" w:rsidRPr="00EB2A1C">
        <w:rPr>
          <w:rFonts w:ascii="Roboto" w:hAnsi="Roboto" w:cstheme="majorHAnsi"/>
          <w:b/>
          <w:bCs/>
        </w:rPr>
        <w:t>Appendix B</w:t>
      </w:r>
      <w:r w:rsidR="00BA760B" w:rsidRPr="00EB2A1C">
        <w:rPr>
          <w:rFonts w:ascii="Roboto" w:hAnsi="Roboto" w:cstheme="majorHAnsi"/>
        </w:rPr>
        <w:t>)</w:t>
      </w:r>
      <w:r w:rsidR="006475AC" w:rsidRPr="00EB2A1C">
        <w:rPr>
          <w:rFonts w:ascii="Roboto" w:hAnsi="Roboto" w:cstheme="majorHAnsi"/>
        </w:rPr>
        <w:t>.</w:t>
      </w:r>
    </w:p>
    <w:p w14:paraId="083330FF" w14:textId="75605BFB" w:rsidR="00C747B5" w:rsidRPr="00530F03" w:rsidRDefault="00884FBE" w:rsidP="004F23E6">
      <w:pPr>
        <w:pStyle w:val="paragraph"/>
        <w:spacing w:before="0" w:beforeAutospacing="0"/>
        <w:textAlignment w:val="baseline"/>
        <w:rPr>
          <w:rFonts w:ascii="Roboto" w:hAnsi="Roboto" w:cstheme="majorHAnsi"/>
        </w:rPr>
      </w:pPr>
      <w:r w:rsidRPr="00530F03">
        <w:rPr>
          <w:rFonts w:ascii="Roboto" w:hAnsi="Roboto" w:cstheme="majorHAnsi"/>
        </w:rPr>
        <w:t xml:space="preserve">CHF invited </w:t>
      </w:r>
      <w:r w:rsidR="00230581" w:rsidRPr="00530F03">
        <w:rPr>
          <w:rFonts w:ascii="Roboto" w:hAnsi="Roboto" w:cstheme="majorHAnsi"/>
        </w:rPr>
        <w:t xml:space="preserve">Australia’s Health Panel </w:t>
      </w:r>
      <w:r w:rsidRPr="00530F03">
        <w:rPr>
          <w:rFonts w:ascii="Roboto" w:hAnsi="Roboto" w:cstheme="majorHAnsi"/>
        </w:rPr>
        <w:t xml:space="preserve">as well </w:t>
      </w:r>
      <w:r w:rsidR="00D85D04" w:rsidRPr="00530F03">
        <w:rPr>
          <w:rFonts w:ascii="Roboto" w:hAnsi="Roboto" w:cstheme="majorHAnsi"/>
        </w:rPr>
        <w:t>members of</w:t>
      </w:r>
      <w:r w:rsidR="001221AC" w:rsidRPr="00530F03">
        <w:rPr>
          <w:rFonts w:ascii="Roboto" w:hAnsi="Roboto" w:cstheme="majorHAnsi"/>
        </w:rPr>
        <w:t>.</w:t>
      </w:r>
      <w:r w:rsidR="00E41A33" w:rsidRPr="00530F03">
        <w:rPr>
          <w:rFonts w:ascii="Roboto" w:hAnsi="Roboto" w:cstheme="majorHAnsi"/>
        </w:rPr>
        <w:t xml:space="preserve"> In total,</w:t>
      </w:r>
      <w:r w:rsidR="00724DB0" w:rsidRPr="00530F03">
        <w:rPr>
          <w:rFonts w:ascii="Roboto" w:hAnsi="Roboto" w:cstheme="majorHAnsi"/>
        </w:rPr>
        <w:t xml:space="preserve"> </w:t>
      </w:r>
      <w:r w:rsidR="00CE4CC6">
        <w:rPr>
          <w:rFonts w:ascii="Roboto" w:hAnsi="Roboto" w:cstheme="majorHAnsi"/>
        </w:rPr>
        <w:t>243</w:t>
      </w:r>
      <w:r w:rsidR="009952C7">
        <w:rPr>
          <w:rFonts w:ascii="Roboto" w:hAnsi="Roboto" w:cstheme="majorHAnsi"/>
        </w:rPr>
        <w:t xml:space="preserve"> consumers</w:t>
      </w:r>
      <w:r w:rsidR="00E41A33" w:rsidRPr="00530F03">
        <w:rPr>
          <w:rFonts w:ascii="Roboto" w:hAnsi="Roboto" w:cstheme="majorHAnsi"/>
        </w:rPr>
        <w:t xml:space="preserve"> completed</w:t>
      </w:r>
      <w:r w:rsidR="00557420" w:rsidRPr="00530F03">
        <w:rPr>
          <w:rStyle w:val="FootnoteReference"/>
          <w:rFonts w:ascii="Roboto" w:hAnsi="Roboto" w:cstheme="majorHAnsi"/>
        </w:rPr>
        <w:footnoteReference w:id="4"/>
      </w:r>
      <w:r w:rsidR="00E41A33" w:rsidRPr="00530F03">
        <w:rPr>
          <w:rFonts w:ascii="Roboto" w:hAnsi="Roboto" w:cstheme="majorHAnsi"/>
        </w:rPr>
        <w:t xml:space="preserve"> the survey</w:t>
      </w:r>
      <w:r w:rsidR="00BC1DA7" w:rsidRPr="00530F03">
        <w:rPr>
          <w:rFonts w:ascii="Roboto" w:hAnsi="Roboto" w:cstheme="majorHAnsi"/>
        </w:rPr>
        <w:t xml:space="preserve"> after receiving an invite</w:t>
      </w:r>
      <w:r w:rsidR="001532BB" w:rsidRPr="00530F03">
        <w:rPr>
          <w:rFonts w:ascii="Roboto" w:hAnsi="Roboto" w:cstheme="majorHAnsi"/>
        </w:rPr>
        <w:t>, which included</w:t>
      </w:r>
      <w:r w:rsidR="009952C7">
        <w:rPr>
          <w:rFonts w:ascii="Roboto" w:hAnsi="Roboto" w:cstheme="majorHAnsi"/>
        </w:rPr>
        <w:t xml:space="preserve"> consumers</w:t>
      </w:r>
      <w:r w:rsidR="003C728D" w:rsidRPr="00530F03">
        <w:rPr>
          <w:rFonts w:ascii="Roboto" w:hAnsi="Roboto" w:cstheme="majorHAnsi"/>
        </w:rPr>
        <w:t xml:space="preserve"> from</w:t>
      </w:r>
      <w:r w:rsidR="00BC1DA7" w:rsidRPr="00530F03">
        <w:rPr>
          <w:rFonts w:ascii="Roboto" w:hAnsi="Roboto" w:cstheme="majorHAnsi"/>
        </w:rPr>
        <w:t>:</w:t>
      </w:r>
    </w:p>
    <w:p w14:paraId="4542FB1C" w14:textId="028C3B6B" w:rsidR="00BC1DA7" w:rsidRPr="0077561A" w:rsidRDefault="00E76B3D" w:rsidP="00341384">
      <w:pPr>
        <w:pStyle w:val="paragraph"/>
        <w:numPr>
          <w:ilvl w:val="0"/>
          <w:numId w:val="2"/>
        </w:numPr>
        <w:spacing w:before="0" w:beforeAutospacing="0" w:after="0"/>
        <w:textAlignment w:val="baseline"/>
        <w:rPr>
          <w:rFonts w:ascii="Roboto" w:hAnsi="Roboto" w:cstheme="majorHAnsi"/>
        </w:rPr>
      </w:pPr>
      <w:r w:rsidRPr="0077561A">
        <w:rPr>
          <w:rFonts w:ascii="Roboto" w:hAnsi="Roboto" w:cstheme="majorHAnsi"/>
        </w:rPr>
        <w:t>AHP</w:t>
      </w:r>
      <w:r w:rsidR="003C728D" w:rsidRPr="0077561A">
        <w:rPr>
          <w:rFonts w:ascii="Roboto" w:hAnsi="Roboto" w:cstheme="majorHAnsi"/>
        </w:rPr>
        <w:t xml:space="preserve"> (</w:t>
      </w:r>
      <w:r w:rsidR="003C728D" w:rsidRPr="0077561A">
        <w:rPr>
          <w:rFonts w:ascii="Roboto" w:hAnsi="Roboto" w:cstheme="majorHAnsi"/>
          <w:i/>
          <w:iCs/>
        </w:rPr>
        <w:t>n</w:t>
      </w:r>
      <w:r w:rsidR="003C728D" w:rsidRPr="0077561A">
        <w:rPr>
          <w:rFonts w:ascii="Roboto" w:hAnsi="Roboto" w:cstheme="majorHAnsi"/>
        </w:rPr>
        <w:t xml:space="preserve"> = </w:t>
      </w:r>
      <w:r w:rsidR="007A764D" w:rsidRPr="0077561A">
        <w:rPr>
          <w:rFonts w:ascii="Roboto" w:hAnsi="Roboto" w:cstheme="majorHAnsi"/>
        </w:rPr>
        <w:t>233</w:t>
      </w:r>
      <w:r w:rsidR="003C728D" w:rsidRPr="0077561A">
        <w:rPr>
          <w:rFonts w:ascii="Roboto" w:hAnsi="Roboto" w:cstheme="majorHAnsi"/>
        </w:rPr>
        <w:t>)</w:t>
      </w:r>
    </w:p>
    <w:p w14:paraId="3E446733" w14:textId="77777777" w:rsidR="0001607D" w:rsidRPr="0077561A" w:rsidRDefault="0001607D" w:rsidP="0001607D">
      <w:pPr>
        <w:pStyle w:val="paragraph"/>
        <w:numPr>
          <w:ilvl w:val="0"/>
          <w:numId w:val="2"/>
        </w:numPr>
        <w:spacing w:before="0" w:beforeAutospacing="0" w:after="0"/>
        <w:textAlignment w:val="baseline"/>
        <w:rPr>
          <w:rFonts w:ascii="Roboto" w:hAnsi="Roboto" w:cstheme="majorHAnsi"/>
        </w:rPr>
      </w:pPr>
      <w:r w:rsidRPr="0077561A">
        <w:rPr>
          <w:rFonts w:ascii="Roboto" w:hAnsi="Roboto" w:cstheme="majorHAnsi"/>
        </w:rPr>
        <w:t>Members Policy Network (n=4)</w:t>
      </w:r>
    </w:p>
    <w:p w14:paraId="672AF466" w14:textId="0E9DD78F" w:rsidR="0001607D" w:rsidRDefault="006A1676" w:rsidP="0001607D">
      <w:pPr>
        <w:pStyle w:val="paragraph"/>
        <w:numPr>
          <w:ilvl w:val="0"/>
          <w:numId w:val="2"/>
        </w:numPr>
        <w:spacing w:before="0" w:beforeAutospacing="0" w:after="0"/>
        <w:textAlignment w:val="baseline"/>
        <w:rPr>
          <w:rFonts w:ascii="Roboto" w:hAnsi="Roboto" w:cstheme="majorHAnsi"/>
        </w:rPr>
      </w:pPr>
      <w:r>
        <w:rPr>
          <w:rFonts w:ascii="Roboto" w:hAnsi="Roboto" w:cstheme="majorHAnsi"/>
        </w:rPr>
        <w:t>People with Disability Australia (</w:t>
      </w:r>
      <w:r w:rsidR="00C472BB" w:rsidRPr="0077561A">
        <w:rPr>
          <w:rFonts w:ascii="Roboto" w:hAnsi="Roboto" w:cstheme="majorHAnsi"/>
        </w:rPr>
        <w:t>PWDA</w:t>
      </w:r>
      <w:r>
        <w:rPr>
          <w:rFonts w:ascii="Roboto" w:hAnsi="Roboto" w:cstheme="majorHAnsi"/>
        </w:rPr>
        <w:t>)</w:t>
      </w:r>
      <w:r w:rsidR="00C472BB" w:rsidRPr="0077561A">
        <w:rPr>
          <w:rFonts w:ascii="Roboto" w:hAnsi="Roboto" w:cstheme="majorHAnsi"/>
        </w:rPr>
        <w:t xml:space="preserve"> (</w:t>
      </w:r>
      <w:r w:rsidR="000E2BCD">
        <w:rPr>
          <w:rFonts w:ascii="Roboto" w:hAnsi="Roboto" w:cstheme="majorHAnsi"/>
        </w:rPr>
        <w:t>n=</w:t>
      </w:r>
      <w:r w:rsidR="00C472BB" w:rsidRPr="0077561A">
        <w:rPr>
          <w:rFonts w:ascii="Roboto" w:hAnsi="Roboto" w:cstheme="majorHAnsi"/>
        </w:rPr>
        <w:t>4)</w:t>
      </w:r>
      <w:r w:rsidR="0001607D" w:rsidRPr="0001607D">
        <w:rPr>
          <w:rFonts w:ascii="Roboto" w:hAnsi="Roboto" w:cstheme="majorHAnsi"/>
        </w:rPr>
        <w:t xml:space="preserve"> </w:t>
      </w:r>
    </w:p>
    <w:p w14:paraId="758BB558" w14:textId="1966936B" w:rsidR="0077561A" w:rsidRPr="0001607D" w:rsidRDefault="0001607D" w:rsidP="0001607D">
      <w:pPr>
        <w:pStyle w:val="paragraph"/>
        <w:numPr>
          <w:ilvl w:val="0"/>
          <w:numId w:val="2"/>
        </w:numPr>
        <w:spacing w:before="0" w:beforeAutospacing="0" w:after="0"/>
        <w:textAlignment w:val="baseline"/>
        <w:rPr>
          <w:rFonts w:ascii="Roboto" w:hAnsi="Roboto" w:cstheme="majorHAnsi"/>
        </w:rPr>
      </w:pPr>
      <w:r w:rsidRPr="0077561A">
        <w:rPr>
          <w:rFonts w:ascii="Roboto" w:hAnsi="Roboto" w:cstheme="majorHAnsi"/>
        </w:rPr>
        <w:t>Australian Research Alliance for Children and Youth (ARACY) (n=2)</w:t>
      </w:r>
    </w:p>
    <w:p w14:paraId="0C7D76DA" w14:textId="0BB8E6E9" w:rsidR="004D485A" w:rsidRPr="0077561A" w:rsidRDefault="00492AA9" w:rsidP="0077561A">
      <w:pPr>
        <w:pStyle w:val="paragraph"/>
        <w:spacing w:before="0" w:beforeAutospacing="0" w:after="0"/>
        <w:textAlignment w:val="baseline"/>
        <w:rPr>
          <w:rFonts w:ascii="Roboto" w:hAnsi="Roboto" w:cstheme="majorHAnsi"/>
          <w:highlight w:val="green"/>
        </w:rPr>
      </w:pPr>
      <w:r w:rsidRPr="0077561A">
        <w:rPr>
          <w:rFonts w:ascii="Roboto" w:hAnsi="Roboto" w:cstheme="majorHAnsi"/>
        </w:rPr>
        <w:t>Because</w:t>
      </w:r>
      <w:r w:rsidR="007E6B56" w:rsidRPr="0077561A">
        <w:rPr>
          <w:rFonts w:ascii="Roboto" w:hAnsi="Roboto" w:cstheme="majorHAnsi"/>
        </w:rPr>
        <w:t xml:space="preserve"> </w:t>
      </w:r>
      <w:r w:rsidR="00364890" w:rsidRPr="0077561A">
        <w:rPr>
          <w:rFonts w:ascii="Roboto" w:hAnsi="Roboto" w:cstheme="majorHAnsi"/>
        </w:rPr>
        <w:t xml:space="preserve">multiple invitation platforms </w:t>
      </w:r>
      <w:r w:rsidR="00435744" w:rsidRPr="0077561A">
        <w:rPr>
          <w:rFonts w:ascii="Roboto" w:hAnsi="Roboto" w:cstheme="majorHAnsi"/>
        </w:rPr>
        <w:t>were used, some participants</w:t>
      </w:r>
      <w:r w:rsidR="00364890" w:rsidRPr="0077561A">
        <w:rPr>
          <w:rFonts w:ascii="Roboto" w:hAnsi="Roboto" w:cstheme="majorHAnsi"/>
        </w:rPr>
        <w:t xml:space="preserve"> </w:t>
      </w:r>
      <w:r w:rsidR="00435744" w:rsidRPr="0077561A">
        <w:rPr>
          <w:rFonts w:ascii="Roboto" w:hAnsi="Roboto" w:cstheme="majorHAnsi"/>
        </w:rPr>
        <w:t>could</w:t>
      </w:r>
      <w:r w:rsidR="00F05650" w:rsidRPr="0077561A">
        <w:rPr>
          <w:rFonts w:ascii="Roboto" w:hAnsi="Roboto" w:cstheme="majorHAnsi"/>
        </w:rPr>
        <w:t xml:space="preserve"> have</w:t>
      </w:r>
      <w:r w:rsidR="000F3921" w:rsidRPr="0077561A">
        <w:rPr>
          <w:rFonts w:ascii="Roboto" w:hAnsi="Roboto" w:cstheme="majorHAnsi"/>
        </w:rPr>
        <w:t xml:space="preserve"> </w:t>
      </w:r>
      <w:r w:rsidR="00364890" w:rsidRPr="0077561A">
        <w:rPr>
          <w:rFonts w:ascii="Roboto" w:hAnsi="Roboto" w:cstheme="majorHAnsi"/>
        </w:rPr>
        <w:t>complete</w:t>
      </w:r>
      <w:r w:rsidR="00F05650" w:rsidRPr="0077561A">
        <w:rPr>
          <w:rFonts w:ascii="Roboto" w:hAnsi="Roboto" w:cstheme="majorHAnsi"/>
        </w:rPr>
        <w:t>d</w:t>
      </w:r>
      <w:r w:rsidR="00364890" w:rsidRPr="0077561A">
        <w:rPr>
          <w:rFonts w:ascii="Roboto" w:hAnsi="Roboto" w:cstheme="majorHAnsi"/>
        </w:rPr>
        <w:t xml:space="preserve"> the survey</w:t>
      </w:r>
      <w:r w:rsidR="001D2068" w:rsidRPr="0077561A">
        <w:rPr>
          <w:rFonts w:ascii="Roboto" w:hAnsi="Roboto" w:cstheme="majorHAnsi"/>
        </w:rPr>
        <w:t xml:space="preserve"> more than once</w:t>
      </w:r>
      <w:r w:rsidR="004F7BBA" w:rsidRPr="0077561A">
        <w:rPr>
          <w:rFonts w:ascii="Roboto" w:hAnsi="Roboto" w:cstheme="majorHAnsi"/>
        </w:rPr>
        <w:t>, and therefore,</w:t>
      </w:r>
      <w:r w:rsidR="00F05650" w:rsidRPr="0077561A">
        <w:rPr>
          <w:rFonts w:ascii="Roboto" w:hAnsi="Roboto" w:cstheme="majorHAnsi"/>
        </w:rPr>
        <w:t xml:space="preserve"> any</w:t>
      </w:r>
      <w:r w:rsidR="00BC5C78" w:rsidRPr="0077561A">
        <w:rPr>
          <w:rFonts w:ascii="Roboto" w:hAnsi="Roboto" w:cstheme="majorHAnsi"/>
        </w:rPr>
        <w:t xml:space="preserve"> </w:t>
      </w:r>
      <w:r w:rsidR="004F7BBA" w:rsidRPr="0077561A">
        <w:rPr>
          <w:rFonts w:ascii="Roboto" w:hAnsi="Roboto" w:cstheme="majorHAnsi"/>
        </w:rPr>
        <w:t>d</w:t>
      </w:r>
      <w:r w:rsidR="00246E48" w:rsidRPr="0077561A">
        <w:rPr>
          <w:rFonts w:ascii="Roboto" w:hAnsi="Roboto" w:cstheme="majorHAnsi"/>
        </w:rPr>
        <w:t>uplicate s</w:t>
      </w:r>
      <w:r w:rsidR="00BC5C78" w:rsidRPr="0077561A">
        <w:rPr>
          <w:rFonts w:ascii="Roboto" w:hAnsi="Roboto" w:cstheme="majorHAnsi"/>
        </w:rPr>
        <w:t>urvey</w:t>
      </w:r>
      <w:r w:rsidR="00F53E44" w:rsidRPr="0077561A">
        <w:rPr>
          <w:rFonts w:ascii="Roboto" w:hAnsi="Roboto" w:cstheme="majorHAnsi"/>
        </w:rPr>
        <w:t>s</w:t>
      </w:r>
      <w:r w:rsidR="00984D51" w:rsidRPr="0077561A">
        <w:rPr>
          <w:rFonts w:ascii="Roboto" w:hAnsi="Roboto" w:cstheme="majorHAnsi"/>
        </w:rPr>
        <w:t xml:space="preserve"> </w:t>
      </w:r>
      <w:r w:rsidR="00BC5C78" w:rsidRPr="0077561A">
        <w:rPr>
          <w:rFonts w:ascii="Roboto" w:hAnsi="Roboto" w:cstheme="majorHAnsi"/>
        </w:rPr>
        <w:t>were identified and removed using a combination of demographic information (</w:t>
      </w:r>
      <w:r w:rsidR="00BD0ECF" w:rsidRPr="0077561A">
        <w:rPr>
          <w:rFonts w:ascii="Roboto" w:hAnsi="Roboto" w:cstheme="majorHAnsi"/>
        </w:rPr>
        <w:t xml:space="preserve">i.e., </w:t>
      </w:r>
      <w:r w:rsidR="00BC5C78" w:rsidRPr="0077561A">
        <w:rPr>
          <w:rFonts w:ascii="Roboto" w:hAnsi="Roboto" w:cstheme="majorHAnsi"/>
        </w:rPr>
        <w:t>age, gender and postcode) and IP address.</w:t>
      </w:r>
    </w:p>
    <w:p w14:paraId="245F53B4" w14:textId="31604ACC" w:rsidR="00330FFA" w:rsidRPr="00530F03" w:rsidRDefault="00625DEA" w:rsidP="00862358">
      <w:pPr>
        <w:pStyle w:val="paragraph"/>
        <w:spacing w:before="0" w:beforeAutospacing="0" w:after="0"/>
        <w:textAlignment w:val="baseline"/>
        <w:rPr>
          <w:rFonts w:ascii="Roboto" w:hAnsi="Roboto" w:cstheme="majorHAnsi"/>
        </w:rPr>
      </w:pPr>
      <w:r w:rsidRPr="00530F03">
        <w:rPr>
          <w:rFonts w:ascii="Roboto" w:hAnsi="Roboto" w:cstheme="majorHAnsi"/>
        </w:rPr>
        <w:t xml:space="preserve">Text responses from participants who selected the ‘Other’ option were recoded into one or more existing response categories when appropriate. </w:t>
      </w:r>
      <w:r w:rsidR="003513B7" w:rsidRPr="00530F03">
        <w:rPr>
          <w:rFonts w:ascii="Roboto" w:hAnsi="Roboto" w:cstheme="majorHAnsi"/>
        </w:rPr>
        <w:t>We anticipate that this</w:t>
      </w:r>
      <w:r w:rsidRPr="00530F03">
        <w:rPr>
          <w:rFonts w:ascii="Roboto" w:hAnsi="Roboto" w:cstheme="majorHAnsi"/>
        </w:rPr>
        <w:t xml:space="preserve"> may have occurred </w:t>
      </w:r>
      <w:r w:rsidR="00832DAD" w:rsidRPr="00530F03">
        <w:rPr>
          <w:rFonts w:ascii="Roboto" w:hAnsi="Roboto" w:cstheme="majorHAnsi"/>
        </w:rPr>
        <w:t>when</w:t>
      </w:r>
      <w:r w:rsidRPr="00530F03">
        <w:rPr>
          <w:rFonts w:ascii="Roboto" w:hAnsi="Roboto" w:cstheme="majorHAnsi"/>
        </w:rPr>
        <w:t xml:space="preserve"> participants misunderstood the question or misread the available response options.</w:t>
      </w:r>
    </w:p>
    <w:p w14:paraId="6D053AE6" w14:textId="30E540D0" w:rsidR="009663C9" w:rsidRPr="00530F03" w:rsidRDefault="009F2D99" w:rsidP="00862358">
      <w:pPr>
        <w:pStyle w:val="paragraph"/>
        <w:spacing w:before="0" w:beforeAutospacing="0" w:after="0"/>
        <w:textAlignment w:val="baseline"/>
        <w:rPr>
          <w:rFonts w:ascii="Roboto" w:hAnsi="Roboto" w:cstheme="majorHAnsi"/>
        </w:rPr>
      </w:pPr>
      <w:r w:rsidRPr="00530F03">
        <w:rPr>
          <w:rFonts w:ascii="Roboto" w:hAnsi="Roboto" w:cstheme="majorHAnsi"/>
        </w:rPr>
        <w:t>We summarised the data using the means, frequencies and percentages and</w:t>
      </w:r>
      <w:r w:rsidR="00C527B1" w:rsidRPr="00530F03">
        <w:rPr>
          <w:rFonts w:ascii="Roboto" w:hAnsi="Roboto" w:cstheme="majorHAnsi"/>
        </w:rPr>
        <w:t xml:space="preserve"> only surveys </w:t>
      </w:r>
      <w:r w:rsidR="00FA4DB9" w:rsidRPr="00530F03">
        <w:rPr>
          <w:rFonts w:ascii="Roboto" w:hAnsi="Roboto" w:cstheme="majorHAnsi"/>
        </w:rPr>
        <w:t>completed</w:t>
      </w:r>
      <w:r w:rsidR="00CA55A0">
        <w:rPr>
          <w:rFonts w:ascii="Roboto" w:hAnsi="Roboto" w:cstheme="majorHAnsi"/>
        </w:rPr>
        <w:t xml:space="preserve"> </w:t>
      </w:r>
      <w:r w:rsidR="009938AC" w:rsidRPr="00530F03">
        <w:rPr>
          <w:rFonts w:ascii="Roboto" w:hAnsi="Roboto" w:cstheme="majorHAnsi"/>
        </w:rPr>
        <w:t xml:space="preserve">were included </w:t>
      </w:r>
      <w:r w:rsidR="00C527B1" w:rsidRPr="00530F03">
        <w:rPr>
          <w:rFonts w:ascii="Roboto" w:hAnsi="Roboto" w:cstheme="majorHAnsi"/>
        </w:rPr>
        <w:t>in our final analysis.</w:t>
      </w:r>
      <w:r w:rsidR="00E61806">
        <w:rPr>
          <w:rFonts w:ascii="Roboto" w:hAnsi="Roboto" w:cstheme="majorHAnsi"/>
        </w:rPr>
        <w:t xml:space="preserve"> </w:t>
      </w:r>
      <w:r w:rsidR="00B25CF6" w:rsidRPr="00530F03">
        <w:rPr>
          <w:rFonts w:ascii="Roboto" w:hAnsi="Roboto" w:cstheme="majorHAnsi"/>
        </w:rPr>
        <w:t>We categorised l</w:t>
      </w:r>
      <w:r w:rsidR="00AC52E8" w:rsidRPr="00530F03">
        <w:rPr>
          <w:rFonts w:ascii="Roboto" w:hAnsi="Roboto" w:cstheme="majorHAnsi"/>
        </w:rPr>
        <w:t>ocation of residence</w:t>
      </w:r>
      <w:r w:rsidR="008E53CC" w:rsidRPr="00530F03">
        <w:rPr>
          <w:rFonts w:ascii="Roboto" w:hAnsi="Roboto" w:cstheme="majorHAnsi"/>
        </w:rPr>
        <w:t xml:space="preserve"> at the States or Territory level</w:t>
      </w:r>
      <w:r w:rsidR="00AC52E8" w:rsidRPr="00530F03">
        <w:rPr>
          <w:rFonts w:ascii="Roboto" w:hAnsi="Roboto" w:cstheme="majorHAnsi"/>
        </w:rPr>
        <w:t xml:space="preserve"> </w:t>
      </w:r>
      <w:r w:rsidR="008E53CC" w:rsidRPr="00530F03">
        <w:rPr>
          <w:rFonts w:ascii="Roboto" w:hAnsi="Roboto" w:cstheme="majorHAnsi"/>
        </w:rPr>
        <w:t xml:space="preserve">based on the </w:t>
      </w:r>
      <w:r w:rsidR="00AC52E8" w:rsidRPr="00530F03">
        <w:rPr>
          <w:rFonts w:ascii="Roboto" w:hAnsi="Roboto" w:cstheme="majorHAnsi"/>
        </w:rPr>
        <w:t xml:space="preserve">postcodes </w:t>
      </w:r>
      <w:r w:rsidR="00D56790" w:rsidRPr="00530F03">
        <w:rPr>
          <w:rFonts w:ascii="Roboto" w:hAnsi="Roboto" w:cstheme="majorHAnsi"/>
        </w:rPr>
        <w:t xml:space="preserve">or </w:t>
      </w:r>
      <w:r w:rsidR="00AA51B4" w:rsidRPr="00530F03">
        <w:rPr>
          <w:rFonts w:ascii="Roboto" w:hAnsi="Roboto" w:cstheme="majorHAnsi"/>
        </w:rPr>
        <w:t xml:space="preserve">area </w:t>
      </w:r>
      <w:r w:rsidR="00D56790" w:rsidRPr="00530F03">
        <w:rPr>
          <w:rFonts w:ascii="Roboto" w:hAnsi="Roboto" w:cstheme="majorHAnsi"/>
        </w:rPr>
        <w:t xml:space="preserve">of residence provided </w:t>
      </w:r>
      <w:r w:rsidR="00AC52E8" w:rsidRPr="00530F03">
        <w:rPr>
          <w:rFonts w:ascii="Roboto" w:hAnsi="Roboto" w:cstheme="majorHAnsi"/>
        </w:rPr>
        <w:t>by</w:t>
      </w:r>
      <w:r w:rsidR="009952C7">
        <w:rPr>
          <w:rFonts w:ascii="Roboto" w:hAnsi="Roboto" w:cstheme="majorHAnsi"/>
        </w:rPr>
        <w:t xml:space="preserve"> consumers</w:t>
      </w:r>
      <w:r w:rsidR="00AC52E8" w:rsidRPr="00530F03">
        <w:rPr>
          <w:rFonts w:ascii="Roboto" w:hAnsi="Roboto" w:cstheme="majorHAnsi"/>
        </w:rPr>
        <w:t xml:space="preserve">. </w:t>
      </w:r>
    </w:p>
    <w:p w14:paraId="23C9F129" w14:textId="55684E28" w:rsidR="00AC3BA7" w:rsidRPr="00530F03" w:rsidRDefault="00863A45" w:rsidP="00862358">
      <w:pPr>
        <w:pStyle w:val="paragraph"/>
        <w:spacing w:before="0" w:beforeAutospacing="0" w:after="0"/>
        <w:textAlignment w:val="baseline"/>
        <w:rPr>
          <w:rFonts w:ascii="Roboto" w:hAnsi="Roboto" w:cstheme="majorHAnsi"/>
        </w:rPr>
      </w:pPr>
      <w:r w:rsidRPr="00530F03">
        <w:rPr>
          <w:rFonts w:ascii="Roboto" w:hAnsi="Roboto" w:cstheme="majorHAnsi"/>
        </w:rPr>
        <w:t>To analyse the qualitative data, w</w:t>
      </w:r>
      <w:r w:rsidR="00220361" w:rsidRPr="00530F03">
        <w:rPr>
          <w:rFonts w:ascii="Roboto" w:hAnsi="Roboto" w:cstheme="majorHAnsi"/>
        </w:rPr>
        <w:t>e applied c</w:t>
      </w:r>
      <w:r w:rsidR="00AC3BA7" w:rsidRPr="00530F03">
        <w:rPr>
          <w:rFonts w:ascii="Roboto" w:hAnsi="Roboto" w:cstheme="majorHAnsi"/>
        </w:rPr>
        <w:t>oding frames using keyword patterns allowing a response to match multiple themes</w:t>
      </w:r>
      <w:r w:rsidR="00220361" w:rsidRPr="00530F03">
        <w:rPr>
          <w:rFonts w:ascii="Roboto" w:hAnsi="Roboto" w:cstheme="majorHAnsi"/>
        </w:rPr>
        <w:t xml:space="preserve">. </w:t>
      </w:r>
    </w:p>
    <w:p w14:paraId="724B634C" w14:textId="7139BB7F" w:rsidR="00E40C99" w:rsidRDefault="004B7805" w:rsidP="00862358">
      <w:pPr>
        <w:pStyle w:val="paragraph"/>
        <w:spacing w:before="0" w:beforeAutospacing="0"/>
        <w:textAlignment w:val="baseline"/>
        <w:rPr>
          <w:rFonts w:ascii="Roboto" w:hAnsi="Roboto" w:cstheme="majorHAnsi"/>
        </w:rPr>
      </w:pPr>
      <w:r w:rsidRPr="00530F03">
        <w:rPr>
          <w:rFonts w:ascii="Roboto" w:hAnsi="Roboto" w:cstheme="majorHAnsi"/>
        </w:rPr>
        <w:t>Our</w:t>
      </w:r>
      <w:r w:rsidR="00E40C99" w:rsidRPr="00530F03">
        <w:rPr>
          <w:rFonts w:ascii="Roboto" w:hAnsi="Roboto" w:cstheme="majorHAnsi"/>
        </w:rPr>
        <w:t xml:space="preserve"> </w:t>
      </w:r>
      <w:r w:rsidR="0094265A" w:rsidRPr="00530F03">
        <w:rPr>
          <w:rFonts w:ascii="Roboto" w:hAnsi="Roboto" w:cstheme="majorHAnsi"/>
        </w:rPr>
        <w:t xml:space="preserve">tables and </w:t>
      </w:r>
      <w:r w:rsidR="00E40C99" w:rsidRPr="00530F03">
        <w:rPr>
          <w:rFonts w:ascii="Roboto" w:hAnsi="Roboto" w:cstheme="majorHAnsi"/>
        </w:rPr>
        <w:t xml:space="preserve">figures </w:t>
      </w:r>
      <w:r w:rsidRPr="00530F03">
        <w:rPr>
          <w:rFonts w:ascii="Roboto" w:hAnsi="Roboto" w:cstheme="majorHAnsi"/>
        </w:rPr>
        <w:t xml:space="preserve">report </w:t>
      </w:r>
      <w:r w:rsidR="0066526E" w:rsidRPr="00530F03">
        <w:rPr>
          <w:rFonts w:ascii="Roboto" w:hAnsi="Roboto" w:cstheme="majorHAnsi"/>
        </w:rPr>
        <w:t>findings for</w:t>
      </w:r>
      <w:r w:rsidRPr="00530F03">
        <w:rPr>
          <w:rFonts w:ascii="Roboto" w:hAnsi="Roboto" w:cstheme="majorHAnsi"/>
        </w:rPr>
        <w:t xml:space="preserve"> </w:t>
      </w:r>
      <w:r w:rsidR="00425774">
        <w:rPr>
          <w:rFonts w:ascii="Roboto" w:hAnsi="Roboto" w:cstheme="majorHAnsi"/>
        </w:rPr>
        <w:t>243</w:t>
      </w:r>
      <w:r w:rsidR="009952C7">
        <w:rPr>
          <w:rFonts w:ascii="Roboto" w:hAnsi="Roboto" w:cstheme="majorHAnsi"/>
        </w:rPr>
        <w:t xml:space="preserve"> consumers</w:t>
      </w:r>
      <w:r w:rsidR="0066526E" w:rsidRPr="00530F03">
        <w:rPr>
          <w:rFonts w:ascii="Roboto" w:hAnsi="Roboto" w:cstheme="majorHAnsi"/>
        </w:rPr>
        <w:t>, unless stated otherwise</w:t>
      </w:r>
      <w:r w:rsidR="00E40C99" w:rsidRPr="00530F03">
        <w:rPr>
          <w:rFonts w:ascii="Roboto" w:hAnsi="Roboto" w:cstheme="majorHAnsi"/>
        </w:rPr>
        <w:t xml:space="preserve">. </w:t>
      </w:r>
      <w:r w:rsidR="0094265A" w:rsidRPr="00530F03">
        <w:rPr>
          <w:rFonts w:ascii="Roboto" w:hAnsi="Roboto" w:cstheme="majorHAnsi"/>
        </w:rPr>
        <w:t xml:space="preserve">We removed </w:t>
      </w:r>
      <w:r w:rsidR="00E40C99" w:rsidRPr="00530F03">
        <w:rPr>
          <w:rFonts w:ascii="Roboto" w:hAnsi="Roboto" w:cstheme="majorHAnsi"/>
        </w:rPr>
        <w:t>“Not applicable”</w:t>
      </w:r>
      <w:r w:rsidR="00E632B9" w:rsidRPr="00530F03">
        <w:rPr>
          <w:rFonts w:ascii="Roboto" w:hAnsi="Roboto" w:cstheme="majorHAnsi"/>
        </w:rPr>
        <w:t>, “No answer” or “Prefer not to say”</w:t>
      </w:r>
      <w:r w:rsidR="004317A9" w:rsidRPr="00530F03">
        <w:rPr>
          <w:rFonts w:ascii="Roboto" w:hAnsi="Roboto" w:cstheme="majorHAnsi"/>
        </w:rPr>
        <w:t xml:space="preserve"> </w:t>
      </w:r>
      <w:r w:rsidR="0094265A" w:rsidRPr="00530F03">
        <w:rPr>
          <w:rFonts w:ascii="Roboto" w:hAnsi="Roboto" w:cstheme="majorHAnsi"/>
        </w:rPr>
        <w:t xml:space="preserve">answer </w:t>
      </w:r>
      <w:r w:rsidR="004317A9" w:rsidRPr="00530F03">
        <w:rPr>
          <w:rFonts w:ascii="Roboto" w:hAnsi="Roboto" w:cstheme="majorHAnsi"/>
        </w:rPr>
        <w:t>options</w:t>
      </w:r>
      <w:r w:rsidR="00D81D8A" w:rsidRPr="00530F03">
        <w:rPr>
          <w:rFonts w:ascii="Roboto" w:hAnsi="Roboto" w:cstheme="majorHAnsi"/>
        </w:rPr>
        <w:t xml:space="preserve">, </w:t>
      </w:r>
      <w:r w:rsidR="00BA760B" w:rsidRPr="00530F03">
        <w:rPr>
          <w:rFonts w:ascii="Roboto" w:hAnsi="Roboto" w:cstheme="majorHAnsi"/>
        </w:rPr>
        <w:t xml:space="preserve">and therefore, total </w:t>
      </w:r>
      <w:r w:rsidR="005702DB" w:rsidRPr="00530F03">
        <w:rPr>
          <w:rFonts w:ascii="Roboto" w:hAnsi="Roboto" w:cstheme="majorHAnsi"/>
          <w:i/>
          <w:iCs/>
        </w:rPr>
        <w:t>n (subsample</w:t>
      </w:r>
      <w:r w:rsidR="00BA6BF6" w:rsidRPr="00530F03">
        <w:rPr>
          <w:rFonts w:ascii="Roboto" w:hAnsi="Roboto" w:cstheme="majorHAnsi"/>
          <w:i/>
          <w:iCs/>
        </w:rPr>
        <w:t xml:space="preserve"> size</w:t>
      </w:r>
      <w:r w:rsidR="005702DB" w:rsidRPr="00530F03">
        <w:rPr>
          <w:rFonts w:ascii="Roboto" w:hAnsi="Roboto" w:cstheme="majorHAnsi"/>
          <w:i/>
          <w:iCs/>
        </w:rPr>
        <w:t>)</w:t>
      </w:r>
      <w:r w:rsidR="00B5517F" w:rsidRPr="00530F03">
        <w:rPr>
          <w:rFonts w:ascii="Roboto" w:hAnsi="Roboto" w:cstheme="majorHAnsi"/>
        </w:rPr>
        <w:t xml:space="preserve"> throughout</w:t>
      </w:r>
      <w:r w:rsidR="004B2992" w:rsidRPr="00530F03">
        <w:rPr>
          <w:rFonts w:ascii="Roboto" w:hAnsi="Roboto" w:cstheme="majorHAnsi"/>
        </w:rPr>
        <w:t xml:space="preserve"> this</w:t>
      </w:r>
      <w:r w:rsidR="00B5517F" w:rsidRPr="00530F03">
        <w:rPr>
          <w:rFonts w:ascii="Roboto" w:hAnsi="Roboto" w:cstheme="majorHAnsi"/>
        </w:rPr>
        <w:t xml:space="preserve"> </w:t>
      </w:r>
      <w:r w:rsidR="004B2992" w:rsidRPr="00530F03">
        <w:rPr>
          <w:rFonts w:ascii="Roboto" w:hAnsi="Roboto" w:cstheme="majorHAnsi"/>
        </w:rPr>
        <w:t>report</w:t>
      </w:r>
      <w:r w:rsidR="00BA760B" w:rsidRPr="00530F03">
        <w:rPr>
          <w:rFonts w:ascii="Roboto" w:hAnsi="Roboto" w:cstheme="majorHAnsi"/>
        </w:rPr>
        <w:t xml:space="preserve"> may</w:t>
      </w:r>
      <w:r w:rsidR="00E40C99" w:rsidRPr="00530F03">
        <w:rPr>
          <w:rFonts w:ascii="Roboto" w:hAnsi="Roboto" w:cstheme="majorHAnsi"/>
        </w:rPr>
        <w:t xml:space="preserve"> vary</w:t>
      </w:r>
      <w:r w:rsidR="00D81D8A" w:rsidRPr="00530F03">
        <w:rPr>
          <w:rFonts w:ascii="Roboto" w:hAnsi="Roboto" w:cstheme="majorHAnsi"/>
        </w:rPr>
        <w:t>.</w:t>
      </w:r>
    </w:p>
    <w:p w14:paraId="4EDADB8A" w14:textId="77777777" w:rsidR="00D06756" w:rsidRDefault="00D06756">
      <w:pPr>
        <w:rPr>
          <w:rFonts w:eastAsia="Times New Roman" w:cstheme="majorHAnsi"/>
          <w:szCs w:val="24"/>
          <w:lang w:eastAsia="en-AU"/>
        </w:rPr>
      </w:pPr>
      <w:r>
        <w:rPr>
          <w:rFonts w:cstheme="majorHAnsi"/>
        </w:rPr>
        <w:br w:type="page"/>
      </w:r>
    </w:p>
    <w:p w14:paraId="13E4327F" w14:textId="67AC0AA8" w:rsidR="00FD22B9" w:rsidRPr="0050353F" w:rsidRDefault="00FD22B9" w:rsidP="0050353F">
      <w:pPr>
        <w:pStyle w:val="Heading2"/>
        <w:rPr>
          <w:i/>
          <w:iCs/>
          <w:sz w:val="28"/>
          <w:szCs w:val="28"/>
        </w:rPr>
      </w:pPr>
      <w:bookmarkStart w:id="182" w:name="_Toc227162236"/>
      <w:bookmarkStart w:id="183" w:name="_Toc227162307"/>
      <w:bookmarkStart w:id="184" w:name="_Toc227162399"/>
      <w:bookmarkStart w:id="185" w:name="_Toc231561954"/>
      <w:r w:rsidRPr="0050353F">
        <w:rPr>
          <w:i/>
          <w:iCs/>
          <w:sz w:val="28"/>
          <w:szCs w:val="28"/>
        </w:rPr>
        <w:lastRenderedPageBreak/>
        <w:t xml:space="preserve">Response </w:t>
      </w:r>
      <w:r w:rsidR="00CE1AA4" w:rsidRPr="0050353F">
        <w:rPr>
          <w:i/>
          <w:iCs/>
          <w:sz w:val="28"/>
          <w:szCs w:val="28"/>
        </w:rPr>
        <w:t>classification</w:t>
      </w:r>
      <w:r w:rsidR="00245CE2" w:rsidRPr="0050353F">
        <w:rPr>
          <w:i/>
          <w:iCs/>
          <w:sz w:val="28"/>
          <w:szCs w:val="28"/>
        </w:rPr>
        <w:t>s</w:t>
      </w:r>
      <w:bookmarkEnd w:id="182"/>
      <w:bookmarkEnd w:id="183"/>
      <w:bookmarkEnd w:id="184"/>
      <w:bookmarkEnd w:id="185"/>
    </w:p>
    <w:p w14:paraId="4A4445E6" w14:textId="742865EF" w:rsidR="0094521C" w:rsidRDefault="008B3924" w:rsidP="00CC208D">
      <w:pPr>
        <w:pStyle w:val="paragraph"/>
        <w:numPr>
          <w:ilvl w:val="0"/>
          <w:numId w:val="6"/>
        </w:numPr>
        <w:spacing w:before="0" w:beforeAutospacing="0"/>
        <w:textAlignment w:val="baseline"/>
        <w:rPr>
          <w:rFonts w:ascii="Roboto" w:hAnsi="Roboto" w:cstheme="majorHAnsi"/>
        </w:rPr>
      </w:pPr>
      <w:r w:rsidRPr="008E0A93">
        <w:rPr>
          <w:rFonts w:ascii="Roboto" w:hAnsi="Roboto" w:cstheme="majorHAnsi"/>
          <w:b/>
          <w:bCs/>
        </w:rPr>
        <w:t>Experience type</w:t>
      </w:r>
      <w:r w:rsidR="00BB5F09">
        <w:rPr>
          <w:rFonts w:ascii="Roboto" w:hAnsi="Roboto" w:cstheme="majorHAnsi"/>
          <w:b/>
          <w:bCs/>
        </w:rPr>
        <w:t xml:space="preserve"> (Q1a)</w:t>
      </w:r>
      <w:r w:rsidR="0094521C">
        <w:rPr>
          <w:rFonts w:ascii="Roboto" w:hAnsi="Roboto" w:cstheme="majorHAnsi"/>
          <w:b/>
          <w:bCs/>
        </w:rPr>
        <w:t>:</w:t>
      </w:r>
      <w:r w:rsidR="0094521C" w:rsidRPr="0094521C">
        <w:rPr>
          <w:rFonts w:ascii="Roboto" w:hAnsi="Roboto" w:cstheme="majorHAnsi"/>
        </w:rPr>
        <w:t xml:space="preserve"> </w:t>
      </w:r>
      <w:r w:rsidR="00BB5F09">
        <w:rPr>
          <w:rFonts w:ascii="Roboto" w:hAnsi="Roboto" w:cstheme="majorHAnsi"/>
        </w:rPr>
        <w:t>R</w:t>
      </w:r>
      <w:r w:rsidR="0094521C" w:rsidRPr="0023257C">
        <w:rPr>
          <w:rFonts w:ascii="Roboto" w:hAnsi="Roboto" w:cstheme="majorHAnsi"/>
        </w:rPr>
        <w:t xml:space="preserve">esponse options of “Very positive” and “Somewhat positive” were recoded as </w:t>
      </w:r>
      <w:r w:rsidR="007F7424">
        <w:rPr>
          <w:rFonts w:ascii="Roboto" w:hAnsi="Roboto" w:cstheme="majorHAnsi"/>
        </w:rPr>
        <w:t>“</w:t>
      </w:r>
      <w:r w:rsidR="0094521C" w:rsidRPr="0023257C">
        <w:rPr>
          <w:rFonts w:ascii="Roboto" w:hAnsi="Roboto" w:cstheme="majorHAnsi"/>
        </w:rPr>
        <w:t>Positive</w:t>
      </w:r>
      <w:r w:rsidR="007F7424">
        <w:rPr>
          <w:rFonts w:ascii="Roboto" w:hAnsi="Roboto" w:cstheme="majorHAnsi"/>
        </w:rPr>
        <w:t>”</w:t>
      </w:r>
      <w:r w:rsidR="0094521C" w:rsidRPr="0023257C">
        <w:rPr>
          <w:rFonts w:ascii="Roboto" w:hAnsi="Roboto" w:cstheme="majorHAnsi"/>
        </w:rPr>
        <w:t xml:space="preserve">, while “Very negative” and “Somewhat negative” were recoded as </w:t>
      </w:r>
      <w:r w:rsidR="007F7424">
        <w:rPr>
          <w:rFonts w:ascii="Roboto" w:hAnsi="Roboto" w:cstheme="majorHAnsi"/>
        </w:rPr>
        <w:t>“</w:t>
      </w:r>
      <w:r w:rsidR="0094521C" w:rsidRPr="0023257C">
        <w:rPr>
          <w:rFonts w:ascii="Roboto" w:hAnsi="Roboto" w:cstheme="majorHAnsi"/>
        </w:rPr>
        <w:t>Negative</w:t>
      </w:r>
      <w:r w:rsidR="007F7424">
        <w:rPr>
          <w:rFonts w:ascii="Roboto" w:hAnsi="Roboto" w:cstheme="majorHAnsi"/>
        </w:rPr>
        <w:t>”</w:t>
      </w:r>
      <w:r w:rsidR="0094521C" w:rsidRPr="0023257C">
        <w:rPr>
          <w:rFonts w:ascii="Roboto" w:hAnsi="Roboto" w:cstheme="majorHAnsi"/>
        </w:rPr>
        <w:t xml:space="preserve">. Responses of “Mixed” were retained as </w:t>
      </w:r>
      <w:r w:rsidR="007A5F23">
        <w:rPr>
          <w:rFonts w:ascii="Roboto" w:hAnsi="Roboto" w:cstheme="majorHAnsi"/>
        </w:rPr>
        <w:t>“</w:t>
      </w:r>
      <w:r w:rsidR="0094521C" w:rsidRPr="0023257C">
        <w:rPr>
          <w:rFonts w:ascii="Roboto" w:hAnsi="Roboto" w:cstheme="majorHAnsi"/>
        </w:rPr>
        <w:t>Mixed</w:t>
      </w:r>
      <w:r w:rsidR="007A5F23">
        <w:rPr>
          <w:rFonts w:ascii="Roboto" w:hAnsi="Roboto" w:cstheme="majorHAnsi"/>
        </w:rPr>
        <w:t>”</w:t>
      </w:r>
      <w:r w:rsidR="0094521C" w:rsidRPr="0023257C">
        <w:rPr>
          <w:rFonts w:ascii="Roboto" w:hAnsi="Roboto" w:cstheme="majorHAnsi"/>
        </w:rPr>
        <w:t xml:space="preserve">. </w:t>
      </w:r>
    </w:p>
    <w:p w14:paraId="29C93162" w14:textId="6BF99669" w:rsidR="005A30D2" w:rsidRDefault="005A30D2" w:rsidP="00CC208D">
      <w:pPr>
        <w:pStyle w:val="paragraph"/>
        <w:numPr>
          <w:ilvl w:val="0"/>
          <w:numId w:val="6"/>
        </w:numPr>
        <w:spacing w:before="0" w:beforeAutospacing="0"/>
        <w:textAlignment w:val="baseline"/>
        <w:rPr>
          <w:rFonts w:ascii="Roboto" w:hAnsi="Roboto" w:cstheme="majorHAnsi"/>
        </w:rPr>
      </w:pPr>
      <w:r>
        <w:rPr>
          <w:rFonts w:ascii="Roboto" w:hAnsi="Roboto" w:cstheme="majorHAnsi"/>
          <w:b/>
          <w:bCs/>
        </w:rPr>
        <w:t>Q2:</w:t>
      </w:r>
      <w:r>
        <w:rPr>
          <w:rFonts w:ascii="Roboto" w:hAnsi="Roboto" w:cstheme="majorHAnsi"/>
        </w:rPr>
        <w:t xml:space="preserve"> Response options</w:t>
      </w:r>
      <w:r w:rsidR="00926BF0">
        <w:rPr>
          <w:rFonts w:ascii="Roboto" w:hAnsi="Roboto" w:cstheme="majorHAnsi"/>
        </w:rPr>
        <w:t xml:space="preserve"> for provider involvement</w:t>
      </w:r>
      <w:r>
        <w:rPr>
          <w:rFonts w:ascii="Roboto" w:hAnsi="Roboto" w:cstheme="majorHAnsi"/>
        </w:rPr>
        <w:t xml:space="preserve"> </w:t>
      </w:r>
      <w:r w:rsidR="00F109BC">
        <w:rPr>
          <w:rFonts w:ascii="Roboto" w:hAnsi="Roboto" w:cstheme="majorHAnsi"/>
        </w:rPr>
        <w:t>were recoded into three categories: Primary health, Tertiary health and Multiple/mixed</w:t>
      </w:r>
      <w:r w:rsidR="000F4C64">
        <w:rPr>
          <w:rFonts w:ascii="Roboto" w:hAnsi="Roboto" w:cstheme="majorHAnsi"/>
        </w:rPr>
        <w:t>.</w:t>
      </w:r>
    </w:p>
    <w:p w14:paraId="2EC9EA43" w14:textId="35119F7B" w:rsidR="0094521C" w:rsidRDefault="00083A65" w:rsidP="00CC208D">
      <w:pPr>
        <w:pStyle w:val="paragraph"/>
        <w:numPr>
          <w:ilvl w:val="0"/>
          <w:numId w:val="6"/>
        </w:numPr>
        <w:spacing w:before="0" w:beforeAutospacing="0"/>
        <w:textAlignment w:val="baseline"/>
        <w:rPr>
          <w:rFonts w:ascii="Roboto" w:hAnsi="Roboto" w:cstheme="majorHAnsi"/>
        </w:rPr>
      </w:pPr>
      <w:r w:rsidRPr="008E0A93">
        <w:rPr>
          <w:rFonts w:ascii="Roboto" w:hAnsi="Roboto" w:cstheme="majorHAnsi"/>
          <w:b/>
          <w:bCs/>
        </w:rPr>
        <w:t>Q4a and Q4b:</w:t>
      </w:r>
      <w:r>
        <w:rPr>
          <w:rFonts w:ascii="Roboto" w:hAnsi="Roboto" w:cstheme="majorHAnsi"/>
        </w:rPr>
        <w:t xml:space="preserve"> </w:t>
      </w:r>
      <w:r w:rsidR="003806DE">
        <w:rPr>
          <w:rFonts w:ascii="Roboto" w:hAnsi="Roboto" w:cstheme="majorHAnsi"/>
        </w:rPr>
        <w:t>R</w:t>
      </w:r>
      <w:r w:rsidR="00812DA4" w:rsidRPr="00812DA4">
        <w:rPr>
          <w:rFonts w:ascii="Roboto" w:hAnsi="Roboto" w:cstheme="majorHAnsi"/>
        </w:rPr>
        <w:t xml:space="preserve">esponse options of “Never” and “Rarely” were combined into a </w:t>
      </w:r>
      <w:r w:rsidR="007A5F23">
        <w:rPr>
          <w:rFonts w:ascii="Roboto" w:hAnsi="Roboto" w:cstheme="majorHAnsi"/>
        </w:rPr>
        <w:t>“</w:t>
      </w:r>
      <w:r w:rsidR="00812DA4" w:rsidRPr="00812DA4">
        <w:rPr>
          <w:rFonts w:ascii="Roboto" w:hAnsi="Roboto" w:cstheme="majorHAnsi"/>
        </w:rPr>
        <w:t>Never or rarely</w:t>
      </w:r>
      <w:r w:rsidR="007A5F23">
        <w:rPr>
          <w:rFonts w:ascii="Roboto" w:hAnsi="Roboto" w:cstheme="majorHAnsi"/>
        </w:rPr>
        <w:t>”</w:t>
      </w:r>
      <w:r w:rsidR="00812DA4" w:rsidRPr="00812DA4">
        <w:rPr>
          <w:rFonts w:ascii="Roboto" w:hAnsi="Roboto" w:cstheme="majorHAnsi"/>
        </w:rPr>
        <w:t xml:space="preserve">, while “Often” and “Always” were combined into </w:t>
      </w:r>
      <w:r w:rsidR="007F7424">
        <w:rPr>
          <w:rFonts w:ascii="Roboto" w:hAnsi="Roboto" w:cstheme="majorHAnsi"/>
        </w:rPr>
        <w:t>“</w:t>
      </w:r>
      <w:r w:rsidR="00812DA4" w:rsidRPr="00812DA4">
        <w:rPr>
          <w:rFonts w:ascii="Roboto" w:hAnsi="Roboto" w:cstheme="majorHAnsi"/>
        </w:rPr>
        <w:t>Often or always</w:t>
      </w:r>
      <w:r w:rsidR="007F7424">
        <w:rPr>
          <w:rFonts w:ascii="Roboto" w:hAnsi="Roboto" w:cstheme="majorHAnsi"/>
        </w:rPr>
        <w:t>”</w:t>
      </w:r>
      <w:r w:rsidR="00812DA4" w:rsidRPr="00812DA4">
        <w:rPr>
          <w:rFonts w:ascii="Roboto" w:hAnsi="Roboto" w:cstheme="majorHAnsi"/>
        </w:rPr>
        <w:t>. Responses of “Sometimes” were retained</w:t>
      </w:r>
      <w:r w:rsidR="003806DE">
        <w:rPr>
          <w:rFonts w:ascii="Roboto" w:hAnsi="Roboto" w:cstheme="majorHAnsi"/>
        </w:rPr>
        <w:t>.</w:t>
      </w:r>
    </w:p>
    <w:p w14:paraId="56E1E81A" w14:textId="748710BE" w:rsidR="0077561A" w:rsidRPr="0023257C" w:rsidRDefault="0077561A" w:rsidP="00CC208D">
      <w:pPr>
        <w:pStyle w:val="paragraph"/>
        <w:numPr>
          <w:ilvl w:val="0"/>
          <w:numId w:val="6"/>
        </w:numPr>
        <w:spacing w:before="0" w:beforeAutospacing="0"/>
        <w:textAlignment w:val="baseline"/>
        <w:rPr>
          <w:rFonts w:ascii="Roboto" w:hAnsi="Roboto" w:cstheme="majorHAnsi"/>
        </w:rPr>
      </w:pPr>
      <w:r>
        <w:rPr>
          <w:rFonts w:ascii="Roboto" w:hAnsi="Roboto" w:cstheme="majorHAnsi"/>
          <w:b/>
          <w:bCs/>
        </w:rPr>
        <w:t>Q7:</w:t>
      </w:r>
      <w:r>
        <w:rPr>
          <w:rFonts w:ascii="Roboto" w:hAnsi="Roboto" w:cstheme="majorHAnsi"/>
        </w:rPr>
        <w:t xml:space="preserve"> </w:t>
      </w:r>
      <w:r w:rsidR="00CD319D">
        <w:rPr>
          <w:rFonts w:ascii="Roboto" w:hAnsi="Roboto" w:cstheme="majorHAnsi"/>
        </w:rPr>
        <w:t>R</w:t>
      </w:r>
      <w:r w:rsidRPr="0077561A">
        <w:rPr>
          <w:rFonts w:ascii="Roboto" w:hAnsi="Roboto" w:cstheme="majorHAnsi"/>
        </w:rPr>
        <w:t xml:space="preserve">esponse options of “Much worse” and “A bit worse” were combined into </w:t>
      </w:r>
      <w:r w:rsidR="00040096" w:rsidRPr="0077561A">
        <w:rPr>
          <w:rFonts w:ascii="Roboto" w:hAnsi="Roboto" w:cstheme="majorHAnsi"/>
        </w:rPr>
        <w:t>“</w:t>
      </w:r>
      <w:r w:rsidR="00040096">
        <w:rPr>
          <w:rFonts w:ascii="Roboto" w:hAnsi="Roboto" w:cstheme="majorHAnsi"/>
        </w:rPr>
        <w:t>A</w:t>
      </w:r>
      <w:r w:rsidR="00040096" w:rsidRPr="0077561A">
        <w:rPr>
          <w:rFonts w:ascii="Roboto" w:hAnsi="Roboto" w:cstheme="majorHAnsi"/>
        </w:rPr>
        <w:t xml:space="preserve"> bit worse</w:t>
      </w:r>
      <w:r w:rsidR="00040096">
        <w:rPr>
          <w:rFonts w:ascii="Roboto" w:hAnsi="Roboto" w:cstheme="majorHAnsi"/>
        </w:rPr>
        <w:t xml:space="preserve"> or much worse</w:t>
      </w:r>
      <w:r w:rsidR="00040096" w:rsidRPr="0077561A">
        <w:rPr>
          <w:rFonts w:ascii="Roboto" w:hAnsi="Roboto" w:cstheme="majorHAnsi"/>
        </w:rPr>
        <w:t>”</w:t>
      </w:r>
      <w:r w:rsidRPr="0077561A">
        <w:rPr>
          <w:rFonts w:ascii="Roboto" w:hAnsi="Roboto" w:cstheme="majorHAnsi"/>
        </w:rPr>
        <w:t xml:space="preserve">, while “A bit better” and “Much better” were combined into </w:t>
      </w:r>
      <w:r w:rsidR="006808B7" w:rsidRPr="0077561A">
        <w:rPr>
          <w:rFonts w:ascii="Roboto" w:hAnsi="Roboto" w:cstheme="majorHAnsi"/>
        </w:rPr>
        <w:t>“A bit better</w:t>
      </w:r>
      <w:r w:rsidR="006808B7">
        <w:rPr>
          <w:rFonts w:ascii="Roboto" w:hAnsi="Roboto" w:cstheme="majorHAnsi"/>
        </w:rPr>
        <w:t xml:space="preserve"> or m</w:t>
      </w:r>
      <w:r w:rsidR="006808B7" w:rsidRPr="0077561A">
        <w:rPr>
          <w:rFonts w:ascii="Roboto" w:hAnsi="Roboto" w:cstheme="majorHAnsi"/>
        </w:rPr>
        <w:t>uch better”</w:t>
      </w:r>
      <w:r w:rsidRPr="0077561A">
        <w:rPr>
          <w:rFonts w:ascii="Roboto" w:hAnsi="Roboto" w:cstheme="majorHAnsi"/>
        </w:rPr>
        <w:t xml:space="preserve">. Responses of “No change” were retained. </w:t>
      </w:r>
    </w:p>
    <w:p w14:paraId="601BB743" w14:textId="2DE460C3" w:rsidR="003D7A82" w:rsidRPr="00530F03" w:rsidRDefault="00CE1AA4" w:rsidP="0050353F">
      <w:pPr>
        <w:pStyle w:val="Heading2"/>
        <w:rPr>
          <w:rFonts w:asciiTheme="majorHAnsi" w:hAnsiTheme="majorHAnsi" w:cstheme="majorHAnsi"/>
          <w:b w:val="0"/>
          <w:sz w:val="24"/>
          <w:szCs w:val="24"/>
        </w:rPr>
      </w:pPr>
      <w:bookmarkStart w:id="186" w:name="_Toc224207395"/>
      <w:bookmarkStart w:id="187" w:name="_Toc224208063"/>
      <w:bookmarkStart w:id="188" w:name="_Toc224208093"/>
      <w:bookmarkStart w:id="189" w:name="_Toc224561692"/>
      <w:bookmarkStart w:id="190" w:name="_Toc227162112"/>
      <w:bookmarkStart w:id="191" w:name="_Toc227162237"/>
      <w:bookmarkStart w:id="192" w:name="_Toc227162308"/>
      <w:bookmarkStart w:id="193" w:name="_Toc227162400"/>
      <w:bookmarkStart w:id="194" w:name="_Toc523223633"/>
      <w:bookmarkStart w:id="195" w:name="_Toc523224790"/>
      <w:bookmarkStart w:id="196" w:name="_Toc525216327"/>
      <w:bookmarkStart w:id="197" w:name="_Toc525222722"/>
      <w:bookmarkStart w:id="198" w:name="_Toc215838884"/>
      <w:bookmarkStart w:id="199" w:name="_Toc215838910"/>
      <w:bookmarkStart w:id="200" w:name="_Toc215847554"/>
      <w:bookmarkStart w:id="201" w:name="_Toc215847597"/>
      <w:bookmarkStart w:id="202" w:name="_Toc216190144"/>
      <w:bookmarkStart w:id="203" w:name="_Toc219195271"/>
      <w:bookmarkStart w:id="204" w:name="_Toc219195337"/>
      <w:bookmarkStart w:id="205" w:name="_Toc219195374"/>
      <w:bookmarkStart w:id="206" w:name="_Toc219195791"/>
      <w:bookmarkStart w:id="207" w:name="_Toc219195897"/>
      <w:bookmarkStart w:id="208" w:name="_Toc219196008"/>
      <w:bookmarkStart w:id="209" w:name="_Toc219196096"/>
      <w:bookmarkStart w:id="210" w:name="_Toc219196144"/>
      <w:bookmarkStart w:id="211" w:name="_Toc219197790"/>
      <w:bookmarkStart w:id="212" w:name="_Toc222152046"/>
      <w:bookmarkStart w:id="213" w:name="_Toc231561955"/>
      <w:r w:rsidRPr="0050353F">
        <w:rPr>
          <w:i/>
          <w:iCs/>
          <w:sz w:val="28"/>
          <w:szCs w:val="28"/>
        </w:rPr>
        <w:t>Demographic</w:t>
      </w:r>
      <w:r w:rsidR="00FD22B9" w:rsidRPr="0050353F">
        <w:rPr>
          <w:i/>
          <w:iCs/>
          <w:sz w:val="28"/>
          <w:szCs w:val="28"/>
        </w:rPr>
        <w:t xml:space="preserve"> </w:t>
      </w:r>
      <w:r w:rsidR="00D312F1" w:rsidRPr="00343CBB">
        <w:rPr>
          <w:rFonts w:asciiTheme="majorHAnsi" w:hAnsiTheme="majorHAnsi" w:cstheme="majorHAnsi"/>
          <w:bCs/>
          <w:i/>
          <w:iCs/>
          <w:sz w:val="28"/>
          <w:szCs w:val="28"/>
        </w:rPr>
        <w:t>classifications</w:t>
      </w:r>
      <w:bookmarkEnd w:id="186"/>
      <w:bookmarkEnd w:id="187"/>
      <w:bookmarkEnd w:id="188"/>
      <w:bookmarkEnd w:id="189"/>
      <w:bookmarkEnd w:id="190"/>
      <w:bookmarkEnd w:id="191"/>
      <w:bookmarkEnd w:id="192"/>
      <w:bookmarkEnd w:id="193"/>
      <w:bookmarkEnd w:id="213"/>
    </w:p>
    <w:p w14:paraId="7092B81C" w14:textId="110A997F" w:rsidR="00F652E9" w:rsidRPr="00530F03" w:rsidRDefault="00F652E9" w:rsidP="00341384">
      <w:pPr>
        <w:pStyle w:val="ListParagraph"/>
        <w:numPr>
          <w:ilvl w:val="0"/>
          <w:numId w:val="3"/>
        </w:numPr>
        <w:contextualSpacing w:val="0"/>
        <w:rPr>
          <w:szCs w:val="24"/>
          <w:lang w:val="en-AU"/>
        </w:rPr>
      </w:pPr>
      <w:r w:rsidRPr="00530F03">
        <w:rPr>
          <w:b/>
          <w:bCs/>
          <w:szCs w:val="24"/>
          <w:lang w:val="en-AU"/>
        </w:rPr>
        <w:t>Region of residence:</w:t>
      </w:r>
      <w:r w:rsidR="009952C7">
        <w:rPr>
          <w:szCs w:val="24"/>
          <w:lang w:val="en-AU"/>
        </w:rPr>
        <w:t xml:space="preserve"> </w:t>
      </w:r>
      <w:r w:rsidR="001D79A9">
        <w:rPr>
          <w:szCs w:val="24"/>
          <w:lang w:val="en-AU"/>
        </w:rPr>
        <w:t>C</w:t>
      </w:r>
      <w:r w:rsidR="009952C7">
        <w:rPr>
          <w:szCs w:val="24"/>
          <w:lang w:val="en-AU"/>
        </w:rPr>
        <w:t>onsumers</w:t>
      </w:r>
      <w:r w:rsidRPr="00530F03">
        <w:rPr>
          <w:szCs w:val="24"/>
          <w:lang w:val="en-AU"/>
        </w:rPr>
        <w:t xml:space="preserve"> were grouped into three categories</w:t>
      </w:r>
      <w:r w:rsidR="00401B55" w:rsidRPr="00530F03">
        <w:rPr>
          <w:szCs w:val="24"/>
          <w:lang w:val="en-AU"/>
        </w:rPr>
        <w:t xml:space="preserve">, </w:t>
      </w:r>
      <w:r w:rsidRPr="00530F03">
        <w:rPr>
          <w:szCs w:val="24"/>
          <w:lang w:val="en-AU"/>
        </w:rPr>
        <w:t>metropolitan areas, regional and large rural towns, and medium and small rural or remote areas</w:t>
      </w:r>
      <w:r w:rsidR="00401B55" w:rsidRPr="00530F03">
        <w:rPr>
          <w:szCs w:val="24"/>
          <w:lang w:val="en-AU"/>
        </w:rPr>
        <w:t xml:space="preserve">, </w:t>
      </w:r>
      <w:r w:rsidRPr="00530F03">
        <w:rPr>
          <w:szCs w:val="24"/>
          <w:lang w:val="en-AU"/>
        </w:rPr>
        <w:t>based on the postcode of their home address. Postcodes were mapped to the Modified Monash Model (MMM), which classifies areas according to remoteness and population size</w:t>
      </w:r>
      <w:r w:rsidR="00467801" w:rsidRPr="00530F03">
        <w:rPr>
          <w:rStyle w:val="FootnoteReference"/>
          <w:szCs w:val="24"/>
          <w:lang w:val="en-AU"/>
        </w:rPr>
        <w:footnoteReference w:id="5"/>
      </w:r>
      <w:r w:rsidRPr="00530F03">
        <w:rPr>
          <w:szCs w:val="24"/>
          <w:lang w:val="en-AU"/>
        </w:rPr>
        <w:t>.</w:t>
      </w:r>
      <w:r w:rsidR="00A04A02" w:rsidRPr="00530F03">
        <w:rPr>
          <w:szCs w:val="24"/>
          <w:lang w:val="en-AU"/>
        </w:rPr>
        <w:t xml:space="preserve"> </w:t>
      </w:r>
      <w:r w:rsidRPr="00530F03">
        <w:rPr>
          <w:szCs w:val="24"/>
          <w:lang w:val="en-AU"/>
        </w:rPr>
        <w:t>The three categories used in this report correspond to:</w:t>
      </w:r>
    </w:p>
    <w:p w14:paraId="7935C90A" w14:textId="77777777" w:rsidR="00F652E9" w:rsidRPr="00530F03" w:rsidRDefault="00F652E9" w:rsidP="00341384">
      <w:pPr>
        <w:pStyle w:val="ListParagraph"/>
        <w:numPr>
          <w:ilvl w:val="1"/>
          <w:numId w:val="3"/>
        </w:numPr>
        <w:contextualSpacing w:val="0"/>
        <w:rPr>
          <w:szCs w:val="24"/>
          <w:lang w:val="en-AU"/>
        </w:rPr>
      </w:pPr>
      <w:r w:rsidRPr="00530F03">
        <w:rPr>
          <w:szCs w:val="24"/>
          <w:lang w:val="en-AU"/>
        </w:rPr>
        <w:t>Metropolitan areas: MMM 1</w:t>
      </w:r>
    </w:p>
    <w:p w14:paraId="1F6E6BE3" w14:textId="10B9D73B" w:rsidR="00F652E9" w:rsidRPr="00530F03" w:rsidRDefault="00F652E9" w:rsidP="00341384">
      <w:pPr>
        <w:pStyle w:val="ListParagraph"/>
        <w:numPr>
          <w:ilvl w:val="1"/>
          <w:numId w:val="3"/>
        </w:numPr>
        <w:contextualSpacing w:val="0"/>
        <w:rPr>
          <w:szCs w:val="24"/>
          <w:lang w:val="en-AU"/>
        </w:rPr>
      </w:pPr>
      <w:r w:rsidRPr="00530F03">
        <w:rPr>
          <w:szCs w:val="24"/>
          <w:lang w:val="en-AU"/>
        </w:rPr>
        <w:t>Regional and large rural towns: MMM 2</w:t>
      </w:r>
      <w:r w:rsidR="00300E67" w:rsidRPr="00530F03">
        <w:rPr>
          <w:szCs w:val="24"/>
          <w:lang w:val="en-AU"/>
        </w:rPr>
        <w:t>-</w:t>
      </w:r>
      <w:r w:rsidRPr="00530F03">
        <w:rPr>
          <w:szCs w:val="24"/>
          <w:lang w:val="en-AU"/>
        </w:rPr>
        <w:t>3</w:t>
      </w:r>
    </w:p>
    <w:p w14:paraId="6A2DA2A1" w14:textId="63BC1D77" w:rsidR="00F652E9" w:rsidRPr="00530F03" w:rsidRDefault="00F652E9" w:rsidP="00341384">
      <w:pPr>
        <w:pStyle w:val="ListParagraph"/>
        <w:numPr>
          <w:ilvl w:val="1"/>
          <w:numId w:val="3"/>
        </w:numPr>
        <w:contextualSpacing w:val="0"/>
        <w:rPr>
          <w:szCs w:val="24"/>
          <w:lang w:val="en-AU"/>
        </w:rPr>
      </w:pPr>
      <w:r w:rsidRPr="00530F03">
        <w:rPr>
          <w:szCs w:val="24"/>
          <w:lang w:val="en-AU"/>
        </w:rPr>
        <w:t>Medium and small rural and remote areas: MMM 4</w:t>
      </w:r>
      <w:r w:rsidR="00300E67" w:rsidRPr="00530F03">
        <w:rPr>
          <w:szCs w:val="24"/>
          <w:lang w:val="en-AU"/>
        </w:rPr>
        <w:t>-</w:t>
      </w:r>
      <w:r w:rsidRPr="00530F03">
        <w:rPr>
          <w:szCs w:val="24"/>
          <w:lang w:val="en-AU"/>
        </w:rPr>
        <w:t>7</w:t>
      </w:r>
    </w:p>
    <w:p w14:paraId="79CEDD69" w14:textId="361BE811" w:rsidR="00F652E9" w:rsidRPr="00530F03" w:rsidRDefault="00F652E9" w:rsidP="00341384">
      <w:pPr>
        <w:pStyle w:val="ListParagraph"/>
        <w:numPr>
          <w:ilvl w:val="0"/>
          <w:numId w:val="2"/>
        </w:numPr>
        <w:contextualSpacing w:val="0"/>
        <w:rPr>
          <w:szCs w:val="24"/>
          <w:lang w:val="en-AU"/>
        </w:rPr>
      </w:pPr>
      <w:r w:rsidRPr="00530F03">
        <w:rPr>
          <w:b/>
          <w:bCs/>
          <w:szCs w:val="24"/>
          <w:lang w:val="en-AU"/>
        </w:rPr>
        <w:t>Age groups</w:t>
      </w:r>
      <w:r w:rsidR="00BC7EE1" w:rsidRPr="00530F03">
        <w:rPr>
          <w:b/>
          <w:bCs/>
          <w:szCs w:val="24"/>
          <w:lang w:val="en-AU"/>
        </w:rPr>
        <w:t>:</w:t>
      </w:r>
      <w:r w:rsidR="009952C7">
        <w:rPr>
          <w:szCs w:val="24"/>
          <w:lang w:val="en-AU"/>
        </w:rPr>
        <w:t xml:space="preserve"> consumers</w:t>
      </w:r>
      <w:r w:rsidRPr="00530F03">
        <w:rPr>
          <w:szCs w:val="24"/>
          <w:lang w:val="en-AU"/>
        </w:rPr>
        <w:t xml:space="preserve"> were grouped into the following age bands for reporting:</w:t>
      </w:r>
    </w:p>
    <w:p w14:paraId="76F025B2" w14:textId="77777777" w:rsidR="00F652E9" w:rsidRPr="00530F03" w:rsidRDefault="00F652E9" w:rsidP="00341384">
      <w:pPr>
        <w:pStyle w:val="ListParagraph"/>
        <w:numPr>
          <w:ilvl w:val="1"/>
          <w:numId w:val="3"/>
        </w:numPr>
        <w:contextualSpacing w:val="0"/>
        <w:rPr>
          <w:szCs w:val="24"/>
          <w:lang w:val="en-AU"/>
        </w:rPr>
      </w:pPr>
      <w:r w:rsidRPr="00530F03">
        <w:rPr>
          <w:szCs w:val="24"/>
          <w:lang w:val="en-AU"/>
        </w:rPr>
        <w:t>Under 65</w:t>
      </w:r>
    </w:p>
    <w:p w14:paraId="75E31519" w14:textId="18CC5AE5" w:rsidR="00F652E9" w:rsidRPr="00530F03" w:rsidRDefault="00F652E9" w:rsidP="00341384">
      <w:pPr>
        <w:pStyle w:val="ListParagraph"/>
        <w:numPr>
          <w:ilvl w:val="1"/>
          <w:numId w:val="3"/>
        </w:numPr>
        <w:contextualSpacing w:val="0"/>
        <w:rPr>
          <w:szCs w:val="24"/>
          <w:lang w:val="en-AU"/>
        </w:rPr>
      </w:pPr>
      <w:r w:rsidRPr="00530F03">
        <w:rPr>
          <w:szCs w:val="24"/>
          <w:lang w:val="en-AU"/>
        </w:rPr>
        <w:t>65</w:t>
      </w:r>
      <w:r w:rsidR="002B4947" w:rsidRPr="00530F03">
        <w:rPr>
          <w:szCs w:val="24"/>
          <w:lang w:val="en-AU"/>
        </w:rPr>
        <w:t>-</w:t>
      </w:r>
      <w:r w:rsidRPr="00530F03">
        <w:rPr>
          <w:szCs w:val="24"/>
          <w:lang w:val="en-AU"/>
        </w:rPr>
        <w:t>74</w:t>
      </w:r>
    </w:p>
    <w:p w14:paraId="23AD4E9A" w14:textId="75976EAF" w:rsidR="00F652E9" w:rsidRPr="00530F03" w:rsidRDefault="00F652E9" w:rsidP="00341384">
      <w:pPr>
        <w:pStyle w:val="ListParagraph"/>
        <w:numPr>
          <w:ilvl w:val="1"/>
          <w:numId w:val="3"/>
        </w:numPr>
        <w:contextualSpacing w:val="0"/>
        <w:rPr>
          <w:szCs w:val="24"/>
          <w:lang w:val="en-AU"/>
        </w:rPr>
      </w:pPr>
      <w:r w:rsidRPr="00530F03">
        <w:rPr>
          <w:szCs w:val="24"/>
          <w:lang w:val="en-AU"/>
        </w:rPr>
        <w:t>75</w:t>
      </w:r>
      <w:r w:rsidR="002B4947" w:rsidRPr="00530F03">
        <w:rPr>
          <w:szCs w:val="24"/>
          <w:lang w:val="en-AU"/>
        </w:rPr>
        <w:t>-</w:t>
      </w:r>
      <w:r w:rsidRPr="00530F03">
        <w:rPr>
          <w:szCs w:val="24"/>
          <w:lang w:val="en-AU"/>
        </w:rPr>
        <w:t>84</w:t>
      </w:r>
    </w:p>
    <w:p w14:paraId="4AAD40C9" w14:textId="77777777" w:rsidR="00F652E9" w:rsidRDefault="00F652E9" w:rsidP="00341384">
      <w:pPr>
        <w:pStyle w:val="ListParagraph"/>
        <w:numPr>
          <w:ilvl w:val="1"/>
          <w:numId w:val="3"/>
        </w:numPr>
        <w:contextualSpacing w:val="0"/>
        <w:rPr>
          <w:szCs w:val="24"/>
          <w:lang w:val="en-AU"/>
        </w:rPr>
      </w:pPr>
      <w:r w:rsidRPr="00530F03">
        <w:rPr>
          <w:szCs w:val="24"/>
          <w:lang w:val="en-AU"/>
        </w:rPr>
        <w:t>85 or over</w:t>
      </w:r>
    </w:p>
    <w:p w14:paraId="1B72DF23" w14:textId="6828738B" w:rsidR="00B676D9" w:rsidRDefault="00B676D9" w:rsidP="0D0BF697">
      <w:pPr>
        <w:pStyle w:val="ListParagraph"/>
        <w:spacing w:after="0" w:line="300" w:lineRule="atLeast"/>
        <w:rPr>
          <w:rFonts w:eastAsia="Times New Roman" w:cs="Segoe UI"/>
          <w:lang w:val="en-US"/>
        </w:rPr>
      </w:pPr>
      <w:r w:rsidRPr="0D0BF697">
        <w:rPr>
          <w:rFonts w:eastAsia="Times New Roman" w:cs="Segoe UI"/>
          <w:b/>
          <w:lang w:val="en-US"/>
        </w:rPr>
        <w:t>Other</w:t>
      </w:r>
      <w:r w:rsidR="00546946" w:rsidRPr="0D0BF697">
        <w:rPr>
          <w:rFonts w:eastAsia="Times New Roman" w:cs="Segoe UI"/>
          <w:b/>
          <w:lang w:val="en-US"/>
        </w:rPr>
        <w:t xml:space="preserve"> classifications:</w:t>
      </w:r>
      <w:r w:rsidRPr="0D0BF697">
        <w:rPr>
          <w:rFonts w:eastAsia="Times New Roman" w:cs="Segoe UI"/>
          <w:lang w:val="en-US"/>
        </w:rPr>
        <w:t xml:space="preserve"> For LGBTQIA+, CALD, ATSI, disability, mental health experience, and chronic illness,</w:t>
      </w:r>
      <w:r w:rsidR="009952C7" w:rsidRPr="0D0BF697">
        <w:rPr>
          <w:rFonts w:eastAsia="Times New Roman" w:cs="Segoe UI"/>
          <w:lang w:val="en-US"/>
        </w:rPr>
        <w:t xml:space="preserve"> consumers</w:t>
      </w:r>
      <w:r w:rsidRPr="0D0BF697">
        <w:rPr>
          <w:rFonts w:eastAsia="Times New Roman" w:cs="Segoe UI"/>
          <w:lang w:val="en-US"/>
        </w:rPr>
        <w:t xml:space="preserve"> who answered “Yes” were classified as belonging to that group. Those who answered “No” were classified as not belonging to the group, and “Don’t know” or missing responses were recorded as </w:t>
      </w:r>
      <w:r w:rsidR="002831F1" w:rsidRPr="0D0BF697">
        <w:rPr>
          <w:rFonts w:eastAsia="Times New Roman" w:cs="Segoe UI"/>
          <w:lang w:val="en-US"/>
        </w:rPr>
        <w:t>“</w:t>
      </w:r>
      <w:r w:rsidRPr="0D0BF697">
        <w:rPr>
          <w:rFonts w:eastAsia="Times New Roman" w:cs="Segoe UI"/>
          <w:lang w:val="en-US"/>
        </w:rPr>
        <w:t>Unknown</w:t>
      </w:r>
      <w:r w:rsidR="002831F1" w:rsidRPr="0D0BF697">
        <w:rPr>
          <w:rFonts w:eastAsia="Times New Roman" w:cs="Segoe UI"/>
          <w:lang w:val="en-US"/>
        </w:rPr>
        <w:t>”</w:t>
      </w:r>
      <w:r w:rsidRPr="0D0BF697">
        <w:rPr>
          <w:rFonts w:eastAsia="Times New Roman" w:cs="Segoe UI"/>
          <w:lang w:val="en-US"/>
        </w:rPr>
        <w:t>.</w:t>
      </w:r>
    </w:p>
    <w:p w14:paraId="7E9FF713" w14:textId="18432689" w:rsidR="00A44CAA" w:rsidRPr="00530F03" w:rsidRDefault="00A44CAA" w:rsidP="0050353F">
      <w:pPr>
        <w:pStyle w:val="Heading2"/>
        <w:rPr>
          <w:rFonts w:asciiTheme="majorHAnsi" w:hAnsiTheme="majorHAnsi" w:cstheme="majorHAnsi"/>
          <w:b w:val="0"/>
          <w:sz w:val="24"/>
          <w:szCs w:val="24"/>
        </w:rPr>
      </w:pPr>
      <w:bookmarkStart w:id="214" w:name="_Toc224207396"/>
      <w:bookmarkStart w:id="215" w:name="_Toc224208064"/>
      <w:bookmarkStart w:id="216" w:name="_Toc224208094"/>
      <w:bookmarkStart w:id="217" w:name="_Toc224561693"/>
      <w:bookmarkStart w:id="218" w:name="_Toc227162113"/>
      <w:bookmarkStart w:id="219" w:name="_Toc227162238"/>
      <w:bookmarkStart w:id="220" w:name="_Toc227162309"/>
      <w:bookmarkStart w:id="221" w:name="_Toc227162401"/>
      <w:bookmarkStart w:id="222" w:name="_Toc231561956"/>
      <w:r w:rsidRPr="0050353F">
        <w:rPr>
          <w:i/>
          <w:iCs/>
          <w:sz w:val="28"/>
          <w:szCs w:val="28"/>
        </w:rPr>
        <w:lastRenderedPageBreak/>
        <w:t>Limitations</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4"/>
      <w:bookmarkEnd w:id="215"/>
      <w:bookmarkEnd w:id="216"/>
      <w:bookmarkEnd w:id="217"/>
      <w:bookmarkEnd w:id="218"/>
      <w:bookmarkEnd w:id="219"/>
      <w:bookmarkEnd w:id="220"/>
      <w:bookmarkEnd w:id="221"/>
      <w:bookmarkEnd w:id="222"/>
    </w:p>
    <w:p w14:paraId="4744B037" w14:textId="5EAF63B8" w:rsidR="00CF5BA0" w:rsidRDefault="00896342" w:rsidP="00CF5BA0">
      <w:pPr>
        <w:spacing w:after="120"/>
        <w:rPr>
          <w:szCs w:val="24"/>
        </w:rPr>
      </w:pPr>
      <w:r w:rsidRPr="00530F03">
        <w:rPr>
          <w:szCs w:val="24"/>
        </w:rPr>
        <w:t xml:space="preserve">This survey is based on </w:t>
      </w:r>
      <w:r w:rsidR="006F1438" w:rsidRPr="006F1438">
        <w:rPr>
          <w:rFonts w:cstheme="majorHAnsi"/>
        </w:rPr>
        <w:t>243</w:t>
      </w:r>
      <w:r w:rsidR="00991812">
        <w:rPr>
          <w:rFonts w:cstheme="majorHAnsi"/>
          <w:i/>
          <w:iCs/>
        </w:rPr>
        <w:t xml:space="preserve"> </w:t>
      </w:r>
      <w:r w:rsidRPr="00530F03">
        <w:rPr>
          <w:szCs w:val="24"/>
        </w:rPr>
        <w:t xml:space="preserve">responses, which may limit the generalisability of findings. </w:t>
      </w:r>
      <w:r w:rsidR="00CF5BA0" w:rsidRPr="00E76832">
        <w:rPr>
          <w:szCs w:val="24"/>
        </w:rPr>
        <w:t>A substantial proportion of</w:t>
      </w:r>
      <w:r w:rsidR="009952C7">
        <w:rPr>
          <w:szCs w:val="24"/>
        </w:rPr>
        <w:t xml:space="preserve"> consumers</w:t>
      </w:r>
      <w:r w:rsidR="00CF5BA0" w:rsidRPr="00E76832">
        <w:rPr>
          <w:szCs w:val="24"/>
        </w:rPr>
        <w:t xml:space="preserve"> reported disability, chronic illness, or mental health experience</w:t>
      </w:r>
      <w:r w:rsidR="00CF5BA0">
        <w:rPr>
          <w:szCs w:val="24"/>
        </w:rPr>
        <w:t>. Therefore, the f</w:t>
      </w:r>
      <w:r w:rsidR="00CF5BA0" w:rsidRPr="00E76832">
        <w:rPr>
          <w:szCs w:val="24"/>
        </w:rPr>
        <w:t xml:space="preserve">indings may be most relevant to </w:t>
      </w:r>
      <w:r w:rsidR="00CF5BA0">
        <w:rPr>
          <w:szCs w:val="24"/>
        </w:rPr>
        <w:t>groups</w:t>
      </w:r>
      <w:r w:rsidR="00CF5BA0" w:rsidRPr="00E76832">
        <w:rPr>
          <w:szCs w:val="24"/>
        </w:rPr>
        <w:t xml:space="preserve"> with higher levels of healthcare use.</w:t>
      </w:r>
      <w:r w:rsidR="00E61806">
        <w:rPr>
          <w:szCs w:val="24"/>
        </w:rPr>
        <w:t xml:space="preserve"> </w:t>
      </w:r>
    </w:p>
    <w:p w14:paraId="5152BEA1" w14:textId="77777777" w:rsidR="000F4C64" w:rsidRDefault="00F724B8" w:rsidP="00D62FF9">
      <w:pPr>
        <w:spacing w:after="160" w:line="278" w:lineRule="auto"/>
      </w:pPr>
      <w:r w:rsidRPr="00860F01">
        <w:rPr>
          <w:szCs w:val="24"/>
        </w:rPr>
        <w:t>The sample size may not fully capture demographic diversity, and some subgroup analyses involve small cell sizes and should be interpreted with caution.</w:t>
      </w:r>
      <w:r>
        <w:rPr>
          <w:szCs w:val="24"/>
        </w:rPr>
        <w:t xml:space="preserve"> </w:t>
      </w:r>
      <w:r w:rsidRPr="00860F01">
        <w:rPr>
          <w:szCs w:val="24"/>
        </w:rPr>
        <w:t xml:space="preserve">As participants were recruited through Australia’s Health Panel and partner consumer networks, </w:t>
      </w:r>
      <w:r w:rsidR="005016F1">
        <w:rPr>
          <w:szCs w:val="24"/>
        </w:rPr>
        <w:t>our</w:t>
      </w:r>
      <w:r w:rsidRPr="00860F01">
        <w:rPr>
          <w:szCs w:val="24"/>
        </w:rPr>
        <w:t xml:space="preserve"> sample may over‑represent individuals who are more engaged with the health</w:t>
      </w:r>
      <w:r w:rsidR="005B015B">
        <w:rPr>
          <w:szCs w:val="24"/>
        </w:rPr>
        <w:t>care</w:t>
      </w:r>
      <w:r w:rsidRPr="00860F01">
        <w:rPr>
          <w:szCs w:val="24"/>
        </w:rPr>
        <w:t xml:space="preserve"> system or who have stronger views or experiences, </w:t>
      </w:r>
      <w:r w:rsidR="0092782E">
        <w:rPr>
          <w:szCs w:val="24"/>
        </w:rPr>
        <w:t xml:space="preserve">which can </w:t>
      </w:r>
      <w:r w:rsidRPr="00860F01">
        <w:rPr>
          <w:szCs w:val="24"/>
        </w:rPr>
        <w:t>introduc</w:t>
      </w:r>
      <w:r w:rsidR="0092782E">
        <w:rPr>
          <w:szCs w:val="24"/>
        </w:rPr>
        <w:t>e</w:t>
      </w:r>
      <w:r w:rsidRPr="00860F01">
        <w:rPr>
          <w:szCs w:val="24"/>
        </w:rPr>
        <w:t xml:space="preserve"> potential self‑selection bias.</w:t>
      </w:r>
      <w:r w:rsidR="00E76832" w:rsidRPr="00E76832">
        <w:t xml:space="preserve"> </w:t>
      </w:r>
    </w:p>
    <w:p w14:paraId="38A2358D" w14:textId="49C2CD82" w:rsidR="00D62FF9" w:rsidRPr="005016F1" w:rsidRDefault="00FD60ED" w:rsidP="00D62FF9">
      <w:pPr>
        <w:spacing w:after="160" w:line="278" w:lineRule="auto"/>
      </w:pPr>
      <w:r w:rsidRPr="00860F01">
        <w:rPr>
          <w:szCs w:val="24"/>
        </w:rPr>
        <w:t>Non‑response and incomplete answers could introduce bias, and as the data are self‑reported, findings may be subject to recall and social desirability bias</w:t>
      </w:r>
      <w:r w:rsidR="00CF5BA0">
        <w:rPr>
          <w:szCs w:val="24"/>
        </w:rPr>
        <w:t>.</w:t>
      </w:r>
      <w:r w:rsidR="00CF5BA0" w:rsidRPr="00CF5BA0">
        <w:rPr>
          <w:szCs w:val="24"/>
        </w:rPr>
        <w:t xml:space="preserve"> </w:t>
      </w:r>
      <w:r w:rsidR="00CF5BA0" w:rsidRPr="00860F01">
        <w:rPr>
          <w:szCs w:val="24"/>
        </w:rPr>
        <w:t xml:space="preserve">In addition, </w:t>
      </w:r>
      <w:r w:rsidR="00CF5BA0">
        <w:rPr>
          <w:szCs w:val="24"/>
        </w:rPr>
        <w:t xml:space="preserve">collapsed </w:t>
      </w:r>
      <w:r w:rsidR="00CF5BA0" w:rsidRPr="00860F01">
        <w:rPr>
          <w:szCs w:val="24"/>
        </w:rPr>
        <w:t>responses for reporting</w:t>
      </w:r>
      <w:r w:rsidR="00E61806">
        <w:rPr>
          <w:szCs w:val="24"/>
        </w:rPr>
        <w:t xml:space="preserve"> </w:t>
      </w:r>
      <w:r w:rsidR="00CF5BA0">
        <w:rPr>
          <w:szCs w:val="24"/>
        </w:rPr>
        <w:t>can</w:t>
      </w:r>
      <w:r w:rsidR="00CF5BA0" w:rsidRPr="00860F01">
        <w:rPr>
          <w:szCs w:val="24"/>
        </w:rPr>
        <w:t xml:space="preserve"> obscure variation in experiences. Finally, the cross‑sectional design provides a snapshot in time and cannot establish causality.</w:t>
      </w:r>
      <w:r w:rsidR="00D62FF9" w:rsidRPr="00D62FF9">
        <w:t xml:space="preserve"> </w:t>
      </w:r>
      <w:r w:rsidR="00D62FF9" w:rsidRPr="00F966E8">
        <w:t xml:space="preserve">The findings presented in this report reflect the experiences of </w:t>
      </w:r>
      <w:r w:rsidR="00D62FF9">
        <w:t xml:space="preserve">consumers </w:t>
      </w:r>
      <w:r w:rsidR="00D62FF9" w:rsidRPr="00F966E8">
        <w:t xml:space="preserve">and are intended to provide a policy relevant overview of </w:t>
      </w:r>
      <w:r w:rsidR="00F51977">
        <w:t xml:space="preserve">these </w:t>
      </w:r>
      <w:r w:rsidR="00D62FF9" w:rsidRPr="00F966E8">
        <w:t>experiences, rather than</w:t>
      </w:r>
      <w:r w:rsidR="00C75EBB">
        <w:t xml:space="preserve"> present</w:t>
      </w:r>
      <w:r w:rsidR="00D62FF9" w:rsidRPr="00F966E8">
        <w:t xml:space="preserve"> population</w:t>
      </w:r>
      <w:r w:rsidR="00C75EBB">
        <w:t>-</w:t>
      </w:r>
      <w:r w:rsidR="00D62FF9" w:rsidRPr="00F966E8">
        <w:t xml:space="preserve">level estimates or </w:t>
      </w:r>
      <w:r w:rsidR="00C75EBB">
        <w:t xml:space="preserve">draw any </w:t>
      </w:r>
      <w:r w:rsidR="00D62FF9" w:rsidRPr="00F966E8">
        <w:t>causal conclusions.</w:t>
      </w:r>
    </w:p>
    <w:p w14:paraId="51F8515E" w14:textId="41ED2655" w:rsidR="00860F01" w:rsidRDefault="00860F01" w:rsidP="00621FCC">
      <w:pPr>
        <w:spacing w:after="160" w:line="278" w:lineRule="auto"/>
        <w:rPr>
          <w:szCs w:val="24"/>
        </w:rPr>
      </w:pPr>
    </w:p>
    <w:p w14:paraId="7759B1A6" w14:textId="565E71C2" w:rsidR="00E650F6" w:rsidRPr="00530F03" w:rsidRDefault="00E650F6" w:rsidP="00226DCB">
      <w:pPr>
        <w:rPr>
          <w:rFonts w:ascii="Roboto Slab" w:hAnsi="Roboto Slab"/>
          <w:b/>
          <w:color w:val="5E3C5F" w:themeColor="accent1"/>
          <w:sz w:val="36"/>
        </w:rPr>
      </w:pPr>
      <w:r w:rsidRPr="00530F03">
        <w:rPr>
          <w:rFonts w:asciiTheme="majorHAnsi" w:hAnsiTheme="majorHAnsi" w:cstheme="majorHAnsi"/>
        </w:rPr>
        <w:br w:type="page"/>
      </w:r>
    </w:p>
    <w:p w14:paraId="71944C18" w14:textId="0B2278C2" w:rsidR="00F34B7F" w:rsidRPr="00694285" w:rsidRDefault="00F46C12" w:rsidP="00694285">
      <w:pPr>
        <w:pStyle w:val="Heading2"/>
      </w:pPr>
      <w:bookmarkStart w:id="223" w:name="_Toc222152047"/>
      <w:bookmarkStart w:id="224" w:name="_Toc224207397"/>
      <w:bookmarkStart w:id="225" w:name="_Toc224208065"/>
      <w:bookmarkStart w:id="226" w:name="_Toc224208095"/>
      <w:bookmarkStart w:id="227" w:name="_Toc224561694"/>
      <w:bookmarkStart w:id="228" w:name="_Toc227162114"/>
      <w:bookmarkStart w:id="229" w:name="_Toc227162239"/>
      <w:bookmarkStart w:id="230" w:name="_Toc227162310"/>
      <w:bookmarkStart w:id="231" w:name="_Toc227162402"/>
      <w:bookmarkStart w:id="232" w:name="_Toc231561957"/>
      <w:bookmarkEnd w:id="162"/>
      <w:bookmarkEnd w:id="163"/>
      <w:bookmarkEnd w:id="164"/>
      <w:r w:rsidRPr="00530F03">
        <w:lastRenderedPageBreak/>
        <w:t xml:space="preserve">Appendix </w:t>
      </w:r>
      <w:r w:rsidR="003C0287" w:rsidRPr="00530F03">
        <w:t>C</w:t>
      </w:r>
      <w:r w:rsidR="00606DF7" w:rsidRPr="00530F03">
        <w:t>. Surve</w:t>
      </w:r>
      <w:bookmarkEnd w:id="223"/>
      <w:bookmarkEnd w:id="224"/>
      <w:bookmarkEnd w:id="225"/>
      <w:bookmarkEnd w:id="226"/>
      <w:bookmarkEnd w:id="227"/>
      <w:r w:rsidR="005016F1">
        <w:t>y</w:t>
      </w:r>
      <w:bookmarkEnd w:id="228"/>
      <w:bookmarkEnd w:id="229"/>
      <w:bookmarkEnd w:id="230"/>
      <w:bookmarkEnd w:id="231"/>
      <w:bookmarkEnd w:id="232"/>
    </w:p>
    <w:p w14:paraId="613833A5" w14:textId="77777777" w:rsidR="00F34B7F" w:rsidRPr="00764A99" w:rsidRDefault="00F34B7F" w:rsidP="0050353F">
      <w:pPr>
        <w:rPr>
          <w:b/>
          <w:bCs/>
          <w:color w:val="5E3C5F" w:themeColor="accent1"/>
          <w:sz w:val="32"/>
          <w:szCs w:val="32"/>
        </w:rPr>
      </w:pPr>
      <w:bookmarkStart w:id="233" w:name="_Toc227162115"/>
      <w:r w:rsidRPr="00764A99">
        <w:rPr>
          <w:b/>
          <w:bCs/>
          <w:color w:val="5E3C5F" w:themeColor="accent1"/>
          <w:sz w:val="32"/>
          <w:szCs w:val="32"/>
        </w:rPr>
        <w:t>Consumer-centric healthcare</w:t>
      </w:r>
      <w:bookmarkEnd w:id="233"/>
    </w:p>
    <w:p w14:paraId="442235C1" w14:textId="77777777" w:rsidR="00F34B7F" w:rsidRPr="00516CCC" w:rsidRDefault="00F34B7F" w:rsidP="00F34B7F">
      <w:r w:rsidRPr="00516CCC">
        <w:t>We are conducting a short 10</w:t>
      </w:r>
      <w:r w:rsidRPr="00516CCC">
        <w:noBreakHyphen/>
        <w:t>minute survey about people’s experiences of dignity and respect in healthcare in Australia. People’s experiences can be positive, negative, or mixed.</w:t>
      </w:r>
    </w:p>
    <w:p w14:paraId="6F750DC5" w14:textId="77777777" w:rsidR="00F34B7F" w:rsidRPr="00516CCC" w:rsidRDefault="00F34B7F" w:rsidP="00F34B7F">
      <w:r w:rsidRPr="00516CCC">
        <w:t>Your responses will help us understand what makes people feel respected in healthcare, and how these experiences affect confidence, wellbeing, and health outcomes.</w:t>
      </w:r>
    </w:p>
    <w:p w14:paraId="789E248A" w14:textId="77777777" w:rsidR="00F34B7F" w:rsidRPr="00516CCC" w:rsidRDefault="00F34B7F" w:rsidP="00F34B7F">
      <w:r w:rsidRPr="00516CCC">
        <w:t>This information will be used to identify opportunities to improve care for everyone.</w:t>
      </w:r>
    </w:p>
    <w:p w14:paraId="65ECCA93" w14:textId="77777777" w:rsidR="00F34B7F" w:rsidRPr="00516CCC" w:rsidRDefault="00F34B7F" w:rsidP="00F34B7F">
      <w:r w:rsidRPr="00516CCC">
        <w:t>Your responses are anonymous and will only be used for research and advocacy purposes.</w:t>
      </w:r>
    </w:p>
    <w:p w14:paraId="482460C3" w14:textId="77777777" w:rsidR="00F34B7F" w:rsidRPr="00516CCC" w:rsidRDefault="00F34B7F" w:rsidP="00F34B7F">
      <w:r w:rsidRPr="00516CCC">
        <w:t>There are no right or wrong answers. Please answer honestly based on your own experience.</w:t>
      </w:r>
    </w:p>
    <w:p w14:paraId="36A1003E" w14:textId="7CE2FCAD" w:rsidR="00F34B7F" w:rsidRDefault="00F34B7F" w:rsidP="00F34B7F">
      <w:r w:rsidRPr="00516CCC">
        <w:t>There are 21 questions in this survey.</w:t>
      </w:r>
    </w:p>
    <w:p w14:paraId="59931779" w14:textId="77777777" w:rsidR="00F34B7F" w:rsidRPr="00516CCC" w:rsidRDefault="00F34B7F" w:rsidP="00F34B7F"/>
    <w:p w14:paraId="7AF86BB3" w14:textId="77777777" w:rsidR="00F34B7F" w:rsidRPr="00516CCC" w:rsidRDefault="00F34B7F" w:rsidP="0076487F">
      <w:pPr>
        <w:pStyle w:val="Tagline"/>
      </w:pPr>
      <w:r w:rsidRPr="00516CCC">
        <w:t>Section 1: About your experience</w:t>
      </w:r>
    </w:p>
    <w:p w14:paraId="27489DB3" w14:textId="77777777" w:rsidR="00F34B7F" w:rsidRPr="00516CCC" w:rsidRDefault="00F34B7F" w:rsidP="00F34B7F">
      <w:pPr>
        <w:rPr>
          <w:b/>
          <w:bCs/>
        </w:rPr>
      </w:pPr>
      <w:r>
        <w:rPr>
          <w:b/>
          <w:bCs/>
        </w:rPr>
        <w:t xml:space="preserve">Q01. </w:t>
      </w:r>
      <w:r w:rsidRPr="00516CCC">
        <w:rPr>
          <w:b/>
          <w:bCs/>
        </w:rPr>
        <w:t>Thinking about the last 12 months, please choose one healthcare experience that stands out most to you (for any reason).</w:t>
      </w:r>
    </w:p>
    <w:p w14:paraId="27D6B69E" w14:textId="77777777" w:rsidR="00F34B7F" w:rsidRPr="00516CCC" w:rsidRDefault="00F34B7F" w:rsidP="00F34B7F">
      <w:pPr>
        <w:rPr>
          <w:i/>
          <w:iCs/>
        </w:rPr>
      </w:pPr>
      <w:r w:rsidRPr="00516CCC">
        <w:rPr>
          <w:i/>
          <w:iCs/>
        </w:rPr>
        <w:t>To help you remember it through the survey, please briefly describe the experience in the text box below (e.g., “GP visit about back pain” or “hospital stay after injury”).</w:t>
      </w:r>
    </w:p>
    <w:p w14:paraId="77106115" w14:textId="16957D90" w:rsidR="00F34B7F" w:rsidRPr="00516CCC" w:rsidRDefault="00F34B7F" w:rsidP="00F34B7F">
      <w:pPr>
        <w:rPr>
          <w:b/>
          <w:bCs/>
        </w:rPr>
      </w:pPr>
      <w:r w:rsidRPr="00516CCC">
        <w:rPr>
          <w:b/>
          <w:bCs/>
        </w:rPr>
        <w:t>Please do not include names or personal details.</w:t>
      </w:r>
    </w:p>
    <w:p w14:paraId="4A695B0A" w14:textId="77777777" w:rsidR="00F34B7F" w:rsidRPr="00516CCC" w:rsidRDefault="00F34B7F" w:rsidP="00F34B7F">
      <w:r w:rsidRPr="00516CCC">
        <w:t>Please write your answer here:</w:t>
      </w:r>
    </w:p>
    <w:p w14:paraId="46D66493" w14:textId="77777777" w:rsidR="00F34B7F" w:rsidRDefault="00F34B7F" w:rsidP="00F34B7F">
      <w:pPr>
        <w:rPr>
          <w:b/>
          <w:bCs/>
        </w:rPr>
      </w:pPr>
      <w:r>
        <w:rPr>
          <w:b/>
          <w:bCs/>
        </w:rPr>
        <w:br w:type="page"/>
      </w:r>
    </w:p>
    <w:p w14:paraId="29DD425B" w14:textId="77777777" w:rsidR="00F34B7F" w:rsidRPr="00516CCC" w:rsidRDefault="00F34B7F" w:rsidP="00F34B7F">
      <w:pPr>
        <w:rPr>
          <w:b/>
          <w:bCs/>
        </w:rPr>
      </w:pPr>
      <w:r>
        <w:rPr>
          <w:b/>
          <w:bCs/>
        </w:rPr>
        <w:lastRenderedPageBreak/>
        <w:t xml:space="preserve">Q01a. </w:t>
      </w:r>
      <w:r w:rsidRPr="00516CCC">
        <w:rPr>
          <w:b/>
          <w:bCs/>
        </w:rPr>
        <w:t>Overall, how would you describe that experience?</w:t>
      </w:r>
    </w:p>
    <w:p w14:paraId="28476691" w14:textId="77777777" w:rsidR="00F34B7F" w:rsidRPr="00516CCC" w:rsidRDefault="00F34B7F" w:rsidP="00F34B7F">
      <w:r w:rsidRPr="00516CCC">
        <w:t>Please choose </w:t>
      </w:r>
      <w:r w:rsidRPr="00516CCC">
        <w:rPr>
          <w:b/>
          <w:bCs/>
        </w:rPr>
        <w:t>only one</w:t>
      </w:r>
      <w:r w:rsidRPr="00516CCC">
        <w:t> of the following:</w:t>
      </w:r>
    </w:p>
    <w:p w14:paraId="5636836B" w14:textId="77777777" w:rsidR="00F34B7F" w:rsidRPr="00516CCC" w:rsidRDefault="00F34B7F" w:rsidP="0D0BF697">
      <w:pPr>
        <w:pStyle w:val="ListParagraph"/>
        <w:spacing w:after="200" w:line="276" w:lineRule="auto"/>
        <w:rPr>
          <w:lang w:val="en-US"/>
        </w:rPr>
      </w:pPr>
      <w:r w:rsidRPr="0D0BF697">
        <w:rPr>
          <w:lang w:val="en-US"/>
        </w:rPr>
        <w:t>Very positive</w:t>
      </w:r>
    </w:p>
    <w:p w14:paraId="045C894D" w14:textId="77777777" w:rsidR="00F34B7F" w:rsidRPr="00516CCC" w:rsidRDefault="00F34B7F" w:rsidP="0D0BF697">
      <w:pPr>
        <w:pStyle w:val="ListParagraph"/>
        <w:spacing w:after="200" w:line="276" w:lineRule="auto"/>
        <w:rPr>
          <w:lang w:val="en-US"/>
        </w:rPr>
      </w:pPr>
      <w:r w:rsidRPr="0D0BF697">
        <w:rPr>
          <w:lang w:val="en-US"/>
        </w:rPr>
        <w:t>Somewhat positive</w:t>
      </w:r>
    </w:p>
    <w:p w14:paraId="6D0BF1E3" w14:textId="77777777" w:rsidR="00F34B7F" w:rsidRPr="00516CCC" w:rsidRDefault="00F34B7F" w:rsidP="00CC208D">
      <w:pPr>
        <w:pStyle w:val="ListParagraph"/>
        <w:numPr>
          <w:ilvl w:val="0"/>
          <w:numId w:val="7"/>
        </w:numPr>
        <w:spacing w:after="200" w:line="276" w:lineRule="auto"/>
      </w:pPr>
      <w:r w:rsidRPr="00516CCC">
        <w:t>Mixed</w:t>
      </w:r>
    </w:p>
    <w:p w14:paraId="7E4B8407" w14:textId="77777777" w:rsidR="00F34B7F" w:rsidRPr="00516CCC" w:rsidRDefault="00F34B7F" w:rsidP="0D0BF697">
      <w:pPr>
        <w:pStyle w:val="ListParagraph"/>
        <w:spacing w:after="200" w:line="276" w:lineRule="auto"/>
        <w:rPr>
          <w:lang w:val="en-US"/>
        </w:rPr>
      </w:pPr>
      <w:r w:rsidRPr="0D0BF697">
        <w:rPr>
          <w:lang w:val="en-US"/>
        </w:rPr>
        <w:t>Somewhat negative</w:t>
      </w:r>
    </w:p>
    <w:p w14:paraId="3214F668" w14:textId="77777777" w:rsidR="00F34B7F" w:rsidRPr="00516CCC" w:rsidRDefault="00F34B7F" w:rsidP="0D0BF697">
      <w:pPr>
        <w:pStyle w:val="ListParagraph"/>
        <w:spacing w:after="200" w:line="276" w:lineRule="auto"/>
        <w:rPr>
          <w:lang w:val="en-US"/>
        </w:rPr>
      </w:pPr>
      <w:r w:rsidRPr="0D0BF697">
        <w:rPr>
          <w:lang w:val="en-US"/>
        </w:rPr>
        <w:t>Very negative</w:t>
      </w:r>
    </w:p>
    <w:p w14:paraId="693DC2FA" w14:textId="681B077C" w:rsidR="00F34B7F" w:rsidRDefault="00F34B7F" w:rsidP="0D0BF697">
      <w:pPr>
        <w:pStyle w:val="ListParagraph"/>
        <w:spacing w:after="200" w:line="276" w:lineRule="auto"/>
        <w:rPr>
          <w:lang w:val="en-US"/>
        </w:rPr>
      </w:pPr>
      <w:r w:rsidRPr="0D0BF697">
        <w:rPr>
          <w:lang w:val="en-US"/>
        </w:rPr>
        <w:t>Prefer not</w:t>
      </w:r>
      <w:r w:rsidR="00A56225">
        <w:rPr>
          <w:lang w:val="en-US"/>
        </w:rPr>
        <w:t xml:space="preserve"> to</w:t>
      </w:r>
      <w:r w:rsidRPr="0D0BF697">
        <w:rPr>
          <w:lang w:val="en-US"/>
        </w:rPr>
        <w:t xml:space="preserve"> say</w:t>
      </w:r>
    </w:p>
    <w:p w14:paraId="016DF0CD" w14:textId="77777777" w:rsidR="00F34B7F" w:rsidRPr="00516CCC" w:rsidRDefault="00F34B7F" w:rsidP="00F34B7F">
      <w:pPr>
        <w:pStyle w:val="ListParagraph"/>
        <w:numPr>
          <w:ilvl w:val="0"/>
          <w:numId w:val="0"/>
        </w:numPr>
        <w:ind w:left="1080"/>
      </w:pPr>
    </w:p>
    <w:p w14:paraId="71BBA53D" w14:textId="77777777" w:rsidR="00F34B7F" w:rsidRPr="00516CCC" w:rsidRDefault="00F34B7F" w:rsidP="00F34B7F">
      <w:pPr>
        <w:rPr>
          <w:b/>
          <w:bCs/>
        </w:rPr>
      </w:pPr>
      <w:r>
        <w:rPr>
          <w:b/>
          <w:bCs/>
        </w:rPr>
        <w:t xml:space="preserve">Q02. </w:t>
      </w:r>
      <w:r w:rsidRPr="00516CCC">
        <w:rPr>
          <w:b/>
          <w:bCs/>
        </w:rPr>
        <w:t>Who was involved in this experience? </w:t>
      </w:r>
    </w:p>
    <w:p w14:paraId="46BEFAEA" w14:textId="77777777" w:rsidR="00F34B7F" w:rsidRPr="00516CCC" w:rsidRDefault="00F34B7F" w:rsidP="00F34B7F">
      <w:r w:rsidRPr="00516CCC">
        <w:t>Please choose </w:t>
      </w:r>
      <w:r w:rsidRPr="00516CCC">
        <w:rPr>
          <w:b/>
          <w:bCs/>
        </w:rPr>
        <w:t>all</w:t>
      </w:r>
      <w:r w:rsidRPr="00516CCC">
        <w:t> that apply:</w:t>
      </w:r>
    </w:p>
    <w:p w14:paraId="27ACBBA6" w14:textId="77777777" w:rsidR="00F34B7F" w:rsidRPr="00516CCC" w:rsidRDefault="00F34B7F" w:rsidP="00CC208D">
      <w:pPr>
        <w:pStyle w:val="ListParagraph"/>
        <w:numPr>
          <w:ilvl w:val="0"/>
          <w:numId w:val="8"/>
        </w:numPr>
        <w:spacing w:after="200" w:line="276" w:lineRule="auto"/>
      </w:pPr>
      <w:r w:rsidRPr="00516CCC">
        <w:t>GP / family doctor</w:t>
      </w:r>
    </w:p>
    <w:p w14:paraId="28A7A493" w14:textId="77777777" w:rsidR="00F34B7F" w:rsidRPr="00516CCC" w:rsidRDefault="00F34B7F" w:rsidP="00CC208D">
      <w:pPr>
        <w:pStyle w:val="ListParagraph"/>
        <w:numPr>
          <w:ilvl w:val="0"/>
          <w:numId w:val="8"/>
        </w:numPr>
        <w:spacing w:after="200" w:line="276" w:lineRule="auto"/>
      </w:pPr>
      <w:r w:rsidRPr="00516CCC">
        <w:t>Specialist doctor (e.g., psychiatrist (mental health), cardiologists (heart), dermatologists (skin))</w:t>
      </w:r>
    </w:p>
    <w:p w14:paraId="42616A01" w14:textId="77777777" w:rsidR="00F34B7F" w:rsidRPr="00516CCC" w:rsidRDefault="00F34B7F" w:rsidP="00CC208D">
      <w:pPr>
        <w:pStyle w:val="ListParagraph"/>
        <w:numPr>
          <w:ilvl w:val="0"/>
          <w:numId w:val="8"/>
        </w:numPr>
        <w:spacing w:after="200" w:line="276" w:lineRule="auto"/>
      </w:pPr>
      <w:r w:rsidRPr="00516CCC">
        <w:t>Nurse / midwife</w:t>
      </w:r>
    </w:p>
    <w:p w14:paraId="2E2C7098" w14:textId="77777777" w:rsidR="00F34B7F" w:rsidRPr="00516CCC" w:rsidRDefault="00F34B7F" w:rsidP="00CC208D">
      <w:pPr>
        <w:pStyle w:val="ListParagraph"/>
        <w:numPr>
          <w:ilvl w:val="0"/>
          <w:numId w:val="8"/>
        </w:numPr>
        <w:spacing w:after="200" w:line="276" w:lineRule="auto"/>
      </w:pPr>
      <w:r w:rsidRPr="00516CCC">
        <w:t>Allied health (e.g., physio, occupational therapist, dietitian)</w:t>
      </w:r>
    </w:p>
    <w:p w14:paraId="79E854F3" w14:textId="77777777" w:rsidR="00F34B7F" w:rsidRPr="00516CCC" w:rsidRDefault="00F34B7F" w:rsidP="00CC208D">
      <w:pPr>
        <w:pStyle w:val="ListParagraph"/>
        <w:numPr>
          <w:ilvl w:val="0"/>
          <w:numId w:val="8"/>
        </w:numPr>
        <w:spacing w:after="200" w:line="276" w:lineRule="auto"/>
      </w:pPr>
      <w:r w:rsidRPr="00516CCC">
        <w:t>Pharmacist</w:t>
      </w:r>
    </w:p>
    <w:p w14:paraId="610FF765" w14:textId="77777777" w:rsidR="00F34B7F" w:rsidRPr="00516CCC" w:rsidRDefault="00F34B7F" w:rsidP="00CC208D">
      <w:pPr>
        <w:pStyle w:val="ListParagraph"/>
        <w:numPr>
          <w:ilvl w:val="0"/>
          <w:numId w:val="8"/>
        </w:numPr>
        <w:spacing w:after="200" w:line="276" w:lineRule="auto"/>
      </w:pPr>
      <w:r w:rsidRPr="00516CCC">
        <w:t>Reception / admin / practice staff</w:t>
      </w:r>
    </w:p>
    <w:p w14:paraId="3C92C71E" w14:textId="77777777" w:rsidR="00F34B7F" w:rsidRPr="00516CCC" w:rsidRDefault="00F34B7F" w:rsidP="00CC208D">
      <w:pPr>
        <w:pStyle w:val="ListParagraph"/>
        <w:numPr>
          <w:ilvl w:val="0"/>
          <w:numId w:val="8"/>
        </w:numPr>
        <w:spacing w:after="200" w:line="276" w:lineRule="auto"/>
      </w:pPr>
      <w:r w:rsidRPr="00516CCC">
        <w:t>Emergency department staff</w:t>
      </w:r>
    </w:p>
    <w:p w14:paraId="65ED932D" w14:textId="77777777" w:rsidR="00F34B7F" w:rsidRPr="00516CCC" w:rsidRDefault="00F34B7F" w:rsidP="00CC208D">
      <w:pPr>
        <w:pStyle w:val="ListParagraph"/>
        <w:numPr>
          <w:ilvl w:val="0"/>
          <w:numId w:val="8"/>
        </w:numPr>
        <w:spacing w:after="200" w:line="276" w:lineRule="auto"/>
      </w:pPr>
      <w:r w:rsidRPr="00516CCC">
        <w:t>Hospital ward or outpatient clinic staff</w:t>
      </w:r>
    </w:p>
    <w:p w14:paraId="663417E9" w14:textId="77777777" w:rsidR="00F34B7F" w:rsidRDefault="00F34B7F" w:rsidP="00CC208D">
      <w:pPr>
        <w:pStyle w:val="ListParagraph"/>
        <w:numPr>
          <w:ilvl w:val="0"/>
          <w:numId w:val="8"/>
        </w:numPr>
        <w:spacing w:after="200" w:line="276" w:lineRule="auto"/>
      </w:pPr>
      <w:r w:rsidRPr="00516CCC">
        <w:t>Other: </w:t>
      </w:r>
    </w:p>
    <w:p w14:paraId="77863B6E" w14:textId="77777777" w:rsidR="00F34B7F" w:rsidRPr="00516CCC" w:rsidRDefault="00F34B7F" w:rsidP="00F34B7F">
      <w:pPr>
        <w:pStyle w:val="ListParagraph"/>
        <w:numPr>
          <w:ilvl w:val="0"/>
          <w:numId w:val="0"/>
        </w:numPr>
        <w:ind w:left="1080"/>
      </w:pPr>
    </w:p>
    <w:p w14:paraId="73A2D97A" w14:textId="77777777" w:rsidR="00F34B7F" w:rsidRPr="00516CCC" w:rsidRDefault="00F34B7F" w:rsidP="0076487F">
      <w:pPr>
        <w:pStyle w:val="Tagline"/>
      </w:pPr>
      <w:r w:rsidRPr="00516CCC">
        <w:t>Section 2: What influenced how respected you felt</w:t>
      </w:r>
    </w:p>
    <w:p w14:paraId="497E1A86" w14:textId="77777777" w:rsidR="00F34B7F" w:rsidRPr="00516CCC" w:rsidRDefault="00F34B7F" w:rsidP="00F34B7F">
      <w:r w:rsidRPr="00516CCC">
        <w:t>These questions ask about what shaped how respected you felt, in either a positive or negative way during your experience: {Q1}.</w:t>
      </w:r>
    </w:p>
    <w:p w14:paraId="05CC749A" w14:textId="77777777" w:rsidR="00F34B7F" w:rsidRDefault="00F34B7F" w:rsidP="00F34B7F">
      <w:pPr>
        <w:rPr>
          <w:b/>
          <w:bCs/>
        </w:rPr>
      </w:pPr>
    </w:p>
    <w:p w14:paraId="0FA1FD55" w14:textId="77777777" w:rsidR="00F34B7F" w:rsidRPr="00516CCC" w:rsidRDefault="00F34B7F" w:rsidP="00F34B7F">
      <w:pPr>
        <w:rPr>
          <w:b/>
          <w:bCs/>
        </w:rPr>
      </w:pPr>
      <w:r>
        <w:rPr>
          <w:b/>
          <w:bCs/>
        </w:rPr>
        <w:t xml:space="preserve">Q03a. </w:t>
      </w:r>
      <w:r w:rsidRPr="00516CCC">
        <w:rPr>
          <w:b/>
          <w:bCs/>
        </w:rPr>
        <w:t>What</w:t>
      </w:r>
      <w:r>
        <w:rPr>
          <w:b/>
          <w:bCs/>
        </w:rPr>
        <w:t xml:space="preserve"> </w:t>
      </w:r>
      <w:r w:rsidRPr="00516CCC">
        <w:rPr>
          <w:b/>
          <w:bCs/>
        </w:rPr>
        <w:t>made you feel </w:t>
      </w:r>
      <w:r w:rsidRPr="00516CCC">
        <w:rPr>
          <w:b/>
          <w:bCs/>
          <w:u w:val="single"/>
        </w:rPr>
        <w:t>more</w:t>
      </w:r>
      <w:r w:rsidRPr="00516CCC">
        <w:rPr>
          <w:b/>
          <w:bCs/>
        </w:rPr>
        <w:t> respected during this experience?</w:t>
      </w:r>
    </w:p>
    <w:p w14:paraId="548060FF" w14:textId="77777777" w:rsidR="00F34B7F" w:rsidRPr="00516CCC" w:rsidRDefault="00F34B7F" w:rsidP="00F34B7F">
      <w:r w:rsidRPr="00516CCC">
        <w:t>Please select from 1 to 3 answers.</w:t>
      </w:r>
    </w:p>
    <w:p w14:paraId="5C15FC8A" w14:textId="77777777" w:rsidR="00F34B7F" w:rsidRPr="00516CCC" w:rsidRDefault="00F34B7F" w:rsidP="00CC208D">
      <w:pPr>
        <w:pStyle w:val="ListParagraph"/>
        <w:numPr>
          <w:ilvl w:val="0"/>
          <w:numId w:val="9"/>
        </w:numPr>
        <w:spacing w:after="200" w:line="276" w:lineRule="auto"/>
      </w:pPr>
      <w:r w:rsidRPr="00516CCC">
        <w:t>Being listened to</w:t>
      </w:r>
    </w:p>
    <w:p w14:paraId="5286152B" w14:textId="77777777" w:rsidR="00F34B7F" w:rsidRPr="00516CCC" w:rsidRDefault="00F34B7F" w:rsidP="00CC208D">
      <w:pPr>
        <w:pStyle w:val="ListParagraph"/>
        <w:numPr>
          <w:ilvl w:val="0"/>
          <w:numId w:val="9"/>
        </w:numPr>
        <w:spacing w:after="200" w:line="276" w:lineRule="auto"/>
      </w:pPr>
      <w:r w:rsidRPr="00516CCC">
        <w:t>My concerns taken seriously</w:t>
      </w:r>
    </w:p>
    <w:p w14:paraId="7CE7070E" w14:textId="77777777" w:rsidR="00F34B7F" w:rsidRPr="00516CCC" w:rsidRDefault="00F34B7F" w:rsidP="00CC208D">
      <w:pPr>
        <w:pStyle w:val="ListParagraph"/>
        <w:numPr>
          <w:ilvl w:val="0"/>
          <w:numId w:val="9"/>
        </w:numPr>
        <w:spacing w:after="200" w:line="276" w:lineRule="auto"/>
      </w:pPr>
      <w:r w:rsidRPr="00516CCC">
        <w:t>How I was spoken to (tone, language, body language)</w:t>
      </w:r>
    </w:p>
    <w:p w14:paraId="4606AEA1" w14:textId="77777777" w:rsidR="00F34B7F" w:rsidRPr="00516CCC" w:rsidRDefault="00F34B7F" w:rsidP="00CC208D">
      <w:pPr>
        <w:pStyle w:val="ListParagraph"/>
        <w:numPr>
          <w:ilvl w:val="0"/>
          <w:numId w:val="9"/>
        </w:numPr>
        <w:spacing w:after="200" w:line="276" w:lineRule="auto"/>
      </w:pPr>
      <w:r w:rsidRPr="00516CCC">
        <w:t>Being believed</w:t>
      </w:r>
    </w:p>
    <w:p w14:paraId="09662AC9" w14:textId="77777777" w:rsidR="00F34B7F" w:rsidRPr="00516CCC" w:rsidRDefault="00F34B7F" w:rsidP="00CC208D">
      <w:pPr>
        <w:pStyle w:val="ListParagraph"/>
        <w:numPr>
          <w:ilvl w:val="0"/>
          <w:numId w:val="9"/>
        </w:numPr>
        <w:spacing w:after="200" w:line="276" w:lineRule="auto"/>
      </w:pPr>
      <w:r w:rsidRPr="00516CCC">
        <w:t>Clear, easy-to-understand information</w:t>
      </w:r>
    </w:p>
    <w:p w14:paraId="2F8421C2" w14:textId="77777777" w:rsidR="00F34B7F" w:rsidRPr="00516CCC" w:rsidRDefault="00F34B7F" w:rsidP="00CC208D">
      <w:pPr>
        <w:pStyle w:val="ListParagraph"/>
        <w:numPr>
          <w:ilvl w:val="0"/>
          <w:numId w:val="9"/>
        </w:numPr>
        <w:spacing w:after="200" w:line="276" w:lineRule="auto"/>
      </w:pPr>
      <w:r w:rsidRPr="00516CCC">
        <w:t>Being asked what mattered to me</w:t>
      </w:r>
    </w:p>
    <w:p w14:paraId="7B0FE6EA" w14:textId="77777777" w:rsidR="00F34B7F" w:rsidRPr="00516CCC" w:rsidRDefault="00F34B7F" w:rsidP="00CC208D">
      <w:pPr>
        <w:pStyle w:val="ListParagraph"/>
        <w:numPr>
          <w:ilvl w:val="0"/>
          <w:numId w:val="9"/>
        </w:numPr>
        <w:spacing w:after="200" w:line="276" w:lineRule="auto"/>
      </w:pPr>
      <w:r w:rsidRPr="00516CCC">
        <w:lastRenderedPageBreak/>
        <w:t>Feeling safe to ask questions</w:t>
      </w:r>
    </w:p>
    <w:p w14:paraId="2C1A9E3D" w14:textId="77777777" w:rsidR="00F34B7F" w:rsidRPr="00516CCC" w:rsidRDefault="00F34B7F" w:rsidP="00CC208D">
      <w:pPr>
        <w:pStyle w:val="ListParagraph"/>
        <w:numPr>
          <w:ilvl w:val="0"/>
          <w:numId w:val="9"/>
        </w:numPr>
        <w:spacing w:after="200" w:line="276" w:lineRule="auto"/>
      </w:pPr>
      <w:r w:rsidRPr="00516CCC">
        <w:t>Respect for my cultural or personal background</w:t>
      </w:r>
    </w:p>
    <w:p w14:paraId="14354E20" w14:textId="77777777" w:rsidR="00F34B7F" w:rsidRPr="00516CCC" w:rsidRDefault="00F34B7F" w:rsidP="00CC208D">
      <w:pPr>
        <w:pStyle w:val="ListParagraph"/>
        <w:numPr>
          <w:ilvl w:val="0"/>
          <w:numId w:val="9"/>
        </w:numPr>
        <w:spacing w:after="200" w:line="276" w:lineRule="auto"/>
      </w:pPr>
      <w:r w:rsidRPr="00516CCC">
        <w:t>My privacy handled well</w:t>
      </w:r>
    </w:p>
    <w:p w14:paraId="5C02CB6F" w14:textId="77777777" w:rsidR="00F34B7F" w:rsidRPr="00516CCC" w:rsidRDefault="00F34B7F" w:rsidP="00CC208D">
      <w:pPr>
        <w:pStyle w:val="ListParagraph"/>
        <w:numPr>
          <w:ilvl w:val="0"/>
          <w:numId w:val="9"/>
        </w:numPr>
        <w:spacing w:after="200" w:line="276" w:lineRule="auto"/>
      </w:pPr>
      <w:r w:rsidRPr="00516CCC">
        <w:t>Not having to repeat my story</w:t>
      </w:r>
    </w:p>
    <w:p w14:paraId="724348CC" w14:textId="77777777" w:rsidR="00F34B7F" w:rsidRPr="00516CCC" w:rsidRDefault="00F34B7F" w:rsidP="00CC208D">
      <w:pPr>
        <w:pStyle w:val="ListParagraph"/>
        <w:numPr>
          <w:ilvl w:val="0"/>
          <w:numId w:val="9"/>
        </w:numPr>
        <w:spacing w:after="200" w:line="276" w:lineRule="auto"/>
      </w:pPr>
      <w:r w:rsidRPr="00516CCC">
        <w:t>Being asked about my support needs (e.g., interpreter, mobility, sensory, communication)</w:t>
      </w:r>
    </w:p>
    <w:p w14:paraId="1A4CB465" w14:textId="77777777" w:rsidR="00F34B7F" w:rsidRPr="00516CCC" w:rsidRDefault="00F34B7F" w:rsidP="00CC208D">
      <w:pPr>
        <w:pStyle w:val="ListParagraph"/>
        <w:numPr>
          <w:ilvl w:val="0"/>
          <w:numId w:val="9"/>
        </w:numPr>
        <w:spacing w:after="200" w:line="276" w:lineRule="auto"/>
      </w:pPr>
      <w:r w:rsidRPr="00516CCC">
        <w:t>Being able to bring a support person</w:t>
      </w:r>
    </w:p>
    <w:p w14:paraId="0BB14AF4" w14:textId="77777777" w:rsidR="00F34B7F" w:rsidRPr="00516CCC" w:rsidRDefault="00F34B7F" w:rsidP="00CC208D">
      <w:pPr>
        <w:pStyle w:val="ListParagraph"/>
        <w:numPr>
          <w:ilvl w:val="0"/>
          <w:numId w:val="9"/>
        </w:numPr>
        <w:spacing w:after="200" w:line="276" w:lineRule="auto"/>
      </w:pPr>
      <w:r w:rsidRPr="00516CCC">
        <w:t>Good coordination between different staff or services</w:t>
      </w:r>
    </w:p>
    <w:p w14:paraId="2B953853" w14:textId="77777777" w:rsidR="00F34B7F" w:rsidRPr="00516CCC" w:rsidRDefault="00F34B7F" w:rsidP="00CC208D">
      <w:pPr>
        <w:pStyle w:val="ListParagraph"/>
        <w:numPr>
          <w:ilvl w:val="0"/>
          <w:numId w:val="9"/>
        </w:numPr>
        <w:spacing w:after="200" w:line="276" w:lineRule="auto"/>
      </w:pPr>
      <w:r w:rsidRPr="00516CCC">
        <w:t>Enough time with the clinician</w:t>
      </w:r>
    </w:p>
    <w:p w14:paraId="5E4C23DC" w14:textId="0CA21E28" w:rsidR="00F34B7F" w:rsidRPr="00B8393E" w:rsidRDefault="00F34B7F" w:rsidP="00F34B7F">
      <w:pPr>
        <w:pStyle w:val="ListParagraph"/>
        <w:numPr>
          <w:ilvl w:val="0"/>
          <w:numId w:val="9"/>
        </w:numPr>
        <w:spacing w:after="200" w:line="276" w:lineRule="auto"/>
      </w:pPr>
      <w:r w:rsidRPr="00516CCC">
        <w:t>Other: </w:t>
      </w:r>
    </w:p>
    <w:p w14:paraId="2A088B76" w14:textId="77777777" w:rsidR="00F34B7F" w:rsidRPr="00516CCC" w:rsidRDefault="00F34B7F" w:rsidP="00F34B7F">
      <w:pPr>
        <w:rPr>
          <w:b/>
          <w:bCs/>
        </w:rPr>
      </w:pPr>
      <w:r>
        <w:rPr>
          <w:b/>
          <w:bCs/>
        </w:rPr>
        <w:t xml:space="preserve">Q03b. </w:t>
      </w:r>
      <w:r w:rsidRPr="00516CCC">
        <w:rPr>
          <w:b/>
          <w:bCs/>
        </w:rPr>
        <w:t>What made you feel </w:t>
      </w:r>
      <w:r w:rsidRPr="00516CCC">
        <w:rPr>
          <w:b/>
          <w:bCs/>
          <w:u w:val="single"/>
        </w:rPr>
        <w:t>less</w:t>
      </w:r>
      <w:r w:rsidRPr="00516CCC">
        <w:rPr>
          <w:b/>
          <w:bCs/>
        </w:rPr>
        <w:t> respected?</w:t>
      </w:r>
    </w:p>
    <w:p w14:paraId="24DAEDDC" w14:textId="77777777" w:rsidR="00F34B7F" w:rsidRPr="00516CCC" w:rsidRDefault="00F34B7F" w:rsidP="00F34B7F">
      <w:r w:rsidRPr="00516CCC">
        <w:t>Please select from 1 to 3 answers.</w:t>
      </w:r>
    </w:p>
    <w:p w14:paraId="7DE3C90A" w14:textId="77777777" w:rsidR="00F34B7F" w:rsidRPr="00516CCC" w:rsidRDefault="00F34B7F" w:rsidP="00CC208D">
      <w:pPr>
        <w:pStyle w:val="ListParagraph"/>
        <w:numPr>
          <w:ilvl w:val="0"/>
          <w:numId w:val="10"/>
        </w:numPr>
        <w:spacing w:after="200" w:line="276" w:lineRule="auto"/>
      </w:pPr>
      <w:r w:rsidRPr="00516CCC">
        <w:t>Not being listened to</w:t>
      </w:r>
    </w:p>
    <w:p w14:paraId="26A486B6" w14:textId="77777777" w:rsidR="00F34B7F" w:rsidRPr="00516CCC" w:rsidRDefault="00F34B7F" w:rsidP="00CC208D">
      <w:pPr>
        <w:pStyle w:val="ListParagraph"/>
        <w:numPr>
          <w:ilvl w:val="0"/>
          <w:numId w:val="10"/>
        </w:numPr>
        <w:spacing w:after="200" w:line="276" w:lineRule="auto"/>
      </w:pPr>
      <w:r w:rsidRPr="00516CCC">
        <w:t>Feeling dismissed or not believed</w:t>
      </w:r>
    </w:p>
    <w:p w14:paraId="10D0B42F" w14:textId="77777777" w:rsidR="00F34B7F" w:rsidRPr="00516CCC" w:rsidRDefault="00F34B7F" w:rsidP="00CC208D">
      <w:pPr>
        <w:pStyle w:val="ListParagraph"/>
        <w:numPr>
          <w:ilvl w:val="0"/>
          <w:numId w:val="10"/>
        </w:numPr>
        <w:spacing w:after="200" w:line="276" w:lineRule="auto"/>
      </w:pPr>
      <w:r w:rsidRPr="00516CCC">
        <w:t>Information that was unclear or confusing</w:t>
      </w:r>
    </w:p>
    <w:p w14:paraId="319D2E2A" w14:textId="77777777" w:rsidR="00F34B7F" w:rsidRPr="00516CCC" w:rsidRDefault="00F34B7F" w:rsidP="00CC208D">
      <w:pPr>
        <w:pStyle w:val="ListParagraph"/>
        <w:numPr>
          <w:ilvl w:val="0"/>
          <w:numId w:val="10"/>
        </w:numPr>
        <w:spacing w:after="200" w:line="276" w:lineRule="auto"/>
      </w:pPr>
      <w:r w:rsidRPr="00516CCC">
        <w:t>Feeling judged or blamed</w:t>
      </w:r>
    </w:p>
    <w:p w14:paraId="7600D8D9" w14:textId="77777777" w:rsidR="00F34B7F" w:rsidRPr="00516CCC" w:rsidRDefault="00F34B7F" w:rsidP="00CC208D">
      <w:pPr>
        <w:pStyle w:val="ListParagraph"/>
        <w:numPr>
          <w:ilvl w:val="0"/>
          <w:numId w:val="10"/>
        </w:numPr>
        <w:spacing w:after="200" w:line="276" w:lineRule="auto"/>
      </w:pPr>
      <w:r w:rsidRPr="00516CCC">
        <w:t>Feeling rushed</w:t>
      </w:r>
    </w:p>
    <w:p w14:paraId="198BE3A3" w14:textId="77777777" w:rsidR="00F34B7F" w:rsidRPr="00516CCC" w:rsidRDefault="00F34B7F" w:rsidP="00CC208D">
      <w:pPr>
        <w:pStyle w:val="ListParagraph"/>
        <w:numPr>
          <w:ilvl w:val="0"/>
          <w:numId w:val="10"/>
        </w:numPr>
        <w:spacing w:after="200" w:line="276" w:lineRule="auto"/>
      </w:pPr>
      <w:r w:rsidRPr="00516CCC">
        <w:t>Lack of cultural understanding or sensitivity</w:t>
      </w:r>
    </w:p>
    <w:p w14:paraId="26A89FC9" w14:textId="77777777" w:rsidR="00F34B7F" w:rsidRPr="00516CCC" w:rsidRDefault="00F34B7F" w:rsidP="00CC208D">
      <w:pPr>
        <w:pStyle w:val="ListParagraph"/>
        <w:numPr>
          <w:ilvl w:val="0"/>
          <w:numId w:val="10"/>
        </w:numPr>
        <w:spacing w:after="200" w:line="276" w:lineRule="auto"/>
      </w:pPr>
      <w:r w:rsidRPr="00516CCC">
        <w:t>Feeling unsafe to ask questions</w:t>
      </w:r>
    </w:p>
    <w:p w14:paraId="2E06A502" w14:textId="77777777" w:rsidR="00F34B7F" w:rsidRPr="00516CCC" w:rsidRDefault="00F34B7F" w:rsidP="00CC208D">
      <w:pPr>
        <w:pStyle w:val="ListParagraph"/>
        <w:numPr>
          <w:ilvl w:val="0"/>
          <w:numId w:val="10"/>
        </w:numPr>
        <w:spacing w:after="200" w:line="276" w:lineRule="auto"/>
      </w:pPr>
      <w:r w:rsidRPr="00516CCC">
        <w:t>Privacy not handled well</w:t>
      </w:r>
    </w:p>
    <w:p w14:paraId="4FF5000A" w14:textId="77777777" w:rsidR="00F34B7F" w:rsidRPr="00516CCC" w:rsidRDefault="00F34B7F" w:rsidP="00CC208D">
      <w:pPr>
        <w:pStyle w:val="ListParagraph"/>
        <w:numPr>
          <w:ilvl w:val="0"/>
          <w:numId w:val="10"/>
        </w:numPr>
        <w:spacing w:after="200" w:line="276" w:lineRule="auto"/>
      </w:pPr>
      <w:r w:rsidRPr="00516CCC">
        <w:t>Having to repeat my story</w:t>
      </w:r>
    </w:p>
    <w:p w14:paraId="050F4FF6" w14:textId="77777777" w:rsidR="00F34B7F" w:rsidRPr="00516CCC" w:rsidRDefault="00F34B7F" w:rsidP="00CC208D">
      <w:pPr>
        <w:pStyle w:val="ListParagraph"/>
        <w:numPr>
          <w:ilvl w:val="0"/>
          <w:numId w:val="10"/>
        </w:numPr>
        <w:spacing w:after="200" w:line="276" w:lineRule="auto"/>
      </w:pPr>
      <w:r w:rsidRPr="00516CCC">
        <w:t>Not being asked about support needs</w:t>
      </w:r>
    </w:p>
    <w:p w14:paraId="377B390E" w14:textId="77777777" w:rsidR="00F34B7F" w:rsidRPr="00516CCC" w:rsidRDefault="00F34B7F" w:rsidP="00CC208D">
      <w:pPr>
        <w:pStyle w:val="ListParagraph"/>
        <w:numPr>
          <w:ilvl w:val="0"/>
          <w:numId w:val="10"/>
        </w:numPr>
        <w:spacing w:after="200" w:line="276" w:lineRule="auto"/>
      </w:pPr>
      <w:r w:rsidRPr="00516CCC">
        <w:t>Not being able to bring a support person</w:t>
      </w:r>
    </w:p>
    <w:p w14:paraId="0D4899C4" w14:textId="77777777" w:rsidR="00F34B7F" w:rsidRPr="00516CCC" w:rsidRDefault="00F34B7F" w:rsidP="00CC208D">
      <w:pPr>
        <w:pStyle w:val="ListParagraph"/>
        <w:numPr>
          <w:ilvl w:val="0"/>
          <w:numId w:val="10"/>
        </w:numPr>
        <w:spacing w:after="200" w:line="276" w:lineRule="auto"/>
      </w:pPr>
      <w:r w:rsidRPr="00516CCC">
        <w:t xml:space="preserve">Poor coordination between staff </w:t>
      </w:r>
      <w:proofErr w:type="gramStart"/>
      <w:r w:rsidRPr="00516CCC">
        <w:t>or</w:t>
      </w:r>
      <w:proofErr w:type="gramEnd"/>
      <w:r w:rsidRPr="00516CCC">
        <w:t xml:space="preserve"> services</w:t>
      </w:r>
    </w:p>
    <w:p w14:paraId="353FB937" w14:textId="77777777" w:rsidR="00F34B7F" w:rsidRPr="00516CCC" w:rsidRDefault="00F34B7F" w:rsidP="00CC208D">
      <w:pPr>
        <w:pStyle w:val="ListParagraph"/>
        <w:numPr>
          <w:ilvl w:val="0"/>
          <w:numId w:val="10"/>
        </w:numPr>
        <w:spacing w:after="200" w:line="276" w:lineRule="auto"/>
      </w:pPr>
      <w:r w:rsidRPr="00516CCC">
        <w:t>Not enough time with the clinician</w:t>
      </w:r>
    </w:p>
    <w:p w14:paraId="68B1319E" w14:textId="77777777" w:rsidR="00F34B7F" w:rsidRPr="00516CCC" w:rsidRDefault="00F34B7F" w:rsidP="00CC208D">
      <w:pPr>
        <w:pStyle w:val="ListParagraph"/>
        <w:numPr>
          <w:ilvl w:val="0"/>
          <w:numId w:val="10"/>
        </w:numPr>
        <w:spacing w:after="200" w:line="276" w:lineRule="auto"/>
      </w:pPr>
      <w:r w:rsidRPr="00516CCC">
        <w:t>Other: </w:t>
      </w:r>
    </w:p>
    <w:p w14:paraId="70C974E7" w14:textId="77777777" w:rsidR="00F34B7F" w:rsidRDefault="00F34B7F" w:rsidP="00F34B7F">
      <w:pPr>
        <w:rPr>
          <w:b/>
          <w:bCs/>
        </w:rPr>
      </w:pPr>
      <w:r>
        <w:rPr>
          <w:b/>
          <w:bCs/>
        </w:rPr>
        <w:br w:type="page"/>
      </w:r>
    </w:p>
    <w:p w14:paraId="7B96C171" w14:textId="77777777" w:rsidR="00F34B7F" w:rsidRPr="00516CCC" w:rsidRDefault="00F34B7F" w:rsidP="0076487F">
      <w:pPr>
        <w:pStyle w:val="Tagline"/>
      </w:pPr>
      <w:r w:rsidRPr="00516CCC">
        <w:lastRenderedPageBreak/>
        <w:t>Section 3: How staff treated you</w:t>
      </w:r>
    </w:p>
    <w:p w14:paraId="6188123F" w14:textId="599125E2" w:rsidR="00F34B7F" w:rsidRPr="00516CCC" w:rsidRDefault="00F34B7F" w:rsidP="00F34B7F">
      <w:r w:rsidRPr="00516CCC">
        <w:t xml:space="preserve">These questions are about the behaviour of anyone you interacted with (clinical </w:t>
      </w:r>
      <w:r w:rsidR="009B599E">
        <w:t>-</w:t>
      </w:r>
      <w:r w:rsidRPr="00516CCC">
        <w:t xml:space="preserve"> such as doctors and nurses or administrative </w:t>
      </w:r>
      <w:r w:rsidR="009B599E">
        <w:t>-</w:t>
      </w:r>
      <w:r w:rsidRPr="00516CCC">
        <w:t xml:space="preserve"> such as the receptionist) during your experience: {Q1}.</w:t>
      </w:r>
    </w:p>
    <w:p w14:paraId="3C30E104" w14:textId="77777777" w:rsidR="00F34B7F" w:rsidRPr="00516CCC" w:rsidRDefault="00F34B7F" w:rsidP="00F34B7F">
      <w:pPr>
        <w:rPr>
          <w:b/>
          <w:bCs/>
        </w:rPr>
      </w:pPr>
      <w:r>
        <w:rPr>
          <w:b/>
          <w:bCs/>
        </w:rPr>
        <w:t xml:space="preserve">Q04a. </w:t>
      </w:r>
      <w:r w:rsidRPr="00516CCC">
        <w:rPr>
          <w:b/>
          <w:bCs/>
        </w:rPr>
        <w:t>Thinking about staff during this experience, how often did each of the following happen?</w:t>
      </w:r>
    </w:p>
    <w:p w14:paraId="231ABAFC" w14:textId="4B850361" w:rsidR="00F34B7F" w:rsidRPr="00516CCC" w:rsidRDefault="00F34B7F" w:rsidP="00F34B7F">
      <w:r w:rsidRPr="00516CCC">
        <w:t>Please choose the appropriate response for each item:</w:t>
      </w:r>
    </w:p>
    <w:tbl>
      <w:tblPr>
        <w:tblStyle w:val="ListTable1Light"/>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957"/>
        <w:gridCol w:w="1004"/>
        <w:gridCol w:w="1475"/>
        <w:gridCol w:w="923"/>
        <w:gridCol w:w="1075"/>
        <w:gridCol w:w="935"/>
      </w:tblGrid>
      <w:tr w:rsidR="00694285" w:rsidRPr="00516CCC" w14:paraId="47EC1E22" w14:textId="77777777" w:rsidTr="00694285">
        <w:trPr>
          <w:cnfStyle w:val="100000000000" w:firstRow="1" w:lastRow="0" w:firstColumn="0" w:lastColumn="0" w:oddVBand="0" w:evenVBand="0" w:oddHBand="0" w:evenHBand="0" w:firstRowFirstColumn="0" w:firstRowLastColumn="0" w:lastRowFirstColumn="0" w:lastRowLastColumn="0"/>
          <w:trHeight w:val="858"/>
        </w:trPr>
        <w:tc>
          <w:tcPr>
            <w:cnfStyle w:val="001000000000" w:firstRow="0" w:lastRow="0" w:firstColumn="1" w:lastColumn="0" w:oddVBand="0" w:evenVBand="0" w:oddHBand="0" w:evenHBand="0" w:firstRowFirstColumn="0" w:firstRowLastColumn="0" w:lastRowFirstColumn="0" w:lastRowLastColumn="0"/>
            <w:tcW w:w="2915" w:type="dxa"/>
            <w:hideMark/>
          </w:tcPr>
          <w:p w14:paraId="5384147C" w14:textId="77777777" w:rsidR="00F34B7F" w:rsidRPr="00516CCC" w:rsidRDefault="00F34B7F">
            <w:pPr>
              <w:spacing w:before="120" w:after="120"/>
              <w:rPr>
                <w:b w:val="0"/>
                <w:bCs w:val="0"/>
              </w:rPr>
            </w:pPr>
          </w:p>
        </w:tc>
        <w:tc>
          <w:tcPr>
            <w:tcW w:w="957" w:type="dxa"/>
            <w:hideMark/>
          </w:tcPr>
          <w:p w14:paraId="0D12C911" w14:textId="77777777" w:rsidR="00F34B7F" w:rsidRPr="00516CCC" w:rsidRDefault="00F34B7F">
            <w:pPr>
              <w:spacing w:before="120" w:after="120"/>
              <w:cnfStyle w:val="100000000000" w:firstRow="1" w:lastRow="0" w:firstColumn="0" w:lastColumn="0" w:oddVBand="0" w:evenVBand="0" w:oddHBand="0" w:evenHBand="0" w:firstRowFirstColumn="0" w:firstRowLastColumn="0" w:lastRowFirstColumn="0" w:lastRowLastColumn="0"/>
            </w:pPr>
            <w:r w:rsidRPr="00516CCC">
              <w:t>Never</w:t>
            </w:r>
          </w:p>
        </w:tc>
        <w:tc>
          <w:tcPr>
            <w:tcW w:w="1004" w:type="dxa"/>
            <w:hideMark/>
          </w:tcPr>
          <w:p w14:paraId="24B859DC" w14:textId="77777777" w:rsidR="00F34B7F" w:rsidRPr="00516CCC" w:rsidRDefault="00F34B7F">
            <w:pPr>
              <w:spacing w:before="120" w:after="120"/>
              <w:cnfStyle w:val="100000000000" w:firstRow="1" w:lastRow="0" w:firstColumn="0" w:lastColumn="0" w:oddVBand="0" w:evenVBand="0" w:oddHBand="0" w:evenHBand="0" w:firstRowFirstColumn="0" w:firstRowLastColumn="0" w:lastRowFirstColumn="0" w:lastRowLastColumn="0"/>
            </w:pPr>
            <w:r w:rsidRPr="00516CCC">
              <w:t>Rarely</w:t>
            </w:r>
          </w:p>
        </w:tc>
        <w:tc>
          <w:tcPr>
            <w:tcW w:w="1475" w:type="dxa"/>
            <w:hideMark/>
          </w:tcPr>
          <w:p w14:paraId="4F5C07BD" w14:textId="77777777" w:rsidR="00F34B7F" w:rsidRPr="00516CCC" w:rsidRDefault="00F34B7F">
            <w:pPr>
              <w:spacing w:before="120" w:after="120"/>
              <w:cnfStyle w:val="100000000000" w:firstRow="1" w:lastRow="0" w:firstColumn="0" w:lastColumn="0" w:oddVBand="0" w:evenVBand="0" w:oddHBand="0" w:evenHBand="0" w:firstRowFirstColumn="0" w:firstRowLastColumn="0" w:lastRowFirstColumn="0" w:lastRowLastColumn="0"/>
            </w:pPr>
            <w:r w:rsidRPr="00516CCC">
              <w:t>Sometimes</w:t>
            </w:r>
          </w:p>
        </w:tc>
        <w:tc>
          <w:tcPr>
            <w:tcW w:w="923" w:type="dxa"/>
            <w:hideMark/>
          </w:tcPr>
          <w:p w14:paraId="18A1CE0E" w14:textId="77777777" w:rsidR="00F34B7F" w:rsidRPr="00516CCC" w:rsidRDefault="00F34B7F">
            <w:pPr>
              <w:spacing w:before="120" w:after="120"/>
              <w:cnfStyle w:val="100000000000" w:firstRow="1" w:lastRow="0" w:firstColumn="0" w:lastColumn="0" w:oddVBand="0" w:evenVBand="0" w:oddHBand="0" w:evenHBand="0" w:firstRowFirstColumn="0" w:firstRowLastColumn="0" w:lastRowFirstColumn="0" w:lastRowLastColumn="0"/>
            </w:pPr>
            <w:r w:rsidRPr="00516CCC">
              <w:t>Often</w:t>
            </w:r>
          </w:p>
        </w:tc>
        <w:tc>
          <w:tcPr>
            <w:tcW w:w="1075" w:type="dxa"/>
            <w:hideMark/>
          </w:tcPr>
          <w:p w14:paraId="126AB43F" w14:textId="77777777" w:rsidR="00F34B7F" w:rsidRPr="00516CCC" w:rsidRDefault="00F34B7F">
            <w:pPr>
              <w:spacing w:before="120" w:after="120"/>
              <w:cnfStyle w:val="100000000000" w:firstRow="1" w:lastRow="0" w:firstColumn="0" w:lastColumn="0" w:oddVBand="0" w:evenVBand="0" w:oddHBand="0" w:evenHBand="0" w:firstRowFirstColumn="0" w:firstRowLastColumn="0" w:lastRowFirstColumn="0" w:lastRowLastColumn="0"/>
            </w:pPr>
            <w:r w:rsidRPr="00516CCC">
              <w:t>Always</w:t>
            </w:r>
          </w:p>
        </w:tc>
        <w:tc>
          <w:tcPr>
            <w:tcW w:w="935" w:type="dxa"/>
            <w:hideMark/>
          </w:tcPr>
          <w:p w14:paraId="2291A177" w14:textId="77777777" w:rsidR="00F34B7F" w:rsidRPr="00516CCC" w:rsidRDefault="00F34B7F">
            <w:pPr>
              <w:spacing w:before="120" w:after="120"/>
              <w:cnfStyle w:val="100000000000" w:firstRow="1" w:lastRow="0" w:firstColumn="0" w:lastColumn="0" w:oddVBand="0" w:evenVBand="0" w:oddHBand="0" w:evenHBand="0" w:firstRowFirstColumn="0" w:firstRowLastColumn="0" w:lastRowFirstColumn="0" w:lastRowLastColumn="0"/>
            </w:pPr>
            <w:r w:rsidRPr="00516CCC">
              <w:t>Don't know</w:t>
            </w:r>
          </w:p>
        </w:tc>
      </w:tr>
      <w:tr w:rsidR="00694285" w:rsidRPr="00516CCC" w14:paraId="3B84B559" w14:textId="77777777" w:rsidTr="00694285">
        <w:trPr>
          <w:cnfStyle w:val="000000100000" w:firstRow="0" w:lastRow="0" w:firstColumn="0" w:lastColumn="0" w:oddVBand="0" w:evenVBand="0" w:oddHBand="1" w:evenHBand="0" w:firstRowFirstColumn="0" w:firstRowLastColumn="0" w:lastRowFirstColumn="0" w:lastRowLastColumn="0"/>
          <w:trHeight w:val="858"/>
        </w:trPr>
        <w:tc>
          <w:tcPr>
            <w:cnfStyle w:val="001000000000" w:firstRow="0" w:lastRow="0" w:firstColumn="1" w:lastColumn="0" w:oddVBand="0" w:evenVBand="0" w:oddHBand="0" w:evenHBand="0" w:firstRowFirstColumn="0" w:firstRowLastColumn="0" w:lastRowFirstColumn="0" w:lastRowLastColumn="0"/>
            <w:tcW w:w="2915" w:type="dxa"/>
            <w:hideMark/>
          </w:tcPr>
          <w:p w14:paraId="484CD844" w14:textId="77777777" w:rsidR="00F34B7F" w:rsidRPr="00516CCC" w:rsidRDefault="00F34B7F">
            <w:pPr>
              <w:spacing w:before="120" w:after="120"/>
            </w:pPr>
            <w:r w:rsidRPr="00516CCC">
              <w:t>Staff treated me with courtesy and respect</w:t>
            </w:r>
          </w:p>
        </w:tc>
        <w:tc>
          <w:tcPr>
            <w:tcW w:w="957" w:type="dxa"/>
            <w:hideMark/>
          </w:tcPr>
          <w:p w14:paraId="47118158" w14:textId="77777777" w:rsidR="00F34B7F" w:rsidRPr="00516CCC" w:rsidRDefault="00F34B7F">
            <w:pPr>
              <w:spacing w:before="120" w:after="120"/>
              <w:cnfStyle w:val="000000100000" w:firstRow="0" w:lastRow="0" w:firstColumn="0" w:lastColumn="0" w:oddVBand="0" w:evenVBand="0" w:oddHBand="1" w:evenHBand="0" w:firstRowFirstColumn="0" w:firstRowLastColumn="0" w:lastRowFirstColumn="0" w:lastRowLastColumn="0"/>
              <w:rPr>
                <w:b/>
                <w:bCs/>
              </w:rPr>
            </w:pPr>
          </w:p>
        </w:tc>
        <w:tc>
          <w:tcPr>
            <w:tcW w:w="1004" w:type="dxa"/>
            <w:hideMark/>
          </w:tcPr>
          <w:p w14:paraId="059BE23E" w14:textId="77777777" w:rsidR="00F34B7F" w:rsidRPr="00516CCC" w:rsidRDefault="00F34B7F">
            <w:pPr>
              <w:spacing w:before="120" w:after="120"/>
              <w:cnfStyle w:val="000000100000" w:firstRow="0" w:lastRow="0" w:firstColumn="0" w:lastColumn="0" w:oddVBand="0" w:evenVBand="0" w:oddHBand="1" w:evenHBand="0" w:firstRowFirstColumn="0" w:firstRowLastColumn="0" w:lastRowFirstColumn="0" w:lastRowLastColumn="0"/>
              <w:rPr>
                <w:b/>
                <w:bCs/>
              </w:rPr>
            </w:pPr>
          </w:p>
        </w:tc>
        <w:tc>
          <w:tcPr>
            <w:tcW w:w="1475" w:type="dxa"/>
            <w:hideMark/>
          </w:tcPr>
          <w:p w14:paraId="48430CC2" w14:textId="77777777" w:rsidR="00F34B7F" w:rsidRPr="00516CCC" w:rsidRDefault="00F34B7F">
            <w:pPr>
              <w:spacing w:before="120" w:after="120"/>
              <w:cnfStyle w:val="000000100000" w:firstRow="0" w:lastRow="0" w:firstColumn="0" w:lastColumn="0" w:oddVBand="0" w:evenVBand="0" w:oddHBand="1" w:evenHBand="0" w:firstRowFirstColumn="0" w:firstRowLastColumn="0" w:lastRowFirstColumn="0" w:lastRowLastColumn="0"/>
              <w:rPr>
                <w:b/>
                <w:bCs/>
              </w:rPr>
            </w:pPr>
          </w:p>
        </w:tc>
        <w:tc>
          <w:tcPr>
            <w:tcW w:w="923" w:type="dxa"/>
            <w:hideMark/>
          </w:tcPr>
          <w:p w14:paraId="4F4D5D12" w14:textId="77777777" w:rsidR="00F34B7F" w:rsidRPr="00516CCC" w:rsidRDefault="00F34B7F">
            <w:pPr>
              <w:spacing w:before="120" w:after="120"/>
              <w:cnfStyle w:val="000000100000" w:firstRow="0" w:lastRow="0" w:firstColumn="0" w:lastColumn="0" w:oddVBand="0" w:evenVBand="0" w:oddHBand="1" w:evenHBand="0" w:firstRowFirstColumn="0" w:firstRowLastColumn="0" w:lastRowFirstColumn="0" w:lastRowLastColumn="0"/>
              <w:rPr>
                <w:b/>
                <w:bCs/>
              </w:rPr>
            </w:pPr>
          </w:p>
        </w:tc>
        <w:tc>
          <w:tcPr>
            <w:tcW w:w="1075" w:type="dxa"/>
            <w:hideMark/>
          </w:tcPr>
          <w:p w14:paraId="65F85946" w14:textId="77777777" w:rsidR="00F34B7F" w:rsidRPr="00516CCC" w:rsidRDefault="00F34B7F">
            <w:pPr>
              <w:spacing w:before="120" w:after="120"/>
              <w:cnfStyle w:val="000000100000" w:firstRow="0" w:lastRow="0" w:firstColumn="0" w:lastColumn="0" w:oddVBand="0" w:evenVBand="0" w:oddHBand="1" w:evenHBand="0" w:firstRowFirstColumn="0" w:firstRowLastColumn="0" w:lastRowFirstColumn="0" w:lastRowLastColumn="0"/>
              <w:rPr>
                <w:b/>
                <w:bCs/>
              </w:rPr>
            </w:pPr>
          </w:p>
        </w:tc>
        <w:tc>
          <w:tcPr>
            <w:tcW w:w="0" w:type="auto"/>
            <w:hideMark/>
          </w:tcPr>
          <w:p w14:paraId="0385B530" w14:textId="77777777" w:rsidR="00F34B7F" w:rsidRPr="00516CCC" w:rsidRDefault="00F34B7F">
            <w:pPr>
              <w:spacing w:before="120" w:after="120"/>
              <w:cnfStyle w:val="000000100000" w:firstRow="0" w:lastRow="0" w:firstColumn="0" w:lastColumn="0" w:oddVBand="0" w:evenVBand="0" w:oddHBand="1" w:evenHBand="0" w:firstRowFirstColumn="0" w:firstRowLastColumn="0" w:lastRowFirstColumn="0" w:lastRowLastColumn="0"/>
            </w:pPr>
          </w:p>
        </w:tc>
      </w:tr>
      <w:tr w:rsidR="00694285" w:rsidRPr="00516CCC" w14:paraId="4F2CC847" w14:textId="77777777" w:rsidTr="00694285">
        <w:trPr>
          <w:trHeight w:val="858"/>
        </w:trPr>
        <w:tc>
          <w:tcPr>
            <w:cnfStyle w:val="001000000000" w:firstRow="0" w:lastRow="0" w:firstColumn="1" w:lastColumn="0" w:oddVBand="0" w:evenVBand="0" w:oddHBand="0" w:evenHBand="0" w:firstRowFirstColumn="0" w:firstRowLastColumn="0" w:lastRowFirstColumn="0" w:lastRowLastColumn="0"/>
            <w:tcW w:w="2915" w:type="dxa"/>
            <w:hideMark/>
          </w:tcPr>
          <w:p w14:paraId="6D2DF909" w14:textId="77777777" w:rsidR="00F34B7F" w:rsidRPr="00516CCC" w:rsidRDefault="00F34B7F">
            <w:pPr>
              <w:spacing w:before="120" w:after="120"/>
            </w:pPr>
            <w:r w:rsidRPr="00516CCC">
              <w:t>Staff listened without rushing</w:t>
            </w:r>
          </w:p>
        </w:tc>
        <w:tc>
          <w:tcPr>
            <w:tcW w:w="957" w:type="dxa"/>
            <w:hideMark/>
          </w:tcPr>
          <w:p w14:paraId="17B7C914" w14:textId="77777777" w:rsidR="00F34B7F" w:rsidRPr="00516CCC" w:rsidRDefault="00F34B7F">
            <w:pPr>
              <w:spacing w:before="120" w:after="120"/>
              <w:cnfStyle w:val="000000000000" w:firstRow="0" w:lastRow="0" w:firstColumn="0" w:lastColumn="0" w:oddVBand="0" w:evenVBand="0" w:oddHBand="0" w:evenHBand="0" w:firstRowFirstColumn="0" w:firstRowLastColumn="0" w:lastRowFirstColumn="0" w:lastRowLastColumn="0"/>
              <w:rPr>
                <w:b/>
                <w:bCs/>
              </w:rPr>
            </w:pPr>
          </w:p>
        </w:tc>
        <w:tc>
          <w:tcPr>
            <w:tcW w:w="1004" w:type="dxa"/>
            <w:hideMark/>
          </w:tcPr>
          <w:p w14:paraId="00A9D305" w14:textId="77777777" w:rsidR="00F34B7F" w:rsidRPr="00516CCC" w:rsidRDefault="00F34B7F">
            <w:pPr>
              <w:spacing w:before="120" w:after="120"/>
              <w:cnfStyle w:val="000000000000" w:firstRow="0" w:lastRow="0" w:firstColumn="0" w:lastColumn="0" w:oddVBand="0" w:evenVBand="0" w:oddHBand="0" w:evenHBand="0" w:firstRowFirstColumn="0" w:firstRowLastColumn="0" w:lastRowFirstColumn="0" w:lastRowLastColumn="0"/>
              <w:rPr>
                <w:b/>
                <w:bCs/>
              </w:rPr>
            </w:pPr>
          </w:p>
        </w:tc>
        <w:tc>
          <w:tcPr>
            <w:tcW w:w="1475" w:type="dxa"/>
            <w:hideMark/>
          </w:tcPr>
          <w:p w14:paraId="0E1116A0" w14:textId="77777777" w:rsidR="00F34B7F" w:rsidRPr="00516CCC" w:rsidRDefault="00F34B7F">
            <w:pPr>
              <w:spacing w:before="120" w:after="120"/>
              <w:cnfStyle w:val="000000000000" w:firstRow="0" w:lastRow="0" w:firstColumn="0" w:lastColumn="0" w:oddVBand="0" w:evenVBand="0" w:oddHBand="0" w:evenHBand="0" w:firstRowFirstColumn="0" w:firstRowLastColumn="0" w:lastRowFirstColumn="0" w:lastRowLastColumn="0"/>
              <w:rPr>
                <w:b/>
                <w:bCs/>
              </w:rPr>
            </w:pPr>
          </w:p>
        </w:tc>
        <w:tc>
          <w:tcPr>
            <w:tcW w:w="923" w:type="dxa"/>
            <w:hideMark/>
          </w:tcPr>
          <w:p w14:paraId="409DA742" w14:textId="77777777" w:rsidR="00F34B7F" w:rsidRPr="00516CCC" w:rsidRDefault="00F34B7F">
            <w:pPr>
              <w:spacing w:before="120" w:after="120"/>
              <w:cnfStyle w:val="000000000000" w:firstRow="0" w:lastRow="0" w:firstColumn="0" w:lastColumn="0" w:oddVBand="0" w:evenVBand="0" w:oddHBand="0" w:evenHBand="0" w:firstRowFirstColumn="0" w:firstRowLastColumn="0" w:lastRowFirstColumn="0" w:lastRowLastColumn="0"/>
              <w:rPr>
                <w:b/>
                <w:bCs/>
              </w:rPr>
            </w:pPr>
          </w:p>
        </w:tc>
        <w:tc>
          <w:tcPr>
            <w:tcW w:w="1075" w:type="dxa"/>
            <w:hideMark/>
          </w:tcPr>
          <w:p w14:paraId="7B26579E" w14:textId="77777777" w:rsidR="00F34B7F" w:rsidRPr="00516CCC" w:rsidRDefault="00F34B7F">
            <w:pPr>
              <w:spacing w:before="120" w:after="120"/>
              <w:cnfStyle w:val="000000000000" w:firstRow="0" w:lastRow="0" w:firstColumn="0" w:lastColumn="0" w:oddVBand="0" w:evenVBand="0" w:oddHBand="0" w:evenHBand="0" w:firstRowFirstColumn="0" w:firstRowLastColumn="0" w:lastRowFirstColumn="0" w:lastRowLastColumn="0"/>
              <w:rPr>
                <w:b/>
                <w:bCs/>
              </w:rPr>
            </w:pPr>
          </w:p>
        </w:tc>
        <w:tc>
          <w:tcPr>
            <w:tcW w:w="0" w:type="auto"/>
            <w:hideMark/>
          </w:tcPr>
          <w:p w14:paraId="08FC393F" w14:textId="77777777" w:rsidR="00F34B7F" w:rsidRPr="00516CCC" w:rsidRDefault="00F34B7F">
            <w:pPr>
              <w:spacing w:before="120" w:after="120"/>
              <w:cnfStyle w:val="000000000000" w:firstRow="0" w:lastRow="0" w:firstColumn="0" w:lastColumn="0" w:oddVBand="0" w:evenVBand="0" w:oddHBand="0" w:evenHBand="0" w:firstRowFirstColumn="0" w:firstRowLastColumn="0" w:lastRowFirstColumn="0" w:lastRowLastColumn="0"/>
            </w:pPr>
          </w:p>
        </w:tc>
      </w:tr>
      <w:tr w:rsidR="00694285" w:rsidRPr="00516CCC" w14:paraId="23D3DFF9" w14:textId="77777777" w:rsidTr="00694285">
        <w:trPr>
          <w:cnfStyle w:val="000000100000" w:firstRow="0" w:lastRow="0" w:firstColumn="0" w:lastColumn="0" w:oddVBand="0" w:evenVBand="0" w:oddHBand="1" w:evenHBand="0" w:firstRowFirstColumn="0" w:firstRowLastColumn="0" w:lastRowFirstColumn="0" w:lastRowLastColumn="0"/>
          <w:trHeight w:val="858"/>
        </w:trPr>
        <w:tc>
          <w:tcPr>
            <w:cnfStyle w:val="001000000000" w:firstRow="0" w:lastRow="0" w:firstColumn="1" w:lastColumn="0" w:oddVBand="0" w:evenVBand="0" w:oddHBand="0" w:evenHBand="0" w:firstRowFirstColumn="0" w:firstRowLastColumn="0" w:lastRowFirstColumn="0" w:lastRowLastColumn="0"/>
            <w:tcW w:w="2915" w:type="dxa"/>
            <w:hideMark/>
          </w:tcPr>
          <w:p w14:paraId="040C33F3" w14:textId="77777777" w:rsidR="00F34B7F" w:rsidRPr="00516CCC" w:rsidRDefault="00F34B7F">
            <w:pPr>
              <w:spacing w:before="120" w:after="120"/>
            </w:pPr>
            <w:r w:rsidRPr="00516CCC">
              <w:t>Staff made incorrect assumptions about me</w:t>
            </w:r>
          </w:p>
        </w:tc>
        <w:tc>
          <w:tcPr>
            <w:tcW w:w="957" w:type="dxa"/>
            <w:hideMark/>
          </w:tcPr>
          <w:p w14:paraId="633190D2" w14:textId="77777777" w:rsidR="00F34B7F" w:rsidRPr="00516CCC" w:rsidRDefault="00F34B7F">
            <w:pPr>
              <w:spacing w:before="120" w:after="120"/>
              <w:cnfStyle w:val="000000100000" w:firstRow="0" w:lastRow="0" w:firstColumn="0" w:lastColumn="0" w:oddVBand="0" w:evenVBand="0" w:oddHBand="1" w:evenHBand="0" w:firstRowFirstColumn="0" w:firstRowLastColumn="0" w:lastRowFirstColumn="0" w:lastRowLastColumn="0"/>
              <w:rPr>
                <w:b/>
                <w:bCs/>
              </w:rPr>
            </w:pPr>
          </w:p>
        </w:tc>
        <w:tc>
          <w:tcPr>
            <w:tcW w:w="1004" w:type="dxa"/>
            <w:hideMark/>
          </w:tcPr>
          <w:p w14:paraId="7F8DB42F" w14:textId="77777777" w:rsidR="00F34B7F" w:rsidRPr="00516CCC" w:rsidRDefault="00F34B7F">
            <w:pPr>
              <w:spacing w:before="120" w:after="120"/>
              <w:cnfStyle w:val="000000100000" w:firstRow="0" w:lastRow="0" w:firstColumn="0" w:lastColumn="0" w:oddVBand="0" w:evenVBand="0" w:oddHBand="1" w:evenHBand="0" w:firstRowFirstColumn="0" w:firstRowLastColumn="0" w:lastRowFirstColumn="0" w:lastRowLastColumn="0"/>
              <w:rPr>
                <w:b/>
                <w:bCs/>
              </w:rPr>
            </w:pPr>
          </w:p>
        </w:tc>
        <w:tc>
          <w:tcPr>
            <w:tcW w:w="1475" w:type="dxa"/>
            <w:hideMark/>
          </w:tcPr>
          <w:p w14:paraId="7A465E7D" w14:textId="77777777" w:rsidR="00F34B7F" w:rsidRPr="00516CCC" w:rsidRDefault="00F34B7F">
            <w:pPr>
              <w:spacing w:before="120" w:after="120"/>
              <w:cnfStyle w:val="000000100000" w:firstRow="0" w:lastRow="0" w:firstColumn="0" w:lastColumn="0" w:oddVBand="0" w:evenVBand="0" w:oddHBand="1" w:evenHBand="0" w:firstRowFirstColumn="0" w:firstRowLastColumn="0" w:lastRowFirstColumn="0" w:lastRowLastColumn="0"/>
              <w:rPr>
                <w:b/>
                <w:bCs/>
              </w:rPr>
            </w:pPr>
          </w:p>
        </w:tc>
        <w:tc>
          <w:tcPr>
            <w:tcW w:w="923" w:type="dxa"/>
            <w:hideMark/>
          </w:tcPr>
          <w:p w14:paraId="78A3E581" w14:textId="77777777" w:rsidR="00F34B7F" w:rsidRPr="00516CCC" w:rsidRDefault="00F34B7F">
            <w:pPr>
              <w:spacing w:before="120" w:after="120"/>
              <w:cnfStyle w:val="000000100000" w:firstRow="0" w:lastRow="0" w:firstColumn="0" w:lastColumn="0" w:oddVBand="0" w:evenVBand="0" w:oddHBand="1" w:evenHBand="0" w:firstRowFirstColumn="0" w:firstRowLastColumn="0" w:lastRowFirstColumn="0" w:lastRowLastColumn="0"/>
              <w:rPr>
                <w:b/>
                <w:bCs/>
              </w:rPr>
            </w:pPr>
          </w:p>
        </w:tc>
        <w:tc>
          <w:tcPr>
            <w:tcW w:w="1075" w:type="dxa"/>
            <w:hideMark/>
          </w:tcPr>
          <w:p w14:paraId="42A88F0F" w14:textId="77777777" w:rsidR="00F34B7F" w:rsidRPr="00516CCC" w:rsidRDefault="00F34B7F">
            <w:pPr>
              <w:spacing w:before="120" w:after="120"/>
              <w:cnfStyle w:val="000000100000" w:firstRow="0" w:lastRow="0" w:firstColumn="0" w:lastColumn="0" w:oddVBand="0" w:evenVBand="0" w:oddHBand="1" w:evenHBand="0" w:firstRowFirstColumn="0" w:firstRowLastColumn="0" w:lastRowFirstColumn="0" w:lastRowLastColumn="0"/>
              <w:rPr>
                <w:b/>
                <w:bCs/>
              </w:rPr>
            </w:pPr>
          </w:p>
        </w:tc>
        <w:tc>
          <w:tcPr>
            <w:tcW w:w="0" w:type="auto"/>
            <w:hideMark/>
          </w:tcPr>
          <w:p w14:paraId="5784FC67" w14:textId="77777777" w:rsidR="00F34B7F" w:rsidRPr="00516CCC" w:rsidRDefault="00F34B7F">
            <w:pPr>
              <w:spacing w:before="120" w:after="120"/>
              <w:cnfStyle w:val="000000100000" w:firstRow="0" w:lastRow="0" w:firstColumn="0" w:lastColumn="0" w:oddVBand="0" w:evenVBand="0" w:oddHBand="1" w:evenHBand="0" w:firstRowFirstColumn="0" w:firstRowLastColumn="0" w:lastRowFirstColumn="0" w:lastRowLastColumn="0"/>
            </w:pPr>
          </w:p>
        </w:tc>
      </w:tr>
      <w:tr w:rsidR="00694285" w:rsidRPr="00516CCC" w14:paraId="7009F018" w14:textId="77777777" w:rsidTr="00694285">
        <w:trPr>
          <w:trHeight w:val="1175"/>
        </w:trPr>
        <w:tc>
          <w:tcPr>
            <w:cnfStyle w:val="001000000000" w:firstRow="0" w:lastRow="0" w:firstColumn="1" w:lastColumn="0" w:oddVBand="0" w:evenVBand="0" w:oddHBand="0" w:evenHBand="0" w:firstRowFirstColumn="0" w:firstRowLastColumn="0" w:lastRowFirstColumn="0" w:lastRowLastColumn="0"/>
            <w:tcW w:w="2915" w:type="dxa"/>
            <w:hideMark/>
          </w:tcPr>
          <w:p w14:paraId="12442428" w14:textId="77777777" w:rsidR="00F34B7F" w:rsidRPr="00516CCC" w:rsidRDefault="00F34B7F">
            <w:pPr>
              <w:spacing w:before="120" w:after="120"/>
            </w:pPr>
            <w:r w:rsidRPr="00516CCC">
              <w:t>Staff showed understanding of my cultural background or identity</w:t>
            </w:r>
          </w:p>
        </w:tc>
        <w:tc>
          <w:tcPr>
            <w:tcW w:w="957" w:type="dxa"/>
            <w:hideMark/>
          </w:tcPr>
          <w:p w14:paraId="5B2BDE0F" w14:textId="77777777" w:rsidR="00F34B7F" w:rsidRPr="00516CCC" w:rsidRDefault="00F34B7F">
            <w:pPr>
              <w:spacing w:before="120" w:after="120"/>
              <w:cnfStyle w:val="000000000000" w:firstRow="0" w:lastRow="0" w:firstColumn="0" w:lastColumn="0" w:oddVBand="0" w:evenVBand="0" w:oddHBand="0" w:evenHBand="0" w:firstRowFirstColumn="0" w:firstRowLastColumn="0" w:lastRowFirstColumn="0" w:lastRowLastColumn="0"/>
              <w:rPr>
                <w:b/>
                <w:bCs/>
              </w:rPr>
            </w:pPr>
          </w:p>
        </w:tc>
        <w:tc>
          <w:tcPr>
            <w:tcW w:w="1004" w:type="dxa"/>
            <w:hideMark/>
          </w:tcPr>
          <w:p w14:paraId="3CF2C2E3" w14:textId="77777777" w:rsidR="00F34B7F" w:rsidRPr="00516CCC" w:rsidRDefault="00F34B7F">
            <w:pPr>
              <w:spacing w:before="120" w:after="120"/>
              <w:cnfStyle w:val="000000000000" w:firstRow="0" w:lastRow="0" w:firstColumn="0" w:lastColumn="0" w:oddVBand="0" w:evenVBand="0" w:oddHBand="0" w:evenHBand="0" w:firstRowFirstColumn="0" w:firstRowLastColumn="0" w:lastRowFirstColumn="0" w:lastRowLastColumn="0"/>
              <w:rPr>
                <w:b/>
                <w:bCs/>
              </w:rPr>
            </w:pPr>
          </w:p>
        </w:tc>
        <w:tc>
          <w:tcPr>
            <w:tcW w:w="1475" w:type="dxa"/>
            <w:hideMark/>
          </w:tcPr>
          <w:p w14:paraId="482B4559" w14:textId="77777777" w:rsidR="00F34B7F" w:rsidRPr="00516CCC" w:rsidRDefault="00F34B7F">
            <w:pPr>
              <w:spacing w:before="120" w:after="120"/>
              <w:cnfStyle w:val="000000000000" w:firstRow="0" w:lastRow="0" w:firstColumn="0" w:lastColumn="0" w:oddVBand="0" w:evenVBand="0" w:oddHBand="0" w:evenHBand="0" w:firstRowFirstColumn="0" w:firstRowLastColumn="0" w:lastRowFirstColumn="0" w:lastRowLastColumn="0"/>
              <w:rPr>
                <w:b/>
                <w:bCs/>
              </w:rPr>
            </w:pPr>
          </w:p>
        </w:tc>
        <w:tc>
          <w:tcPr>
            <w:tcW w:w="923" w:type="dxa"/>
            <w:hideMark/>
          </w:tcPr>
          <w:p w14:paraId="3F103ABA" w14:textId="77777777" w:rsidR="00F34B7F" w:rsidRPr="00516CCC" w:rsidRDefault="00F34B7F">
            <w:pPr>
              <w:spacing w:before="120" w:after="120"/>
              <w:cnfStyle w:val="000000000000" w:firstRow="0" w:lastRow="0" w:firstColumn="0" w:lastColumn="0" w:oddVBand="0" w:evenVBand="0" w:oddHBand="0" w:evenHBand="0" w:firstRowFirstColumn="0" w:firstRowLastColumn="0" w:lastRowFirstColumn="0" w:lastRowLastColumn="0"/>
              <w:rPr>
                <w:b/>
                <w:bCs/>
              </w:rPr>
            </w:pPr>
          </w:p>
        </w:tc>
        <w:tc>
          <w:tcPr>
            <w:tcW w:w="1075" w:type="dxa"/>
            <w:hideMark/>
          </w:tcPr>
          <w:p w14:paraId="6CA9D1C7" w14:textId="77777777" w:rsidR="00F34B7F" w:rsidRPr="00516CCC" w:rsidRDefault="00F34B7F">
            <w:pPr>
              <w:spacing w:before="120" w:after="120"/>
              <w:cnfStyle w:val="000000000000" w:firstRow="0" w:lastRow="0" w:firstColumn="0" w:lastColumn="0" w:oddVBand="0" w:evenVBand="0" w:oddHBand="0" w:evenHBand="0" w:firstRowFirstColumn="0" w:firstRowLastColumn="0" w:lastRowFirstColumn="0" w:lastRowLastColumn="0"/>
              <w:rPr>
                <w:b/>
                <w:bCs/>
              </w:rPr>
            </w:pPr>
          </w:p>
        </w:tc>
        <w:tc>
          <w:tcPr>
            <w:tcW w:w="0" w:type="auto"/>
            <w:hideMark/>
          </w:tcPr>
          <w:p w14:paraId="49E1A1D3" w14:textId="77777777" w:rsidR="00F34B7F" w:rsidRPr="00516CCC" w:rsidRDefault="00F34B7F">
            <w:pPr>
              <w:spacing w:before="120" w:after="120"/>
              <w:cnfStyle w:val="000000000000" w:firstRow="0" w:lastRow="0" w:firstColumn="0" w:lastColumn="0" w:oddVBand="0" w:evenVBand="0" w:oddHBand="0" w:evenHBand="0" w:firstRowFirstColumn="0" w:firstRowLastColumn="0" w:lastRowFirstColumn="0" w:lastRowLastColumn="0"/>
            </w:pPr>
          </w:p>
        </w:tc>
      </w:tr>
      <w:tr w:rsidR="00694285" w:rsidRPr="00516CCC" w14:paraId="02475789" w14:textId="77777777" w:rsidTr="00694285">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2915" w:type="dxa"/>
            <w:hideMark/>
          </w:tcPr>
          <w:p w14:paraId="484CBDC2" w14:textId="77777777" w:rsidR="00F34B7F" w:rsidRPr="00516CCC" w:rsidRDefault="00F34B7F">
            <w:pPr>
              <w:spacing w:before="120" w:after="120"/>
            </w:pPr>
            <w:r w:rsidRPr="00516CCC">
              <w:t>Staff showed compassion</w:t>
            </w:r>
          </w:p>
        </w:tc>
        <w:tc>
          <w:tcPr>
            <w:tcW w:w="957" w:type="dxa"/>
            <w:hideMark/>
          </w:tcPr>
          <w:p w14:paraId="43188AD3" w14:textId="77777777" w:rsidR="00F34B7F" w:rsidRPr="00516CCC" w:rsidRDefault="00F34B7F">
            <w:pPr>
              <w:spacing w:before="120" w:after="120"/>
              <w:cnfStyle w:val="000000100000" w:firstRow="0" w:lastRow="0" w:firstColumn="0" w:lastColumn="0" w:oddVBand="0" w:evenVBand="0" w:oddHBand="1" w:evenHBand="0" w:firstRowFirstColumn="0" w:firstRowLastColumn="0" w:lastRowFirstColumn="0" w:lastRowLastColumn="0"/>
              <w:rPr>
                <w:b/>
                <w:bCs/>
              </w:rPr>
            </w:pPr>
          </w:p>
        </w:tc>
        <w:tc>
          <w:tcPr>
            <w:tcW w:w="1004" w:type="dxa"/>
            <w:hideMark/>
          </w:tcPr>
          <w:p w14:paraId="1F92A835" w14:textId="77777777" w:rsidR="00F34B7F" w:rsidRPr="00516CCC" w:rsidRDefault="00F34B7F">
            <w:pPr>
              <w:spacing w:before="120" w:after="120"/>
              <w:cnfStyle w:val="000000100000" w:firstRow="0" w:lastRow="0" w:firstColumn="0" w:lastColumn="0" w:oddVBand="0" w:evenVBand="0" w:oddHBand="1" w:evenHBand="0" w:firstRowFirstColumn="0" w:firstRowLastColumn="0" w:lastRowFirstColumn="0" w:lastRowLastColumn="0"/>
              <w:rPr>
                <w:b/>
                <w:bCs/>
              </w:rPr>
            </w:pPr>
          </w:p>
        </w:tc>
        <w:tc>
          <w:tcPr>
            <w:tcW w:w="1475" w:type="dxa"/>
            <w:hideMark/>
          </w:tcPr>
          <w:p w14:paraId="584BADC7" w14:textId="77777777" w:rsidR="00F34B7F" w:rsidRPr="00516CCC" w:rsidRDefault="00F34B7F">
            <w:pPr>
              <w:spacing w:before="120" w:after="120"/>
              <w:cnfStyle w:val="000000100000" w:firstRow="0" w:lastRow="0" w:firstColumn="0" w:lastColumn="0" w:oddVBand="0" w:evenVBand="0" w:oddHBand="1" w:evenHBand="0" w:firstRowFirstColumn="0" w:firstRowLastColumn="0" w:lastRowFirstColumn="0" w:lastRowLastColumn="0"/>
              <w:rPr>
                <w:b/>
                <w:bCs/>
              </w:rPr>
            </w:pPr>
          </w:p>
        </w:tc>
        <w:tc>
          <w:tcPr>
            <w:tcW w:w="923" w:type="dxa"/>
            <w:hideMark/>
          </w:tcPr>
          <w:p w14:paraId="6A5691CB" w14:textId="77777777" w:rsidR="00F34B7F" w:rsidRPr="00516CCC" w:rsidRDefault="00F34B7F">
            <w:pPr>
              <w:spacing w:before="120" w:after="120"/>
              <w:cnfStyle w:val="000000100000" w:firstRow="0" w:lastRow="0" w:firstColumn="0" w:lastColumn="0" w:oddVBand="0" w:evenVBand="0" w:oddHBand="1" w:evenHBand="0" w:firstRowFirstColumn="0" w:firstRowLastColumn="0" w:lastRowFirstColumn="0" w:lastRowLastColumn="0"/>
              <w:rPr>
                <w:b/>
                <w:bCs/>
              </w:rPr>
            </w:pPr>
          </w:p>
        </w:tc>
        <w:tc>
          <w:tcPr>
            <w:tcW w:w="1075" w:type="dxa"/>
            <w:hideMark/>
          </w:tcPr>
          <w:p w14:paraId="1624052C" w14:textId="77777777" w:rsidR="00F34B7F" w:rsidRPr="00516CCC" w:rsidRDefault="00F34B7F">
            <w:pPr>
              <w:spacing w:before="120" w:after="120"/>
              <w:cnfStyle w:val="000000100000" w:firstRow="0" w:lastRow="0" w:firstColumn="0" w:lastColumn="0" w:oddVBand="0" w:evenVBand="0" w:oddHBand="1" w:evenHBand="0" w:firstRowFirstColumn="0" w:firstRowLastColumn="0" w:lastRowFirstColumn="0" w:lastRowLastColumn="0"/>
              <w:rPr>
                <w:b/>
                <w:bCs/>
              </w:rPr>
            </w:pPr>
          </w:p>
        </w:tc>
        <w:tc>
          <w:tcPr>
            <w:tcW w:w="0" w:type="auto"/>
            <w:hideMark/>
          </w:tcPr>
          <w:p w14:paraId="7EE71616" w14:textId="77777777" w:rsidR="00F34B7F" w:rsidRPr="00516CCC" w:rsidRDefault="00F34B7F">
            <w:pPr>
              <w:spacing w:before="120" w:after="120"/>
              <w:cnfStyle w:val="000000100000" w:firstRow="0" w:lastRow="0" w:firstColumn="0" w:lastColumn="0" w:oddVBand="0" w:evenVBand="0" w:oddHBand="1" w:evenHBand="0" w:firstRowFirstColumn="0" w:firstRowLastColumn="0" w:lastRowFirstColumn="0" w:lastRowLastColumn="0"/>
            </w:pPr>
          </w:p>
        </w:tc>
      </w:tr>
    </w:tbl>
    <w:p w14:paraId="05F5DAE5" w14:textId="77777777" w:rsidR="00F34B7F" w:rsidRDefault="00F34B7F" w:rsidP="00F34B7F">
      <w:pPr>
        <w:rPr>
          <w:b/>
          <w:bCs/>
        </w:rPr>
      </w:pPr>
    </w:p>
    <w:p w14:paraId="43DB388B" w14:textId="77777777" w:rsidR="00F34B7F" w:rsidRDefault="00F34B7F" w:rsidP="00F34B7F">
      <w:pPr>
        <w:rPr>
          <w:b/>
          <w:bCs/>
        </w:rPr>
      </w:pPr>
      <w:r>
        <w:rPr>
          <w:b/>
          <w:bCs/>
        </w:rPr>
        <w:br w:type="page"/>
      </w:r>
    </w:p>
    <w:p w14:paraId="4C15038E" w14:textId="77777777" w:rsidR="00F34B7F" w:rsidRDefault="00F34B7F" w:rsidP="00F34B7F">
      <w:pPr>
        <w:rPr>
          <w:b/>
          <w:bCs/>
        </w:rPr>
      </w:pPr>
    </w:p>
    <w:p w14:paraId="5D362BB0" w14:textId="77777777" w:rsidR="00F34B7F" w:rsidRPr="00516CCC" w:rsidRDefault="00F34B7F" w:rsidP="00F34B7F">
      <w:pPr>
        <w:rPr>
          <w:b/>
          <w:bCs/>
        </w:rPr>
      </w:pPr>
      <w:r>
        <w:rPr>
          <w:b/>
          <w:bCs/>
        </w:rPr>
        <w:t xml:space="preserve">Q04b. </w:t>
      </w:r>
      <w:r w:rsidRPr="00516CCC">
        <w:rPr>
          <w:b/>
          <w:bCs/>
        </w:rPr>
        <w:t>And how often did you feel the following?</w:t>
      </w:r>
    </w:p>
    <w:p w14:paraId="0236D542" w14:textId="77777777" w:rsidR="00F34B7F" w:rsidRPr="00516CCC" w:rsidRDefault="00F34B7F" w:rsidP="00F34B7F">
      <w:r w:rsidRPr="00516CCC">
        <w:t>Please choose the appropriate response for each item:</w:t>
      </w:r>
    </w:p>
    <w:tbl>
      <w:tblPr>
        <w:tblStyle w:val="ListTable1Light"/>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1166"/>
        <w:gridCol w:w="1166"/>
        <w:gridCol w:w="1343"/>
        <w:gridCol w:w="1166"/>
        <w:gridCol w:w="1166"/>
        <w:gridCol w:w="1166"/>
      </w:tblGrid>
      <w:tr w:rsidR="00F34B7F" w:rsidRPr="00516CCC" w14:paraId="2AEF82D7" w14:textId="77777777" w:rsidTr="00694285">
        <w:trPr>
          <w:cnfStyle w:val="100000000000" w:firstRow="1" w:lastRow="0" w:firstColumn="0" w:lastColumn="0" w:oddVBand="0" w:evenVBand="0" w:oddHBand="0" w:evenHBand="0" w:firstRowFirstColumn="0" w:firstRowLastColumn="0" w:lastRowFirstColumn="0" w:lastRowLastColumn="0"/>
          <w:trHeight w:val="780"/>
          <w:tblHeader/>
        </w:trPr>
        <w:tc>
          <w:tcPr>
            <w:cnfStyle w:val="001000000000" w:firstRow="0" w:lastRow="0" w:firstColumn="1" w:lastColumn="0" w:oddVBand="0" w:evenVBand="0" w:oddHBand="0" w:evenHBand="0" w:firstRowFirstColumn="0" w:firstRowLastColumn="0" w:lastRowFirstColumn="0" w:lastRowLastColumn="0"/>
            <w:tcW w:w="2156" w:type="dxa"/>
            <w:tcBorders>
              <w:bottom w:val="none" w:sz="0" w:space="0" w:color="auto"/>
            </w:tcBorders>
            <w:hideMark/>
          </w:tcPr>
          <w:p w14:paraId="0CA0020C" w14:textId="77777777" w:rsidR="00F34B7F" w:rsidRPr="00516CCC" w:rsidRDefault="00F34B7F">
            <w:pPr>
              <w:spacing w:before="120" w:after="120"/>
              <w:rPr>
                <w:b w:val="0"/>
                <w:bCs w:val="0"/>
              </w:rPr>
            </w:pPr>
          </w:p>
        </w:tc>
        <w:tc>
          <w:tcPr>
            <w:tcW w:w="1166" w:type="dxa"/>
            <w:tcBorders>
              <w:bottom w:val="none" w:sz="0" w:space="0" w:color="auto"/>
            </w:tcBorders>
            <w:hideMark/>
          </w:tcPr>
          <w:p w14:paraId="717B3B42" w14:textId="77777777" w:rsidR="00F34B7F" w:rsidRPr="00516CCC" w:rsidRDefault="00F34B7F">
            <w:pPr>
              <w:spacing w:before="120" w:after="120"/>
              <w:jc w:val="center"/>
              <w:cnfStyle w:val="100000000000" w:firstRow="1" w:lastRow="0" w:firstColumn="0" w:lastColumn="0" w:oddVBand="0" w:evenVBand="0" w:oddHBand="0" w:evenHBand="0" w:firstRowFirstColumn="0" w:firstRowLastColumn="0" w:lastRowFirstColumn="0" w:lastRowLastColumn="0"/>
            </w:pPr>
            <w:r w:rsidRPr="00516CCC">
              <w:t>Never</w:t>
            </w:r>
          </w:p>
        </w:tc>
        <w:tc>
          <w:tcPr>
            <w:tcW w:w="1166" w:type="dxa"/>
            <w:tcBorders>
              <w:bottom w:val="none" w:sz="0" w:space="0" w:color="auto"/>
            </w:tcBorders>
            <w:hideMark/>
          </w:tcPr>
          <w:p w14:paraId="1F9D4CF4" w14:textId="77777777" w:rsidR="00F34B7F" w:rsidRPr="00516CCC" w:rsidRDefault="00F34B7F">
            <w:pPr>
              <w:spacing w:before="120" w:after="120"/>
              <w:jc w:val="center"/>
              <w:cnfStyle w:val="100000000000" w:firstRow="1" w:lastRow="0" w:firstColumn="0" w:lastColumn="0" w:oddVBand="0" w:evenVBand="0" w:oddHBand="0" w:evenHBand="0" w:firstRowFirstColumn="0" w:firstRowLastColumn="0" w:lastRowFirstColumn="0" w:lastRowLastColumn="0"/>
            </w:pPr>
            <w:r w:rsidRPr="00516CCC">
              <w:t>Rarely</w:t>
            </w:r>
          </w:p>
        </w:tc>
        <w:tc>
          <w:tcPr>
            <w:tcW w:w="1343" w:type="dxa"/>
            <w:tcBorders>
              <w:bottom w:val="none" w:sz="0" w:space="0" w:color="auto"/>
            </w:tcBorders>
            <w:hideMark/>
          </w:tcPr>
          <w:p w14:paraId="709DEC41" w14:textId="77777777" w:rsidR="00F34B7F" w:rsidRPr="00516CCC" w:rsidRDefault="00F34B7F">
            <w:pPr>
              <w:spacing w:before="120" w:after="120"/>
              <w:jc w:val="center"/>
              <w:cnfStyle w:val="100000000000" w:firstRow="1" w:lastRow="0" w:firstColumn="0" w:lastColumn="0" w:oddVBand="0" w:evenVBand="0" w:oddHBand="0" w:evenHBand="0" w:firstRowFirstColumn="0" w:firstRowLastColumn="0" w:lastRowFirstColumn="0" w:lastRowLastColumn="0"/>
            </w:pPr>
            <w:r w:rsidRPr="00516CCC">
              <w:t>Sometimes</w:t>
            </w:r>
          </w:p>
        </w:tc>
        <w:tc>
          <w:tcPr>
            <w:tcW w:w="1166" w:type="dxa"/>
            <w:tcBorders>
              <w:bottom w:val="none" w:sz="0" w:space="0" w:color="auto"/>
            </w:tcBorders>
            <w:hideMark/>
          </w:tcPr>
          <w:p w14:paraId="757D5B9E" w14:textId="77777777" w:rsidR="00F34B7F" w:rsidRPr="00516CCC" w:rsidRDefault="00F34B7F">
            <w:pPr>
              <w:spacing w:before="120" w:after="120"/>
              <w:jc w:val="center"/>
              <w:cnfStyle w:val="100000000000" w:firstRow="1" w:lastRow="0" w:firstColumn="0" w:lastColumn="0" w:oddVBand="0" w:evenVBand="0" w:oddHBand="0" w:evenHBand="0" w:firstRowFirstColumn="0" w:firstRowLastColumn="0" w:lastRowFirstColumn="0" w:lastRowLastColumn="0"/>
            </w:pPr>
            <w:r w:rsidRPr="00516CCC">
              <w:t>Often</w:t>
            </w:r>
          </w:p>
        </w:tc>
        <w:tc>
          <w:tcPr>
            <w:tcW w:w="1166" w:type="dxa"/>
            <w:tcBorders>
              <w:bottom w:val="none" w:sz="0" w:space="0" w:color="auto"/>
            </w:tcBorders>
            <w:hideMark/>
          </w:tcPr>
          <w:p w14:paraId="6530ACB7" w14:textId="77777777" w:rsidR="00F34B7F" w:rsidRPr="00516CCC" w:rsidRDefault="00F34B7F">
            <w:pPr>
              <w:spacing w:before="120" w:after="120"/>
              <w:jc w:val="center"/>
              <w:cnfStyle w:val="100000000000" w:firstRow="1" w:lastRow="0" w:firstColumn="0" w:lastColumn="0" w:oddVBand="0" w:evenVBand="0" w:oddHBand="0" w:evenHBand="0" w:firstRowFirstColumn="0" w:firstRowLastColumn="0" w:lastRowFirstColumn="0" w:lastRowLastColumn="0"/>
            </w:pPr>
            <w:r w:rsidRPr="00516CCC">
              <w:t>Always</w:t>
            </w:r>
          </w:p>
        </w:tc>
        <w:tc>
          <w:tcPr>
            <w:tcW w:w="1166" w:type="dxa"/>
            <w:tcBorders>
              <w:bottom w:val="none" w:sz="0" w:space="0" w:color="auto"/>
            </w:tcBorders>
            <w:hideMark/>
          </w:tcPr>
          <w:p w14:paraId="175ECD1D" w14:textId="77777777" w:rsidR="00F34B7F" w:rsidRPr="00516CCC" w:rsidRDefault="00F34B7F">
            <w:pPr>
              <w:spacing w:before="120" w:after="120"/>
              <w:cnfStyle w:val="100000000000" w:firstRow="1" w:lastRow="0" w:firstColumn="0" w:lastColumn="0" w:oddVBand="0" w:evenVBand="0" w:oddHBand="0" w:evenHBand="0" w:firstRowFirstColumn="0" w:firstRowLastColumn="0" w:lastRowFirstColumn="0" w:lastRowLastColumn="0"/>
            </w:pPr>
            <w:r w:rsidRPr="00516CCC">
              <w:t>Don't know</w:t>
            </w:r>
          </w:p>
        </w:tc>
      </w:tr>
      <w:tr w:rsidR="00F34B7F" w:rsidRPr="00516CCC" w14:paraId="5F6CEB2C" w14:textId="77777777" w:rsidTr="00694285">
        <w:trPr>
          <w:cnfStyle w:val="000000100000" w:firstRow="0" w:lastRow="0" w:firstColumn="0" w:lastColumn="0" w:oddVBand="0" w:evenVBand="0" w:oddHBand="1" w:evenHBand="0" w:firstRowFirstColumn="0" w:firstRowLastColumn="0" w:lastRowFirstColumn="0" w:lastRowLastColumn="0"/>
          <w:trHeight w:val="1068"/>
        </w:trPr>
        <w:tc>
          <w:tcPr>
            <w:cnfStyle w:val="001000000000" w:firstRow="0" w:lastRow="0" w:firstColumn="1" w:lastColumn="0" w:oddVBand="0" w:evenVBand="0" w:oddHBand="0" w:evenHBand="0" w:firstRowFirstColumn="0" w:firstRowLastColumn="0" w:lastRowFirstColumn="0" w:lastRowLastColumn="0"/>
            <w:tcW w:w="2156" w:type="dxa"/>
            <w:hideMark/>
          </w:tcPr>
          <w:p w14:paraId="417B3983" w14:textId="77777777" w:rsidR="00F34B7F" w:rsidRPr="00516CCC" w:rsidRDefault="00F34B7F">
            <w:pPr>
              <w:spacing w:before="120" w:after="120"/>
            </w:pPr>
            <w:r w:rsidRPr="00516CCC">
              <w:t>I was recognised as a person, not just a case</w:t>
            </w:r>
          </w:p>
        </w:tc>
        <w:tc>
          <w:tcPr>
            <w:tcW w:w="1166" w:type="dxa"/>
            <w:hideMark/>
          </w:tcPr>
          <w:p w14:paraId="2F5A3467" w14:textId="77777777" w:rsidR="00F34B7F" w:rsidRPr="00516CCC" w:rsidRDefault="00F34B7F">
            <w:pPr>
              <w:spacing w:before="120" w:after="120"/>
              <w:jc w:val="center"/>
              <w:cnfStyle w:val="000000100000" w:firstRow="0" w:lastRow="0" w:firstColumn="0" w:lastColumn="0" w:oddVBand="0" w:evenVBand="0" w:oddHBand="1" w:evenHBand="0" w:firstRowFirstColumn="0" w:firstRowLastColumn="0" w:lastRowFirstColumn="0" w:lastRowLastColumn="0"/>
              <w:rPr>
                <w:b/>
                <w:bCs/>
              </w:rPr>
            </w:pPr>
          </w:p>
        </w:tc>
        <w:tc>
          <w:tcPr>
            <w:tcW w:w="1166" w:type="dxa"/>
            <w:hideMark/>
          </w:tcPr>
          <w:p w14:paraId="329916C8" w14:textId="77777777" w:rsidR="00F34B7F" w:rsidRPr="00516CCC" w:rsidRDefault="00F34B7F">
            <w:pPr>
              <w:spacing w:before="120" w:after="120"/>
              <w:jc w:val="center"/>
              <w:cnfStyle w:val="000000100000" w:firstRow="0" w:lastRow="0" w:firstColumn="0" w:lastColumn="0" w:oddVBand="0" w:evenVBand="0" w:oddHBand="1" w:evenHBand="0" w:firstRowFirstColumn="0" w:firstRowLastColumn="0" w:lastRowFirstColumn="0" w:lastRowLastColumn="0"/>
              <w:rPr>
                <w:b/>
                <w:bCs/>
              </w:rPr>
            </w:pPr>
          </w:p>
        </w:tc>
        <w:tc>
          <w:tcPr>
            <w:tcW w:w="1343" w:type="dxa"/>
            <w:hideMark/>
          </w:tcPr>
          <w:p w14:paraId="360BB572" w14:textId="77777777" w:rsidR="00F34B7F" w:rsidRPr="00516CCC" w:rsidRDefault="00F34B7F">
            <w:pPr>
              <w:spacing w:before="120" w:after="120"/>
              <w:cnfStyle w:val="000000100000" w:firstRow="0" w:lastRow="0" w:firstColumn="0" w:lastColumn="0" w:oddVBand="0" w:evenVBand="0" w:oddHBand="1" w:evenHBand="0" w:firstRowFirstColumn="0" w:firstRowLastColumn="0" w:lastRowFirstColumn="0" w:lastRowLastColumn="0"/>
            </w:pPr>
          </w:p>
        </w:tc>
        <w:tc>
          <w:tcPr>
            <w:tcW w:w="1166" w:type="dxa"/>
            <w:hideMark/>
          </w:tcPr>
          <w:p w14:paraId="7A3CB87E" w14:textId="77777777" w:rsidR="00F34B7F" w:rsidRPr="00516CCC" w:rsidRDefault="00F34B7F">
            <w:pPr>
              <w:spacing w:before="120" w:after="120"/>
              <w:cnfStyle w:val="000000100000" w:firstRow="0" w:lastRow="0" w:firstColumn="0" w:lastColumn="0" w:oddVBand="0" w:evenVBand="0" w:oddHBand="1" w:evenHBand="0" w:firstRowFirstColumn="0" w:firstRowLastColumn="0" w:lastRowFirstColumn="0" w:lastRowLastColumn="0"/>
            </w:pPr>
          </w:p>
        </w:tc>
        <w:tc>
          <w:tcPr>
            <w:tcW w:w="1166" w:type="dxa"/>
            <w:hideMark/>
          </w:tcPr>
          <w:p w14:paraId="067EB110" w14:textId="77777777" w:rsidR="00F34B7F" w:rsidRPr="00516CCC" w:rsidRDefault="00F34B7F">
            <w:pPr>
              <w:spacing w:before="120" w:after="120"/>
              <w:cnfStyle w:val="000000100000" w:firstRow="0" w:lastRow="0" w:firstColumn="0" w:lastColumn="0" w:oddVBand="0" w:evenVBand="0" w:oddHBand="1" w:evenHBand="0" w:firstRowFirstColumn="0" w:firstRowLastColumn="0" w:lastRowFirstColumn="0" w:lastRowLastColumn="0"/>
            </w:pPr>
          </w:p>
        </w:tc>
        <w:tc>
          <w:tcPr>
            <w:tcW w:w="1166" w:type="dxa"/>
            <w:hideMark/>
          </w:tcPr>
          <w:p w14:paraId="455B6CE2" w14:textId="77777777" w:rsidR="00F34B7F" w:rsidRPr="00516CCC" w:rsidRDefault="00F34B7F">
            <w:pPr>
              <w:spacing w:before="120" w:after="120"/>
              <w:cnfStyle w:val="000000100000" w:firstRow="0" w:lastRow="0" w:firstColumn="0" w:lastColumn="0" w:oddVBand="0" w:evenVBand="0" w:oddHBand="1" w:evenHBand="0" w:firstRowFirstColumn="0" w:firstRowLastColumn="0" w:lastRowFirstColumn="0" w:lastRowLastColumn="0"/>
            </w:pPr>
          </w:p>
        </w:tc>
      </w:tr>
      <w:tr w:rsidR="00F34B7F" w:rsidRPr="00516CCC" w14:paraId="2F3BAEE5" w14:textId="77777777" w:rsidTr="00694285">
        <w:trPr>
          <w:trHeight w:val="1047"/>
        </w:trPr>
        <w:tc>
          <w:tcPr>
            <w:cnfStyle w:val="001000000000" w:firstRow="0" w:lastRow="0" w:firstColumn="1" w:lastColumn="0" w:oddVBand="0" w:evenVBand="0" w:oddHBand="0" w:evenHBand="0" w:firstRowFirstColumn="0" w:firstRowLastColumn="0" w:lastRowFirstColumn="0" w:lastRowLastColumn="0"/>
            <w:tcW w:w="2156" w:type="dxa"/>
            <w:hideMark/>
          </w:tcPr>
          <w:p w14:paraId="7086E55A" w14:textId="77777777" w:rsidR="00F34B7F" w:rsidRPr="00516CCC" w:rsidRDefault="00F34B7F">
            <w:pPr>
              <w:spacing w:before="120" w:after="120"/>
            </w:pPr>
            <w:r w:rsidRPr="00516CCC">
              <w:t>I felt spoken down to or not taken seriously</w:t>
            </w:r>
          </w:p>
        </w:tc>
        <w:tc>
          <w:tcPr>
            <w:tcW w:w="1166" w:type="dxa"/>
            <w:hideMark/>
          </w:tcPr>
          <w:p w14:paraId="02199CE5" w14:textId="77777777" w:rsidR="00F34B7F" w:rsidRPr="00516CCC" w:rsidRDefault="00F34B7F">
            <w:pPr>
              <w:spacing w:before="120" w:after="120"/>
              <w:jc w:val="center"/>
              <w:cnfStyle w:val="000000000000" w:firstRow="0" w:lastRow="0" w:firstColumn="0" w:lastColumn="0" w:oddVBand="0" w:evenVBand="0" w:oddHBand="0" w:evenHBand="0" w:firstRowFirstColumn="0" w:firstRowLastColumn="0" w:lastRowFirstColumn="0" w:lastRowLastColumn="0"/>
              <w:rPr>
                <w:b/>
                <w:bCs/>
              </w:rPr>
            </w:pPr>
          </w:p>
        </w:tc>
        <w:tc>
          <w:tcPr>
            <w:tcW w:w="1166" w:type="dxa"/>
            <w:hideMark/>
          </w:tcPr>
          <w:p w14:paraId="2BA49F96" w14:textId="77777777" w:rsidR="00F34B7F" w:rsidRPr="00516CCC" w:rsidRDefault="00F34B7F">
            <w:pPr>
              <w:spacing w:before="120" w:after="120"/>
              <w:jc w:val="center"/>
              <w:cnfStyle w:val="000000000000" w:firstRow="0" w:lastRow="0" w:firstColumn="0" w:lastColumn="0" w:oddVBand="0" w:evenVBand="0" w:oddHBand="0" w:evenHBand="0" w:firstRowFirstColumn="0" w:firstRowLastColumn="0" w:lastRowFirstColumn="0" w:lastRowLastColumn="0"/>
              <w:rPr>
                <w:b/>
                <w:bCs/>
              </w:rPr>
            </w:pPr>
          </w:p>
        </w:tc>
        <w:tc>
          <w:tcPr>
            <w:tcW w:w="1343" w:type="dxa"/>
            <w:hideMark/>
          </w:tcPr>
          <w:p w14:paraId="658AFF48" w14:textId="77777777" w:rsidR="00F34B7F" w:rsidRPr="00516CCC" w:rsidRDefault="00F34B7F">
            <w:pPr>
              <w:spacing w:before="120" w:after="120"/>
              <w:cnfStyle w:val="000000000000" w:firstRow="0" w:lastRow="0" w:firstColumn="0" w:lastColumn="0" w:oddVBand="0" w:evenVBand="0" w:oddHBand="0" w:evenHBand="0" w:firstRowFirstColumn="0" w:firstRowLastColumn="0" w:lastRowFirstColumn="0" w:lastRowLastColumn="0"/>
            </w:pPr>
          </w:p>
        </w:tc>
        <w:tc>
          <w:tcPr>
            <w:tcW w:w="1166" w:type="dxa"/>
            <w:hideMark/>
          </w:tcPr>
          <w:p w14:paraId="20704A12" w14:textId="77777777" w:rsidR="00F34B7F" w:rsidRPr="00516CCC" w:rsidRDefault="00F34B7F">
            <w:pPr>
              <w:spacing w:before="120" w:after="120"/>
              <w:cnfStyle w:val="000000000000" w:firstRow="0" w:lastRow="0" w:firstColumn="0" w:lastColumn="0" w:oddVBand="0" w:evenVBand="0" w:oddHBand="0" w:evenHBand="0" w:firstRowFirstColumn="0" w:firstRowLastColumn="0" w:lastRowFirstColumn="0" w:lastRowLastColumn="0"/>
            </w:pPr>
          </w:p>
        </w:tc>
        <w:tc>
          <w:tcPr>
            <w:tcW w:w="1166" w:type="dxa"/>
            <w:hideMark/>
          </w:tcPr>
          <w:p w14:paraId="0ED65102" w14:textId="77777777" w:rsidR="00F34B7F" w:rsidRPr="00516CCC" w:rsidRDefault="00F34B7F">
            <w:pPr>
              <w:spacing w:before="120" w:after="120"/>
              <w:cnfStyle w:val="000000000000" w:firstRow="0" w:lastRow="0" w:firstColumn="0" w:lastColumn="0" w:oddVBand="0" w:evenVBand="0" w:oddHBand="0" w:evenHBand="0" w:firstRowFirstColumn="0" w:firstRowLastColumn="0" w:lastRowFirstColumn="0" w:lastRowLastColumn="0"/>
            </w:pPr>
          </w:p>
        </w:tc>
        <w:tc>
          <w:tcPr>
            <w:tcW w:w="1166" w:type="dxa"/>
            <w:hideMark/>
          </w:tcPr>
          <w:p w14:paraId="4EEE839B" w14:textId="77777777" w:rsidR="00F34B7F" w:rsidRPr="00516CCC" w:rsidRDefault="00F34B7F">
            <w:pPr>
              <w:spacing w:before="120" w:after="120"/>
              <w:cnfStyle w:val="000000000000" w:firstRow="0" w:lastRow="0" w:firstColumn="0" w:lastColumn="0" w:oddVBand="0" w:evenVBand="0" w:oddHBand="0" w:evenHBand="0" w:firstRowFirstColumn="0" w:firstRowLastColumn="0" w:lastRowFirstColumn="0" w:lastRowLastColumn="0"/>
            </w:pPr>
          </w:p>
        </w:tc>
      </w:tr>
      <w:tr w:rsidR="00F34B7F" w:rsidRPr="00516CCC" w14:paraId="649607F3" w14:textId="77777777" w:rsidTr="00694285">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2156" w:type="dxa"/>
            <w:hideMark/>
          </w:tcPr>
          <w:p w14:paraId="1FB15C03" w14:textId="77777777" w:rsidR="00F34B7F" w:rsidRPr="00516CCC" w:rsidRDefault="00F34B7F">
            <w:pPr>
              <w:spacing w:before="120" w:after="120"/>
            </w:pPr>
            <w:r w:rsidRPr="00516CCC">
              <w:t>I felt judged or blamed</w:t>
            </w:r>
          </w:p>
        </w:tc>
        <w:tc>
          <w:tcPr>
            <w:tcW w:w="1166" w:type="dxa"/>
            <w:hideMark/>
          </w:tcPr>
          <w:p w14:paraId="7223AA3D" w14:textId="77777777" w:rsidR="00F34B7F" w:rsidRPr="00516CCC" w:rsidRDefault="00F34B7F">
            <w:pPr>
              <w:spacing w:before="120" w:after="120"/>
              <w:jc w:val="center"/>
              <w:cnfStyle w:val="000000100000" w:firstRow="0" w:lastRow="0" w:firstColumn="0" w:lastColumn="0" w:oddVBand="0" w:evenVBand="0" w:oddHBand="1" w:evenHBand="0" w:firstRowFirstColumn="0" w:firstRowLastColumn="0" w:lastRowFirstColumn="0" w:lastRowLastColumn="0"/>
              <w:rPr>
                <w:b/>
                <w:bCs/>
              </w:rPr>
            </w:pPr>
          </w:p>
        </w:tc>
        <w:tc>
          <w:tcPr>
            <w:tcW w:w="1166" w:type="dxa"/>
            <w:hideMark/>
          </w:tcPr>
          <w:p w14:paraId="5D46ED7B" w14:textId="77777777" w:rsidR="00F34B7F" w:rsidRPr="00516CCC" w:rsidRDefault="00F34B7F">
            <w:pPr>
              <w:spacing w:before="120" w:after="120"/>
              <w:jc w:val="center"/>
              <w:cnfStyle w:val="000000100000" w:firstRow="0" w:lastRow="0" w:firstColumn="0" w:lastColumn="0" w:oddVBand="0" w:evenVBand="0" w:oddHBand="1" w:evenHBand="0" w:firstRowFirstColumn="0" w:firstRowLastColumn="0" w:lastRowFirstColumn="0" w:lastRowLastColumn="0"/>
              <w:rPr>
                <w:b/>
                <w:bCs/>
              </w:rPr>
            </w:pPr>
          </w:p>
        </w:tc>
        <w:tc>
          <w:tcPr>
            <w:tcW w:w="1343" w:type="dxa"/>
            <w:hideMark/>
          </w:tcPr>
          <w:p w14:paraId="05116353" w14:textId="77777777" w:rsidR="00F34B7F" w:rsidRPr="00516CCC" w:rsidRDefault="00F34B7F">
            <w:pPr>
              <w:spacing w:before="120" w:after="120"/>
              <w:cnfStyle w:val="000000100000" w:firstRow="0" w:lastRow="0" w:firstColumn="0" w:lastColumn="0" w:oddVBand="0" w:evenVBand="0" w:oddHBand="1" w:evenHBand="0" w:firstRowFirstColumn="0" w:firstRowLastColumn="0" w:lastRowFirstColumn="0" w:lastRowLastColumn="0"/>
            </w:pPr>
          </w:p>
        </w:tc>
        <w:tc>
          <w:tcPr>
            <w:tcW w:w="1166" w:type="dxa"/>
            <w:hideMark/>
          </w:tcPr>
          <w:p w14:paraId="071C2040" w14:textId="77777777" w:rsidR="00F34B7F" w:rsidRPr="00516CCC" w:rsidRDefault="00F34B7F">
            <w:pPr>
              <w:spacing w:before="120" w:after="120"/>
              <w:cnfStyle w:val="000000100000" w:firstRow="0" w:lastRow="0" w:firstColumn="0" w:lastColumn="0" w:oddVBand="0" w:evenVBand="0" w:oddHBand="1" w:evenHBand="0" w:firstRowFirstColumn="0" w:firstRowLastColumn="0" w:lastRowFirstColumn="0" w:lastRowLastColumn="0"/>
            </w:pPr>
          </w:p>
        </w:tc>
        <w:tc>
          <w:tcPr>
            <w:tcW w:w="1166" w:type="dxa"/>
            <w:hideMark/>
          </w:tcPr>
          <w:p w14:paraId="5D0DFA76" w14:textId="77777777" w:rsidR="00F34B7F" w:rsidRPr="00516CCC" w:rsidRDefault="00F34B7F">
            <w:pPr>
              <w:spacing w:before="120" w:after="120"/>
              <w:cnfStyle w:val="000000100000" w:firstRow="0" w:lastRow="0" w:firstColumn="0" w:lastColumn="0" w:oddVBand="0" w:evenVBand="0" w:oddHBand="1" w:evenHBand="0" w:firstRowFirstColumn="0" w:firstRowLastColumn="0" w:lastRowFirstColumn="0" w:lastRowLastColumn="0"/>
            </w:pPr>
          </w:p>
        </w:tc>
        <w:tc>
          <w:tcPr>
            <w:tcW w:w="1166" w:type="dxa"/>
            <w:hideMark/>
          </w:tcPr>
          <w:p w14:paraId="7C4E5815" w14:textId="77777777" w:rsidR="00F34B7F" w:rsidRPr="00516CCC" w:rsidRDefault="00F34B7F">
            <w:pPr>
              <w:spacing w:before="120" w:after="120"/>
              <w:cnfStyle w:val="000000100000" w:firstRow="0" w:lastRow="0" w:firstColumn="0" w:lastColumn="0" w:oddVBand="0" w:evenVBand="0" w:oddHBand="1" w:evenHBand="0" w:firstRowFirstColumn="0" w:firstRowLastColumn="0" w:lastRowFirstColumn="0" w:lastRowLastColumn="0"/>
            </w:pPr>
          </w:p>
        </w:tc>
      </w:tr>
      <w:tr w:rsidR="00F34B7F" w:rsidRPr="00516CCC" w14:paraId="04C5CF58" w14:textId="77777777" w:rsidTr="00694285">
        <w:trPr>
          <w:trHeight w:val="1888"/>
        </w:trPr>
        <w:tc>
          <w:tcPr>
            <w:cnfStyle w:val="001000000000" w:firstRow="0" w:lastRow="0" w:firstColumn="1" w:lastColumn="0" w:oddVBand="0" w:evenVBand="0" w:oddHBand="0" w:evenHBand="0" w:firstRowFirstColumn="0" w:firstRowLastColumn="0" w:lastRowFirstColumn="0" w:lastRowLastColumn="0"/>
            <w:tcW w:w="2156" w:type="dxa"/>
            <w:hideMark/>
          </w:tcPr>
          <w:p w14:paraId="6ABBEBE3" w14:textId="77777777" w:rsidR="00F34B7F" w:rsidRPr="00516CCC" w:rsidRDefault="00F34B7F">
            <w:pPr>
              <w:spacing w:before="120" w:after="120"/>
            </w:pPr>
            <w:r w:rsidRPr="00516CCC">
              <w:t>I felt I was treated unfairly because of my culture, background, or personal characteristics</w:t>
            </w:r>
          </w:p>
        </w:tc>
        <w:tc>
          <w:tcPr>
            <w:tcW w:w="1166" w:type="dxa"/>
            <w:hideMark/>
          </w:tcPr>
          <w:p w14:paraId="465551E9" w14:textId="77777777" w:rsidR="00F34B7F" w:rsidRPr="00516CCC" w:rsidRDefault="00F34B7F">
            <w:pPr>
              <w:spacing w:before="120" w:after="120"/>
              <w:jc w:val="center"/>
              <w:cnfStyle w:val="000000000000" w:firstRow="0" w:lastRow="0" w:firstColumn="0" w:lastColumn="0" w:oddVBand="0" w:evenVBand="0" w:oddHBand="0" w:evenHBand="0" w:firstRowFirstColumn="0" w:firstRowLastColumn="0" w:lastRowFirstColumn="0" w:lastRowLastColumn="0"/>
              <w:rPr>
                <w:b/>
                <w:bCs/>
              </w:rPr>
            </w:pPr>
          </w:p>
        </w:tc>
        <w:tc>
          <w:tcPr>
            <w:tcW w:w="1166" w:type="dxa"/>
            <w:hideMark/>
          </w:tcPr>
          <w:p w14:paraId="52342771" w14:textId="77777777" w:rsidR="00F34B7F" w:rsidRPr="00516CCC" w:rsidRDefault="00F34B7F">
            <w:pPr>
              <w:spacing w:before="120" w:after="120"/>
              <w:jc w:val="center"/>
              <w:cnfStyle w:val="000000000000" w:firstRow="0" w:lastRow="0" w:firstColumn="0" w:lastColumn="0" w:oddVBand="0" w:evenVBand="0" w:oddHBand="0" w:evenHBand="0" w:firstRowFirstColumn="0" w:firstRowLastColumn="0" w:lastRowFirstColumn="0" w:lastRowLastColumn="0"/>
              <w:rPr>
                <w:b/>
                <w:bCs/>
              </w:rPr>
            </w:pPr>
          </w:p>
        </w:tc>
        <w:tc>
          <w:tcPr>
            <w:tcW w:w="1343" w:type="dxa"/>
            <w:hideMark/>
          </w:tcPr>
          <w:p w14:paraId="35DA050D" w14:textId="77777777" w:rsidR="00F34B7F" w:rsidRPr="00516CCC" w:rsidRDefault="00F34B7F">
            <w:pPr>
              <w:spacing w:before="120" w:after="120"/>
              <w:cnfStyle w:val="000000000000" w:firstRow="0" w:lastRow="0" w:firstColumn="0" w:lastColumn="0" w:oddVBand="0" w:evenVBand="0" w:oddHBand="0" w:evenHBand="0" w:firstRowFirstColumn="0" w:firstRowLastColumn="0" w:lastRowFirstColumn="0" w:lastRowLastColumn="0"/>
            </w:pPr>
          </w:p>
        </w:tc>
        <w:tc>
          <w:tcPr>
            <w:tcW w:w="1166" w:type="dxa"/>
            <w:hideMark/>
          </w:tcPr>
          <w:p w14:paraId="080085E3" w14:textId="77777777" w:rsidR="00F34B7F" w:rsidRPr="00516CCC" w:rsidRDefault="00F34B7F">
            <w:pPr>
              <w:spacing w:before="120" w:after="120"/>
              <w:cnfStyle w:val="000000000000" w:firstRow="0" w:lastRow="0" w:firstColumn="0" w:lastColumn="0" w:oddVBand="0" w:evenVBand="0" w:oddHBand="0" w:evenHBand="0" w:firstRowFirstColumn="0" w:firstRowLastColumn="0" w:lastRowFirstColumn="0" w:lastRowLastColumn="0"/>
            </w:pPr>
          </w:p>
        </w:tc>
        <w:tc>
          <w:tcPr>
            <w:tcW w:w="1166" w:type="dxa"/>
            <w:hideMark/>
          </w:tcPr>
          <w:p w14:paraId="171D17DB" w14:textId="77777777" w:rsidR="00F34B7F" w:rsidRPr="00516CCC" w:rsidRDefault="00F34B7F">
            <w:pPr>
              <w:spacing w:before="120" w:after="120"/>
              <w:cnfStyle w:val="000000000000" w:firstRow="0" w:lastRow="0" w:firstColumn="0" w:lastColumn="0" w:oddVBand="0" w:evenVBand="0" w:oddHBand="0" w:evenHBand="0" w:firstRowFirstColumn="0" w:firstRowLastColumn="0" w:lastRowFirstColumn="0" w:lastRowLastColumn="0"/>
            </w:pPr>
          </w:p>
        </w:tc>
        <w:tc>
          <w:tcPr>
            <w:tcW w:w="1166" w:type="dxa"/>
            <w:hideMark/>
          </w:tcPr>
          <w:p w14:paraId="5228DD7C" w14:textId="77777777" w:rsidR="00F34B7F" w:rsidRPr="00516CCC" w:rsidRDefault="00F34B7F">
            <w:pPr>
              <w:spacing w:before="120" w:after="120"/>
              <w:cnfStyle w:val="000000000000" w:firstRow="0" w:lastRow="0" w:firstColumn="0" w:lastColumn="0" w:oddVBand="0" w:evenVBand="0" w:oddHBand="0" w:evenHBand="0" w:firstRowFirstColumn="0" w:firstRowLastColumn="0" w:lastRowFirstColumn="0" w:lastRowLastColumn="0"/>
            </w:pPr>
          </w:p>
        </w:tc>
      </w:tr>
      <w:tr w:rsidR="00F34B7F" w:rsidRPr="00516CCC" w14:paraId="6A8F1727" w14:textId="77777777" w:rsidTr="00694285">
        <w:trPr>
          <w:cnfStyle w:val="000000100000" w:firstRow="0" w:lastRow="0" w:firstColumn="0" w:lastColumn="0" w:oddVBand="0" w:evenVBand="0" w:oddHBand="1" w:evenHBand="0" w:firstRowFirstColumn="0" w:firstRowLastColumn="0" w:lastRowFirstColumn="0" w:lastRowLastColumn="0"/>
          <w:trHeight w:val="1047"/>
        </w:trPr>
        <w:tc>
          <w:tcPr>
            <w:cnfStyle w:val="001000000000" w:firstRow="0" w:lastRow="0" w:firstColumn="1" w:lastColumn="0" w:oddVBand="0" w:evenVBand="0" w:oddHBand="0" w:evenHBand="0" w:firstRowFirstColumn="0" w:firstRowLastColumn="0" w:lastRowFirstColumn="0" w:lastRowLastColumn="0"/>
            <w:tcW w:w="2156" w:type="dxa"/>
            <w:hideMark/>
          </w:tcPr>
          <w:p w14:paraId="33B008A9" w14:textId="77777777" w:rsidR="00F34B7F" w:rsidRPr="00516CCC" w:rsidRDefault="00F34B7F">
            <w:pPr>
              <w:spacing w:before="120" w:after="120"/>
            </w:pPr>
            <w:r w:rsidRPr="00516CCC">
              <w:t>I felt safe to express cultural or personal needs</w:t>
            </w:r>
          </w:p>
        </w:tc>
        <w:tc>
          <w:tcPr>
            <w:tcW w:w="1166" w:type="dxa"/>
            <w:hideMark/>
          </w:tcPr>
          <w:p w14:paraId="0348FCE3" w14:textId="77777777" w:rsidR="00F34B7F" w:rsidRPr="00516CCC" w:rsidRDefault="00F34B7F">
            <w:pPr>
              <w:spacing w:before="120" w:after="120"/>
              <w:jc w:val="center"/>
              <w:cnfStyle w:val="000000100000" w:firstRow="0" w:lastRow="0" w:firstColumn="0" w:lastColumn="0" w:oddVBand="0" w:evenVBand="0" w:oddHBand="1" w:evenHBand="0" w:firstRowFirstColumn="0" w:firstRowLastColumn="0" w:lastRowFirstColumn="0" w:lastRowLastColumn="0"/>
              <w:rPr>
                <w:b/>
                <w:bCs/>
              </w:rPr>
            </w:pPr>
          </w:p>
        </w:tc>
        <w:tc>
          <w:tcPr>
            <w:tcW w:w="1166" w:type="dxa"/>
            <w:hideMark/>
          </w:tcPr>
          <w:p w14:paraId="221A3A80" w14:textId="77777777" w:rsidR="00F34B7F" w:rsidRPr="00516CCC" w:rsidRDefault="00F34B7F">
            <w:pPr>
              <w:spacing w:before="120" w:after="120"/>
              <w:jc w:val="center"/>
              <w:cnfStyle w:val="000000100000" w:firstRow="0" w:lastRow="0" w:firstColumn="0" w:lastColumn="0" w:oddVBand="0" w:evenVBand="0" w:oddHBand="1" w:evenHBand="0" w:firstRowFirstColumn="0" w:firstRowLastColumn="0" w:lastRowFirstColumn="0" w:lastRowLastColumn="0"/>
              <w:rPr>
                <w:b/>
                <w:bCs/>
              </w:rPr>
            </w:pPr>
          </w:p>
        </w:tc>
        <w:tc>
          <w:tcPr>
            <w:tcW w:w="1343" w:type="dxa"/>
            <w:hideMark/>
          </w:tcPr>
          <w:p w14:paraId="63431685" w14:textId="77777777" w:rsidR="00F34B7F" w:rsidRPr="00516CCC" w:rsidRDefault="00F34B7F">
            <w:pPr>
              <w:spacing w:before="120" w:after="120"/>
              <w:cnfStyle w:val="000000100000" w:firstRow="0" w:lastRow="0" w:firstColumn="0" w:lastColumn="0" w:oddVBand="0" w:evenVBand="0" w:oddHBand="1" w:evenHBand="0" w:firstRowFirstColumn="0" w:firstRowLastColumn="0" w:lastRowFirstColumn="0" w:lastRowLastColumn="0"/>
            </w:pPr>
          </w:p>
        </w:tc>
        <w:tc>
          <w:tcPr>
            <w:tcW w:w="1166" w:type="dxa"/>
            <w:hideMark/>
          </w:tcPr>
          <w:p w14:paraId="1FC3CAE1" w14:textId="77777777" w:rsidR="00F34B7F" w:rsidRPr="00516CCC" w:rsidRDefault="00F34B7F">
            <w:pPr>
              <w:spacing w:before="120" w:after="120"/>
              <w:cnfStyle w:val="000000100000" w:firstRow="0" w:lastRow="0" w:firstColumn="0" w:lastColumn="0" w:oddVBand="0" w:evenVBand="0" w:oddHBand="1" w:evenHBand="0" w:firstRowFirstColumn="0" w:firstRowLastColumn="0" w:lastRowFirstColumn="0" w:lastRowLastColumn="0"/>
            </w:pPr>
          </w:p>
        </w:tc>
        <w:tc>
          <w:tcPr>
            <w:tcW w:w="1166" w:type="dxa"/>
            <w:hideMark/>
          </w:tcPr>
          <w:p w14:paraId="354AD60E" w14:textId="77777777" w:rsidR="00F34B7F" w:rsidRPr="00516CCC" w:rsidRDefault="00F34B7F">
            <w:pPr>
              <w:spacing w:before="120" w:after="120"/>
              <w:cnfStyle w:val="000000100000" w:firstRow="0" w:lastRow="0" w:firstColumn="0" w:lastColumn="0" w:oddVBand="0" w:evenVBand="0" w:oddHBand="1" w:evenHBand="0" w:firstRowFirstColumn="0" w:firstRowLastColumn="0" w:lastRowFirstColumn="0" w:lastRowLastColumn="0"/>
            </w:pPr>
          </w:p>
        </w:tc>
        <w:tc>
          <w:tcPr>
            <w:tcW w:w="1166" w:type="dxa"/>
            <w:hideMark/>
          </w:tcPr>
          <w:p w14:paraId="1302B965" w14:textId="77777777" w:rsidR="00F34B7F" w:rsidRPr="00516CCC" w:rsidRDefault="00F34B7F">
            <w:pPr>
              <w:spacing w:before="120" w:after="120"/>
              <w:cnfStyle w:val="000000100000" w:firstRow="0" w:lastRow="0" w:firstColumn="0" w:lastColumn="0" w:oddVBand="0" w:evenVBand="0" w:oddHBand="1" w:evenHBand="0" w:firstRowFirstColumn="0" w:firstRowLastColumn="0" w:lastRowFirstColumn="0" w:lastRowLastColumn="0"/>
            </w:pPr>
          </w:p>
        </w:tc>
      </w:tr>
      <w:tr w:rsidR="00F34B7F" w:rsidRPr="00516CCC" w14:paraId="77BC0252" w14:textId="77777777" w:rsidTr="00694285">
        <w:trPr>
          <w:trHeight w:val="780"/>
        </w:trPr>
        <w:tc>
          <w:tcPr>
            <w:cnfStyle w:val="001000000000" w:firstRow="0" w:lastRow="0" w:firstColumn="1" w:lastColumn="0" w:oddVBand="0" w:evenVBand="0" w:oddHBand="0" w:evenHBand="0" w:firstRowFirstColumn="0" w:firstRowLastColumn="0" w:lastRowFirstColumn="0" w:lastRowLastColumn="0"/>
            <w:tcW w:w="2156" w:type="dxa"/>
            <w:hideMark/>
          </w:tcPr>
          <w:p w14:paraId="0E782D9B" w14:textId="77777777" w:rsidR="00F34B7F" w:rsidRPr="00516CCC" w:rsidRDefault="00F34B7F">
            <w:pPr>
              <w:spacing w:before="120" w:after="120"/>
            </w:pPr>
            <w:r w:rsidRPr="00516CCC">
              <w:t>I felt emotionally supported</w:t>
            </w:r>
          </w:p>
        </w:tc>
        <w:tc>
          <w:tcPr>
            <w:tcW w:w="1166" w:type="dxa"/>
            <w:hideMark/>
          </w:tcPr>
          <w:p w14:paraId="337A3F25" w14:textId="77777777" w:rsidR="00F34B7F" w:rsidRPr="00516CCC" w:rsidRDefault="00F34B7F">
            <w:pPr>
              <w:spacing w:before="120" w:after="120"/>
              <w:jc w:val="center"/>
              <w:cnfStyle w:val="000000000000" w:firstRow="0" w:lastRow="0" w:firstColumn="0" w:lastColumn="0" w:oddVBand="0" w:evenVBand="0" w:oddHBand="0" w:evenHBand="0" w:firstRowFirstColumn="0" w:firstRowLastColumn="0" w:lastRowFirstColumn="0" w:lastRowLastColumn="0"/>
              <w:rPr>
                <w:b/>
                <w:bCs/>
              </w:rPr>
            </w:pPr>
          </w:p>
        </w:tc>
        <w:tc>
          <w:tcPr>
            <w:tcW w:w="1166" w:type="dxa"/>
            <w:hideMark/>
          </w:tcPr>
          <w:p w14:paraId="73D52BE1" w14:textId="77777777" w:rsidR="00F34B7F" w:rsidRPr="00516CCC" w:rsidRDefault="00F34B7F">
            <w:pPr>
              <w:spacing w:before="120" w:after="120"/>
              <w:jc w:val="center"/>
              <w:cnfStyle w:val="000000000000" w:firstRow="0" w:lastRow="0" w:firstColumn="0" w:lastColumn="0" w:oddVBand="0" w:evenVBand="0" w:oddHBand="0" w:evenHBand="0" w:firstRowFirstColumn="0" w:firstRowLastColumn="0" w:lastRowFirstColumn="0" w:lastRowLastColumn="0"/>
              <w:rPr>
                <w:b/>
                <w:bCs/>
              </w:rPr>
            </w:pPr>
          </w:p>
        </w:tc>
        <w:tc>
          <w:tcPr>
            <w:tcW w:w="1343" w:type="dxa"/>
            <w:hideMark/>
          </w:tcPr>
          <w:p w14:paraId="540154D7" w14:textId="77777777" w:rsidR="00F34B7F" w:rsidRPr="00516CCC" w:rsidRDefault="00F34B7F">
            <w:pPr>
              <w:spacing w:before="120" w:after="120"/>
              <w:cnfStyle w:val="000000000000" w:firstRow="0" w:lastRow="0" w:firstColumn="0" w:lastColumn="0" w:oddVBand="0" w:evenVBand="0" w:oddHBand="0" w:evenHBand="0" w:firstRowFirstColumn="0" w:firstRowLastColumn="0" w:lastRowFirstColumn="0" w:lastRowLastColumn="0"/>
            </w:pPr>
          </w:p>
        </w:tc>
        <w:tc>
          <w:tcPr>
            <w:tcW w:w="1166" w:type="dxa"/>
            <w:hideMark/>
          </w:tcPr>
          <w:p w14:paraId="5220B0EB" w14:textId="77777777" w:rsidR="00F34B7F" w:rsidRPr="00516CCC" w:rsidRDefault="00F34B7F">
            <w:pPr>
              <w:spacing w:before="120" w:after="120"/>
              <w:cnfStyle w:val="000000000000" w:firstRow="0" w:lastRow="0" w:firstColumn="0" w:lastColumn="0" w:oddVBand="0" w:evenVBand="0" w:oddHBand="0" w:evenHBand="0" w:firstRowFirstColumn="0" w:firstRowLastColumn="0" w:lastRowFirstColumn="0" w:lastRowLastColumn="0"/>
            </w:pPr>
          </w:p>
        </w:tc>
        <w:tc>
          <w:tcPr>
            <w:tcW w:w="1166" w:type="dxa"/>
            <w:hideMark/>
          </w:tcPr>
          <w:p w14:paraId="4B300807" w14:textId="77777777" w:rsidR="00F34B7F" w:rsidRPr="00516CCC" w:rsidRDefault="00F34B7F">
            <w:pPr>
              <w:spacing w:before="120" w:after="120"/>
              <w:cnfStyle w:val="000000000000" w:firstRow="0" w:lastRow="0" w:firstColumn="0" w:lastColumn="0" w:oddVBand="0" w:evenVBand="0" w:oddHBand="0" w:evenHBand="0" w:firstRowFirstColumn="0" w:firstRowLastColumn="0" w:lastRowFirstColumn="0" w:lastRowLastColumn="0"/>
            </w:pPr>
          </w:p>
        </w:tc>
        <w:tc>
          <w:tcPr>
            <w:tcW w:w="1166" w:type="dxa"/>
            <w:hideMark/>
          </w:tcPr>
          <w:p w14:paraId="0CB0DA86" w14:textId="77777777" w:rsidR="00F34B7F" w:rsidRPr="00516CCC" w:rsidRDefault="00F34B7F">
            <w:pPr>
              <w:spacing w:before="120" w:after="120"/>
              <w:cnfStyle w:val="000000000000" w:firstRow="0" w:lastRow="0" w:firstColumn="0" w:lastColumn="0" w:oddVBand="0" w:evenVBand="0" w:oddHBand="0" w:evenHBand="0" w:firstRowFirstColumn="0" w:firstRowLastColumn="0" w:lastRowFirstColumn="0" w:lastRowLastColumn="0"/>
            </w:pPr>
          </w:p>
        </w:tc>
      </w:tr>
    </w:tbl>
    <w:p w14:paraId="02B1F41C" w14:textId="77777777" w:rsidR="00F34B7F" w:rsidRDefault="00F34B7F" w:rsidP="00F34B7F">
      <w:pPr>
        <w:rPr>
          <w:b/>
          <w:bCs/>
        </w:rPr>
      </w:pPr>
    </w:p>
    <w:p w14:paraId="7FEE946F" w14:textId="77777777" w:rsidR="00F34B7F" w:rsidRDefault="00F34B7F" w:rsidP="00F34B7F">
      <w:pPr>
        <w:rPr>
          <w:b/>
          <w:bCs/>
        </w:rPr>
      </w:pPr>
      <w:r>
        <w:rPr>
          <w:b/>
          <w:bCs/>
        </w:rPr>
        <w:br w:type="page"/>
      </w:r>
    </w:p>
    <w:p w14:paraId="7EC1645A" w14:textId="77777777" w:rsidR="00F34B7F" w:rsidRPr="00516CCC" w:rsidRDefault="00F34B7F" w:rsidP="0076487F">
      <w:pPr>
        <w:pStyle w:val="Tagline"/>
      </w:pPr>
      <w:r w:rsidRPr="00516CCC">
        <w:lastRenderedPageBreak/>
        <w:t>Section 4: Practical things that made the experience easier or harder</w:t>
      </w:r>
    </w:p>
    <w:p w14:paraId="5C33D58B" w14:textId="77777777" w:rsidR="00F34B7F" w:rsidRPr="00516CCC" w:rsidRDefault="00F34B7F" w:rsidP="00F34B7F">
      <w:r w:rsidRPr="00516CCC">
        <w:t>This section asks about practical or logistical factors, not staff behaviour, during your experience: {Q1}.</w:t>
      </w:r>
    </w:p>
    <w:p w14:paraId="4B941148" w14:textId="77777777" w:rsidR="00F34B7F" w:rsidRPr="00516CCC" w:rsidRDefault="00F34B7F" w:rsidP="00F34B7F">
      <w:pPr>
        <w:rPr>
          <w:b/>
          <w:bCs/>
        </w:rPr>
      </w:pPr>
      <w:r>
        <w:rPr>
          <w:b/>
          <w:bCs/>
        </w:rPr>
        <w:t xml:space="preserve">Q05. </w:t>
      </w:r>
      <w:r w:rsidRPr="00516CCC">
        <w:rPr>
          <w:b/>
          <w:bCs/>
        </w:rPr>
        <w:t>Which of the following affected your experience?</w:t>
      </w:r>
    </w:p>
    <w:p w14:paraId="0A67E48E" w14:textId="77777777" w:rsidR="00F34B7F" w:rsidRPr="00516CCC" w:rsidRDefault="00F34B7F" w:rsidP="00F34B7F">
      <w:pPr>
        <w:rPr>
          <w:b/>
          <w:bCs/>
        </w:rPr>
      </w:pPr>
      <w:r w:rsidRPr="00516CCC">
        <w:rPr>
          <w:b/>
          <w:bCs/>
          <w:i/>
          <w:iCs/>
        </w:rPr>
        <w:t>They may have helped or made things harder.</w:t>
      </w:r>
    </w:p>
    <w:p w14:paraId="4EB7D68E" w14:textId="77777777" w:rsidR="00F34B7F" w:rsidRPr="00516CCC" w:rsidRDefault="00F34B7F" w:rsidP="00F34B7F">
      <w:r w:rsidRPr="00516CCC">
        <w:t>Please choose </w:t>
      </w:r>
      <w:r w:rsidRPr="00516CCC">
        <w:rPr>
          <w:b/>
          <w:bCs/>
        </w:rPr>
        <w:t>all</w:t>
      </w:r>
      <w:r w:rsidRPr="00516CCC">
        <w:t> that apply:</w:t>
      </w:r>
    </w:p>
    <w:p w14:paraId="7DAEDD8C" w14:textId="77777777" w:rsidR="00F34B7F" w:rsidRPr="00516CCC" w:rsidRDefault="00F34B7F" w:rsidP="00CC208D">
      <w:pPr>
        <w:pStyle w:val="ListParagraph"/>
        <w:numPr>
          <w:ilvl w:val="0"/>
          <w:numId w:val="12"/>
        </w:numPr>
        <w:spacing w:after="200" w:line="276" w:lineRule="auto"/>
      </w:pPr>
      <w:r w:rsidRPr="00516CCC">
        <w:t>Difficulty getting to the appointment (travel, transport, distance)</w:t>
      </w:r>
    </w:p>
    <w:p w14:paraId="38764D81" w14:textId="77777777" w:rsidR="00F34B7F" w:rsidRPr="00516CCC" w:rsidRDefault="00F34B7F" w:rsidP="00CC208D">
      <w:pPr>
        <w:pStyle w:val="ListParagraph"/>
        <w:numPr>
          <w:ilvl w:val="0"/>
          <w:numId w:val="12"/>
        </w:numPr>
        <w:spacing w:after="200" w:line="276" w:lineRule="auto"/>
      </w:pPr>
      <w:r w:rsidRPr="00516CCC">
        <w:t>Time pressures (work, caring responsibilities, appointment times)</w:t>
      </w:r>
    </w:p>
    <w:p w14:paraId="2D881B44" w14:textId="77777777" w:rsidR="00F34B7F" w:rsidRPr="00516CCC" w:rsidRDefault="00F34B7F" w:rsidP="00CC208D">
      <w:pPr>
        <w:pStyle w:val="ListParagraph"/>
        <w:numPr>
          <w:ilvl w:val="0"/>
          <w:numId w:val="12"/>
        </w:numPr>
        <w:spacing w:after="200" w:line="276" w:lineRule="auto"/>
      </w:pPr>
      <w:r w:rsidRPr="00516CCC">
        <w:t>Limited availability of providers in my area</w:t>
      </w:r>
    </w:p>
    <w:p w14:paraId="598ACB88" w14:textId="77777777" w:rsidR="00F34B7F" w:rsidRPr="00516CCC" w:rsidRDefault="00F34B7F" w:rsidP="00CC208D">
      <w:pPr>
        <w:pStyle w:val="ListParagraph"/>
        <w:numPr>
          <w:ilvl w:val="0"/>
          <w:numId w:val="12"/>
        </w:numPr>
        <w:spacing w:after="200" w:line="276" w:lineRule="auto"/>
      </w:pPr>
      <w:r w:rsidRPr="00516CCC">
        <w:t>Language or communication barriers (including interpreter needs)</w:t>
      </w:r>
    </w:p>
    <w:p w14:paraId="3CAEF35A" w14:textId="77777777" w:rsidR="00F34B7F" w:rsidRPr="00516CCC" w:rsidRDefault="00F34B7F" w:rsidP="00CC208D">
      <w:pPr>
        <w:pStyle w:val="ListParagraph"/>
        <w:numPr>
          <w:ilvl w:val="0"/>
          <w:numId w:val="12"/>
        </w:numPr>
        <w:spacing w:after="200" w:line="276" w:lineRule="auto"/>
      </w:pPr>
      <w:r w:rsidRPr="00516CCC">
        <w:t>Unclear or unexpected costs</w:t>
      </w:r>
    </w:p>
    <w:p w14:paraId="1EBAA075" w14:textId="77777777" w:rsidR="00F34B7F" w:rsidRPr="00516CCC" w:rsidRDefault="00F34B7F" w:rsidP="00CC208D">
      <w:pPr>
        <w:pStyle w:val="ListParagraph"/>
        <w:numPr>
          <w:ilvl w:val="0"/>
          <w:numId w:val="12"/>
        </w:numPr>
        <w:spacing w:after="200" w:line="276" w:lineRule="auto"/>
      </w:pPr>
      <w:r w:rsidRPr="00516CCC">
        <w:t>Feeling anxious or stressed before or during the appointment</w:t>
      </w:r>
    </w:p>
    <w:p w14:paraId="78AA7D65" w14:textId="77777777" w:rsidR="00F34B7F" w:rsidRPr="00516CCC" w:rsidRDefault="00F34B7F" w:rsidP="00CC208D">
      <w:pPr>
        <w:pStyle w:val="ListParagraph"/>
        <w:numPr>
          <w:ilvl w:val="0"/>
          <w:numId w:val="12"/>
        </w:numPr>
        <w:spacing w:after="200" w:line="276" w:lineRule="auto"/>
      </w:pPr>
      <w:r w:rsidRPr="00516CCC">
        <w:t>Worrying that speaking up might affect my care</w:t>
      </w:r>
    </w:p>
    <w:p w14:paraId="3F99842D" w14:textId="77777777" w:rsidR="00F34B7F" w:rsidRPr="00516CCC" w:rsidRDefault="00F34B7F" w:rsidP="00CC208D">
      <w:pPr>
        <w:pStyle w:val="ListParagraph"/>
        <w:numPr>
          <w:ilvl w:val="0"/>
          <w:numId w:val="12"/>
        </w:numPr>
        <w:spacing w:after="200" w:line="276" w:lineRule="auto"/>
      </w:pPr>
      <w:r w:rsidRPr="00516CCC">
        <w:t>My age</w:t>
      </w:r>
    </w:p>
    <w:p w14:paraId="7F708F2E" w14:textId="77777777" w:rsidR="00F34B7F" w:rsidRPr="00516CCC" w:rsidRDefault="00F34B7F" w:rsidP="00CC208D">
      <w:pPr>
        <w:pStyle w:val="ListParagraph"/>
        <w:numPr>
          <w:ilvl w:val="0"/>
          <w:numId w:val="12"/>
        </w:numPr>
        <w:spacing w:after="200" w:line="276" w:lineRule="auto"/>
      </w:pPr>
      <w:r w:rsidRPr="00516CCC">
        <w:t>My health condition (e.g., mental health, chronic illness, disability)</w:t>
      </w:r>
    </w:p>
    <w:p w14:paraId="1C31D9F0" w14:textId="77777777" w:rsidR="00F34B7F" w:rsidRPr="00516CCC" w:rsidRDefault="00F34B7F" w:rsidP="00CC208D">
      <w:pPr>
        <w:pStyle w:val="ListParagraph"/>
        <w:numPr>
          <w:ilvl w:val="0"/>
          <w:numId w:val="12"/>
        </w:numPr>
        <w:spacing w:after="200" w:line="276" w:lineRule="auto"/>
      </w:pPr>
      <w:r w:rsidRPr="00516CCC">
        <w:t>None of these</w:t>
      </w:r>
    </w:p>
    <w:p w14:paraId="3F829A57" w14:textId="77777777" w:rsidR="00F34B7F" w:rsidRPr="00516CCC" w:rsidRDefault="00F34B7F" w:rsidP="00CC208D">
      <w:pPr>
        <w:pStyle w:val="ListParagraph"/>
        <w:numPr>
          <w:ilvl w:val="0"/>
          <w:numId w:val="12"/>
        </w:numPr>
        <w:spacing w:after="200" w:line="276" w:lineRule="auto"/>
      </w:pPr>
      <w:r w:rsidRPr="00516CCC">
        <w:t>Other: </w:t>
      </w:r>
    </w:p>
    <w:p w14:paraId="1067C065" w14:textId="77777777" w:rsidR="00F34B7F" w:rsidRDefault="00F34B7F" w:rsidP="00F34B7F">
      <w:pPr>
        <w:rPr>
          <w:b/>
          <w:bCs/>
        </w:rPr>
      </w:pPr>
    </w:p>
    <w:p w14:paraId="774C8C6C" w14:textId="77777777" w:rsidR="00F34B7F" w:rsidRPr="00516CCC" w:rsidRDefault="00F34B7F" w:rsidP="0076487F">
      <w:pPr>
        <w:pStyle w:val="Tagline"/>
      </w:pPr>
      <w:r w:rsidRPr="00516CCC">
        <w:t>Section 5: How decisions were made</w:t>
      </w:r>
    </w:p>
    <w:p w14:paraId="4EB4121B" w14:textId="77777777" w:rsidR="00F34B7F" w:rsidRPr="00516CCC" w:rsidRDefault="00F34B7F" w:rsidP="00F34B7F">
      <w:pPr>
        <w:rPr>
          <w:b/>
          <w:bCs/>
        </w:rPr>
      </w:pPr>
      <w:r>
        <w:rPr>
          <w:b/>
          <w:bCs/>
        </w:rPr>
        <w:t xml:space="preserve">Q06. </w:t>
      </w:r>
      <w:r w:rsidRPr="00516CCC">
        <w:rPr>
          <w:b/>
          <w:bCs/>
        </w:rPr>
        <w:t>Thinking about decisions during this experience: {Q1}, which best describes what happened?</w:t>
      </w:r>
    </w:p>
    <w:p w14:paraId="6D276DD9" w14:textId="77777777" w:rsidR="00F34B7F" w:rsidRPr="00516CCC" w:rsidRDefault="00F34B7F" w:rsidP="00F34B7F">
      <w:r w:rsidRPr="00516CCC">
        <w:t>Please choose </w:t>
      </w:r>
      <w:r w:rsidRPr="00516CCC">
        <w:rPr>
          <w:b/>
          <w:bCs/>
        </w:rPr>
        <w:t>only one</w:t>
      </w:r>
      <w:r w:rsidRPr="00516CCC">
        <w:t> of the following:</w:t>
      </w:r>
    </w:p>
    <w:p w14:paraId="1CAE0815" w14:textId="77777777" w:rsidR="00F34B7F" w:rsidRPr="00516CCC" w:rsidRDefault="00F34B7F" w:rsidP="00CC208D">
      <w:pPr>
        <w:pStyle w:val="ListParagraph"/>
        <w:numPr>
          <w:ilvl w:val="0"/>
          <w:numId w:val="11"/>
        </w:numPr>
        <w:spacing w:after="200" w:line="276" w:lineRule="auto"/>
      </w:pPr>
      <w:r w:rsidRPr="00516CCC">
        <w:t>I was involved, and my views shaped the decisions</w:t>
      </w:r>
    </w:p>
    <w:p w14:paraId="5B78D6FB" w14:textId="77777777" w:rsidR="00F34B7F" w:rsidRPr="00516CCC" w:rsidRDefault="00F34B7F" w:rsidP="00CC208D">
      <w:pPr>
        <w:pStyle w:val="ListParagraph"/>
        <w:numPr>
          <w:ilvl w:val="0"/>
          <w:numId w:val="11"/>
        </w:numPr>
        <w:spacing w:after="200" w:line="276" w:lineRule="auto"/>
      </w:pPr>
      <w:r w:rsidRPr="00516CCC">
        <w:t>I was asked for my views, but the clinician made the final decision</w:t>
      </w:r>
    </w:p>
    <w:p w14:paraId="45DC54B8" w14:textId="77777777" w:rsidR="00F34B7F" w:rsidRPr="00516CCC" w:rsidRDefault="00F34B7F" w:rsidP="00CC208D">
      <w:pPr>
        <w:pStyle w:val="ListParagraph"/>
        <w:numPr>
          <w:ilvl w:val="0"/>
          <w:numId w:val="11"/>
        </w:numPr>
        <w:spacing w:after="200" w:line="276" w:lineRule="auto"/>
      </w:pPr>
      <w:r w:rsidRPr="00516CCC">
        <w:t>Decisions were made for me with little or no discussion</w:t>
      </w:r>
    </w:p>
    <w:p w14:paraId="30AAE226" w14:textId="77777777" w:rsidR="00F34B7F" w:rsidRPr="00516CCC" w:rsidRDefault="00F34B7F" w:rsidP="0D0BF697">
      <w:pPr>
        <w:pStyle w:val="ListParagraph"/>
        <w:spacing w:after="200" w:line="276" w:lineRule="auto"/>
      </w:pPr>
      <w:r w:rsidRPr="0D0BF697">
        <w:rPr>
          <w:lang w:val="en-US"/>
        </w:rPr>
        <w:t>I’m not sure / it wasn’t explained</w:t>
      </w:r>
    </w:p>
    <w:p w14:paraId="26B29456" w14:textId="77777777" w:rsidR="00F34B7F" w:rsidRDefault="00F34B7F" w:rsidP="00F34B7F">
      <w:pPr>
        <w:rPr>
          <w:b/>
          <w:bCs/>
        </w:rPr>
      </w:pPr>
      <w:r>
        <w:rPr>
          <w:b/>
          <w:bCs/>
        </w:rPr>
        <w:br w:type="page"/>
      </w:r>
    </w:p>
    <w:p w14:paraId="2BF17A7D" w14:textId="77777777" w:rsidR="00F34B7F" w:rsidRPr="00516CCC" w:rsidRDefault="00F34B7F" w:rsidP="0076487F">
      <w:pPr>
        <w:pStyle w:val="Tagline"/>
      </w:pPr>
      <w:r w:rsidRPr="00516CCC">
        <w:lastRenderedPageBreak/>
        <w:t>Section 6: How the experience affected you</w:t>
      </w:r>
    </w:p>
    <w:p w14:paraId="69F4DFAE" w14:textId="77777777" w:rsidR="00F34B7F" w:rsidRPr="00516CCC" w:rsidRDefault="00F34B7F" w:rsidP="00F34B7F">
      <w:r w:rsidRPr="00516CCC">
        <w:t>This section asks about how you felt after your experience: {Q1}.</w:t>
      </w:r>
    </w:p>
    <w:p w14:paraId="723600FB" w14:textId="77777777" w:rsidR="00F34B7F" w:rsidRPr="00516CCC" w:rsidRDefault="00F34B7F" w:rsidP="00F34B7F">
      <w:pPr>
        <w:rPr>
          <w:b/>
          <w:bCs/>
        </w:rPr>
      </w:pPr>
      <w:r>
        <w:rPr>
          <w:b/>
          <w:bCs/>
        </w:rPr>
        <w:t xml:space="preserve">Q07. </w:t>
      </w:r>
      <w:r w:rsidRPr="00516CCC">
        <w:rPr>
          <w:b/>
          <w:bCs/>
        </w:rPr>
        <w:t>How did this experience affect your: *</w:t>
      </w:r>
    </w:p>
    <w:p w14:paraId="1CD0972B" w14:textId="77777777" w:rsidR="00F34B7F" w:rsidRPr="00516CCC" w:rsidRDefault="00F34B7F" w:rsidP="00F34B7F">
      <w:r w:rsidRPr="00516CCC">
        <w:t>Please choose the appropriate response for each item:</w:t>
      </w:r>
    </w:p>
    <w:tbl>
      <w:tblPr>
        <w:tblStyle w:val="ListTable1Light"/>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6"/>
        <w:gridCol w:w="918"/>
        <w:gridCol w:w="917"/>
        <w:gridCol w:w="1006"/>
        <w:gridCol w:w="912"/>
        <w:gridCol w:w="912"/>
        <w:gridCol w:w="868"/>
      </w:tblGrid>
      <w:tr w:rsidR="00F34B7F" w:rsidRPr="00516CCC" w14:paraId="6055C677" w14:textId="77777777" w:rsidTr="00694285">
        <w:trPr>
          <w:cnfStyle w:val="100000000000" w:firstRow="1" w:lastRow="0" w:firstColumn="0" w:lastColumn="0" w:oddVBand="0" w:evenVBand="0" w:oddHBand="0" w:evenHBand="0" w:firstRowFirstColumn="0" w:firstRowLastColumn="0" w:lastRowFirstColumn="0" w:lastRowLastColumn="0"/>
          <w:trHeight w:val="662"/>
        </w:trPr>
        <w:tc>
          <w:tcPr>
            <w:cnfStyle w:val="001000000000" w:firstRow="0" w:lastRow="0" w:firstColumn="1" w:lastColumn="0" w:oddVBand="0" w:evenVBand="0" w:oddHBand="0" w:evenHBand="0" w:firstRowFirstColumn="0" w:firstRowLastColumn="0" w:lastRowFirstColumn="0" w:lastRowLastColumn="0"/>
            <w:tcW w:w="3362" w:type="dxa"/>
            <w:tcBorders>
              <w:bottom w:val="none" w:sz="0" w:space="0" w:color="auto"/>
            </w:tcBorders>
            <w:hideMark/>
          </w:tcPr>
          <w:p w14:paraId="09441B60" w14:textId="77777777" w:rsidR="00F34B7F" w:rsidRPr="00516CCC" w:rsidRDefault="00F34B7F">
            <w:pPr>
              <w:spacing w:line="276" w:lineRule="auto"/>
            </w:pPr>
          </w:p>
        </w:tc>
        <w:tc>
          <w:tcPr>
            <w:tcW w:w="952" w:type="dxa"/>
            <w:tcBorders>
              <w:bottom w:val="none" w:sz="0" w:space="0" w:color="auto"/>
            </w:tcBorders>
            <w:hideMark/>
          </w:tcPr>
          <w:p w14:paraId="14DAE1AF" w14:textId="77777777" w:rsidR="00F34B7F" w:rsidRPr="00516CCC" w:rsidRDefault="00F34B7F">
            <w:pPr>
              <w:spacing w:line="276" w:lineRule="auto"/>
              <w:jc w:val="center"/>
              <w:cnfStyle w:val="100000000000" w:firstRow="1" w:lastRow="0" w:firstColumn="0" w:lastColumn="0" w:oddVBand="0" w:evenVBand="0" w:oddHBand="0" w:evenHBand="0" w:firstRowFirstColumn="0" w:firstRowLastColumn="0" w:lastRowFirstColumn="0" w:lastRowLastColumn="0"/>
            </w:pPr>
            <w:r w:rsidRPr="00516CCC">
              <w:t>Much worse</w:t>
            </w:r>
          </w:p>
        </w:tc>
        <w:tc>
          <w:tcPr>
            <w:tcW w:w="952" w:type="dxa"/>
            <w:tcBorders>
              <w:bottom w:val="none" w:sz="0" w:space="0" w:color="auto"/>
            </w:tcBorders>
            <w:hideMark/>
          </w:tcPr>
          <w:p w14:paraId="2C10A5B5" w14:textId="77777777" w:rsidR="00F34B7F" w:rsidRPr="00516CCC" w:rsidRDefault="00F34B7F">
            <w:pPr>
              <w:spacing w:line="276" w:lineRule="auto"/>
              <w:jc w:val="center"/>
              <w:cnfStyle w:val="100000000000" w:firstRow="1" w:lastRow="0" w:firstColumn="0" w:lastColumn="0" w:oddVBand="0" w:evenVBand="0" w:oddHBand="0" w:evenHBand="0" w:firstRowFirstColumn="0" w:firstRowLastColumn="0" w:lastRowFirstColumn="0" w:lastRowLastColumn="0"/>
            </w:pPr>
            <w:r w:rsidRPr="00516CCC">
              <w:t>A bit worse</w:t>
            </w:r>
          </w:p>
        </w:tc>
        <w:tc>
          <w:tcPr>
            <w:tcW w:w="1001" w:type="dxa"/>
            <w:tcBorders>
              <w:bottom w:val="none" w:sz="0" w:space="0" w:color="auto"/>
            </w:tcBorders>
            <w:hideMark/>
          </w:tcPr>
          <w:p w14:paraId="15B1CDE6" w14:textId="77777777" w:rsidR="00F34B7F" w:rsidRPr="00516CCC" w:rsidRDefault="00F34B7F">
            <w:pPr>
              <w:spacing w:line="276" w:lineRule="auto"/>
              <w:jc w:val="center"/>
              <w:cnfStyle w:val="100000000000" w:firstRow="1" w:lastRow="0" w:firstColumn="0" w:lastColumn="0" w:oddVBand="0" w:evenVBand="0" w:oddHBand="0" w:evenHBand="0" w:firstRowFirstColumn="0" w:firstRowLastColumn="0" w:lastRowFirstColumn="0" w:lastRowLastColumn="0"/>
            </w:pPr>
            <w:r w:rsidRPr="00516CCC">
              <w:t>No change</w:t>
            </w:r>
          </w:p>
        </w:tc>
        <w:tc>
          <w:tcPr>
            <w:tcW w:w="949" w:type="dxa"/>
            <w:tcBorders>
              <w:bottom w:val="none" w:sz="0" w:space="0" w:color="auto"/>
            </w:tcBorders>
            <w:hideMark/>
          </w:tcPr>
          <w:p w14:paraId="6134AC6C" w14:textId="77777777" w:rsidR="00F34B7F" w:rsidRPr="00516CCC" w:rsidRDefault="00F34B7F">
            <w:pPr>
              <w:spacing w:line="276" w:lineRule="auto"/>
              <w:jc w:val="center"/>
              <w:cnfStyle w:val="100000000000" w:firstRow="1" w:lastRow="0" w:firstColumn="0" w:lastColumn="0" w:oddVBand="0" w:evenVBand="0" w:oddHBand="0" w:evenHBand="0" w:firstRowFirstColumn="0" w:firstRowLastColumn="0" w:lastRowFirstColumn="0" w:lastRowLastColumn="0"/>
            </w:pPr>
            <w:r w:rsidRPr="00516CCC">
              <w:t>A bit better</w:t>
            </w:r>
          </w:p>
        </w:tc>
        <w:tc>
          <w:tcPr>
            <w:tcW w:w="949" w:type="dxa"/>
            <w:tcBorders>
              <w:bottom w:val="none" w:sz="0" w:space="0" w:color="auto"/>
            </w:tcBorders>
            <w:hideMark/>
          </w:tcPr>
          <w:p w14:paraId="3CC78A18" w14:textId="77777777" w:rsidR="00F34B7F" w:rsidRPr="00516CCC" w:rsidRDefault="00F34B7F">
            <w:pPr>
              <w:spacing w:line="276" w:lineRule="auto"/>
              <w:jc w:val="center"/>
              <w:cnfStyle w:val="100000000000" w:firstRow="1" w:lastRow="0" w:firstColumn="0" w:lastColumn="0" w:oddVBand="0" w:evenVBand="0" w:oddHBand="0" w:evenHBand="0" w:firstRowFirstColumn="0" w:firstRowLastColumn="0" w:lastRowFirstColumn="0" w:lastRowLastColumn="0"/>
            </w:pPr>
            <w:r w:rsidRPr="00516CCC">
              <w:t>Much better</w:t>
            </w:r>
          </w:p>
        </w:tc>
        <w:tc>
          <w:tcPr>
            <w:tcW w:w="924" w:type="dxa"/>
            <w:tcBorders>
              <w:bottom w:val="none" w:sz="0" w:space="0" w:color="auto"/>
            </w:tcBorders>
            <w:hideMark/>
          </w:tcPr>
          <w:p w14:paraId="4E0992E9" w14:textId="77777777" w:rsidR="00F34B7F" w:rsidRPr="00516CCC" w:rsidRDefault="00F34B7F">
            <w:pPr>
              <w:spacing w:line="276" w:lineRule="auto"/>
              <w:jc w:val="center"/>
              <w:cnfStyle w:val="100000000000" w:firstRow="1" w:lastRow="0" w:firstColumn="0" w:lastColumn="0" w:oddVBand="0" w:evenVBand="0" w:oddHBand="0" w:evenHBand="0" w:firstRowFirstColumn="0" w:firstRowLastColumn="0" w:lastRowFirstColumn="0" w:lastRowLastColumn="0"/>
            </w:pPr>
            <w:r w:rsidRPr="00516CCC">
              <w:t>Don't know</w:t>
            </w:r>
          </w:p>
        </w:tc>
      </w:tr>
      <w:tr w:rsidR="00F34B7F" w:rsidRPr="00516CCC" w14:paraId="0882341F" w14:textId="77777777" w:rsidTr="00694285">
        <w:trPr>
          <w:cnfStyle w:val="000000100000" w:firstRow="0" w:lastRow="0" w:firstColumn="0" w:lastColumn="0" w:oddVBand="0" w:evenVBand="0" w:oddHBand="1" w:evenHBand="0" w:firstRowFirstColumn="0" w:firstRowLastColumn="0" w:lastRowFirstColumn="0" w:lastRowLastColumn="0"/>
          <w:trHeight w:val="662"/>
        </w:trPr>
        <w:tc>
          <w:tcPr>
            <w:cnfStyle w:val="001000000000" w:firstRow="0" w:lastRow="0" w:firstColumn="1" w:lastColumn="0" w:oddVBand="0" w:evenVBand="0" w:oddHBand="0" w:evenHBand="0" w:firstRowFirstColumn="0" w:firstRowLastColumn="0" w:lastRowFirstColumn="0" w:lastRowLastColumn="0"/>
            <w:tcW w:w="0" w:type="auto"/>
            <w:hideMark/>
          </w:tcPr>
          <w:p w14:paraId="55ABAA8E" w14:textId="77777777" w:rsidR="00F34B7F" w:rsidRPr="00516CCC" w:rsidRDefault="00F34B7F">
            <w:pPr>
              <w:spacing w:line="276" w:lineRule="auto"/>
            </w:pPr>
            <w:r w:rsidRPr="00516CCC">
              <w:t>Understanding of your health or condition</w:t>
            </w:r>
          </w:p>
        </w:tc>
        <w:tc>
          <w:tcPr>
            <w:tcW w:w="952" w:type="dxa"/>
            <w:hideMark/>
          </w:tcPr>
          <w:p w14:paraId="35BAF5EF" w14:textId="77777777" w:rsidR="00F34B7F" w:rsidRPr="00516CCC" w:rsidRDefault="00F34B7F">
            <w:pPr>
              <w:spacing w:line="276" w:lineRule="auto"/>
              <w:jc w:val="center"/>
              <w:cnfStyle w:val="000000100000" w:firstRow="0" w:lastRow="0" w:firstColumn="0" w:lastColumn="0" w:oddVBand="0" w:evenVBand="0" w:oddHBand="1" w:evenHBand="0" w:firstRowFirstColumn="0" w:firstRowLastColumn="0" w:lastRowFirstColumn="0" w:lastRowLastColumn="0"/>
              <w:rPr>
                <w:b/>
                <w:bCs/>
              </w:rPr>
            </w:pPr>
          </w:p>
        </w:tc>
        <w:tc>
          <w:tcPr>
            <w:tcW w:w="952" w:type="dxa"/>
            <w:hideMark/>
          </w:tcPr>
          <w:p w14:paraId="60799E53" w14:textId="77777777" w:rsidR="00F34B7F" w:rsidRPr="00516CCC" w:rsidRDefault="00F34B7F">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1001" w:type="dxa"/>
            <w:hideMark/>
          </w:tcPr>
          <w:p w14:paraId="34BBC173" w14:textId="77777777" w:rsidR="00F34B7F" w:rsidRPr="00516CCC" w:rsidRDefault="00F34B7F">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949" w:type="dxa"/>
            <w:hideMark/>
          </w:tcPr>
          <w:p w14:paraId="21F936D1" w14:textId="77777777" w:rsidR="00F34B7F" w:rsidRPr="00516CCC" w:rsidRDefault="00F34B7F">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949" w:type="dxa"/>
            <w:hideMark/>
          </w:tcPr>
          <w:p w14:paraId="70B8A1D3" w14:textId="77777777" w:rsidR="00F34B7F" w:rsidRPr="00516CCC" w:rsidRDefault="00F34B7F">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924" w:type="dxa"/>
            <w:hideMark/>
          </w:tcPr>
          <w:p w14:paraId="76251ACD" w14:textId="77777777" w:rsidR="00F34B7F" w:rsidRPr="00516CCC" w:rsidRDefault="00F34B7F">
            <w:pPr>
              <w:spacing w:line="276" w:lineRule="auto"/>
              <w:jc w:val="center"/>
              <w:cnfStyle w:val="000000100000" w:firstRow="0" w:lastRow="0" w:firstColumn="0" w:lastColumn="0" w:oddVBand="0" w:evenVBand="0" w:oddHBand="1" w:evenHBand="0" w:firstRowFirstColumn="0" w:firstRowLastColumn="0" w:lastRowFirstColumn="0" w:lastRowLastColumn="0"/>
            </w:pPr>
          </w:p>
        </w:tc>
      </w:tr>
      <w:tr w:rsidR="00F34B7F" w:rsidRPr="00516CCC" w14:paraId="2DD75AAD" w14:textId="77777777" w:rsidTr="00694285">
        <w:trPr>
          <w:trHeight w:val="662"/>
        </w:trPr>
        <w:tc>
          <w:tcPr>
            <w:cnfStyle w:val="001000000000" w:firstRow="0" w:lastRow="0" w:firstColumn="1" w:lastColumn="0" w:oddVBand="0" w:evenVBand="0" w:oddHBand="0" w:evenHBand="0" w:firstRowFirstColumn="0" w:firstRowLastColumn="0" w:lastRowFirstColumn="0" w:lastRowLastColumn="0"/>
            <w:tcW w:w="0" w:type="auto"/>
            <w:hideMark/>
          </w:tcPr>
          <w:p w14:paraId="0616304E" w14:textId="77777777" w:rsidR="00F34B7F" w:rsidRPr="00516CCC" w:rsidRDefault="00F34B7F">
            <w:pPr>
              <w:spacing w:line="276" w:lineRule="auto"/>
            </w:pPr>
            <w:r w:rsidRPr="00516CCC">
              <w:t>Confidence in managing your health</w:t>
            </w:r>
          </w:p>
        </w:tc>
        <w:tc>
          <w:tcPr>
            <w:tcW w:w="952" w:type="dxa"/>
            <w:hideMark/>
          </w:tcPr>
          <w:p w14:paraId="1C47C5CD" w14:textId="77777777" w:rsidR="00F34B7F" w:rsidRPr="00516CCC" w:rsidRDefault="00F34B7F">
            <w:pPr>
              <w:spacing w:line="276" w:lineRule="auto"/>
              <w:jc w:val="center"/>
              <w:cnfStyle w:val="000000000000" w:firstRow="0" w:lastRow="0" w:firstColumn="0" w:lastColumn="0" w:oddVBand="0" w:evenVBand="0" w:oddHBand="0" w:evenHBand="0" w:firstRowFirstColumn="0" w:firstRowLastColumn="0" w:lastRowFirstColumn="0" w:lastRowLastColumn="0"/>
              <w:rPr>
                <w:b/>
                <w:bCs/>
              </w:rPr>
            </w:pPr>
          </w:p>
        </w:tc>
        <w:tc>
          <w:tcPr>
            <w:tcW w:w="952" w:type="dxa"/>
            <w:hideMark/>
          </w:tcPr>
          <w:p w14:paraId="087C1C6C" w14:textId="77777777" w:rsidR="00F34B7F" w:rsidRPr="00516CCC" w:rsidRDefault="00F34B7F">
            <w:pPr>
              <w:spacing w:line="276" w:lineRule="auto"/>
              <w:jc w:val="center"/>
              <w:cnfStyle w:val="000000000000" w:firstRow="0" w:lastRow="0" w:firstColumn="0" w:lastColumn="0" w:oddVBand="0" w:evenVBand="0" w:oddHBand="0" w:evenHBand="0" w:firstRowFirstColumn="0" w:firstRowLastColumn="0" w:lastRowFirstColumn="0" w:lastRowLastColumn="0"/>
            </w:pPr>
          </w:p>
        </w:tc>
        <w:tc>
          <w:tcPr>
            <w:tcW w:w="1001" w:type="dxa"/>
            <w:hideMark/>
          </w:tcPr>
          <w:p w14:paraId="1C5B11A3" w14:textId="77777777" w:rsidR="00F34B7F" w:rsidRPr="00516CCC" w:rsidRDefault="00F34B7F">
            <w:pPr>
              <w:spacing w:line="276" w:lineRule="auto"/>
              <w:jc w:val="center"/>
              <w:cnfStyle w:val="000000000000" w:firstRow="0" w:lastRow="0" w:firstColumn="0" w:lastColumn="0" w:oddVBand="0" w:evenVBand="0" w:oddHBand="0" w:evenHBand="0" w:firstRowFirstColumn="0" w:firstRowLastColumn="0" w:lastRowFirstColumn="0" w:lastRowLastColumn="0"/>
            </w:pPr>
          </w:p>
        </w:tc>
        <w:tc>
          <w:tcPr>
            <w:tcW w:w="949" w:type="dxa"/>
            <w:hideMark/>
          </w:tcPr>
          <w:p w14:paraId="6CC048BE" w14:textId="77777777" w:rsidR="00F34B7F" w:rsidRPr="00516CCC" w:rsidRDefault="00F34B7F">
            <w:pPr>
              <w:spacing w:line="276" w:lineRule="auto"/>
              <w:jc w:val="center"/>
              <w:cnfStyle w:val="000000000000" w:firstRow="0" w:lastRow="0" w:firstColumn="0" w:lastColumn="0" w:oddVBand="0" w:evenVBand="0" w:oddHBand="0" w:evenHBand="0" w:firstRowFirstColumn="0" w:firstRowLastColumn="0" w:lastRowFirstColumn="0" w:lastRowLastColumn="0"/>
            </w:pPr>
          </w:p>
        </w:tc>
        <w:tc>
          <w:tcPr>
            <w:tcW w:w="949" w:type="dxa"/>
            <w:hideMark/>
          </w:tcPr>
          <w:p w14:paraId="27B39983" w14:textId="77777777" w:rsidR="00F34B7F" w:rsidRPr="00516CCC" w:rsidRDefault="00F34B7F">
            <w:pPr>
              <w:spacing w:line="276" w:lineRule="auto"/>
              <w:jc w:val="center"/>
              <w:cnfStyle w:val="000000000000" w:firstRow="0" w:lastRow="0" w:firstColumn="0" w:lastColumn="0" w:oddVBand="0" w:evenVBand="0" w:oddHBand="0" w:evenHBand="0" w:firstRowFirstColumn="0" w:firstRowLastColumn="0" w:lastRowFirstColumn="0" w:lastRowLastColumn="0"/>
            </w:pPr>
          </w:p>
        </w:tc>
        <w:tc>
          <w:tcPr>
            <w:tcW w:w="924" w:type="dxa"/>
            <w:hideMark/>
          </w:tcPr>
          <w:p w14:paraId="3014ED10" w14:textId="77777777" w:rsidR="00F34B7F" w:rsidRPr="00516CCC" w:rsidRDefault="00F34B7F">
            <w:pPr>
              <w:spacing w:line="276" w:lineRule="auto"/>
              <w:jc w:val="center"/>
              <w:cnfStyle w:val="000000000000" w:firstRow="0" w:lastRow="0" w:firstColumn="0" w:lastColumn="0" w:oddVBand="0" w:evenVBand="0" w:oddHBand="0" w:evenHBand="0" w:firstRowFirstColumn="0" w:firstRowLastColumn="0" w:lastRowFirstColumn="0" w:lastRowLastColumn="0"/>
            </w:pPr>
          </w:p>
        </w:tc>
      </w:tr>
      <w:tr w:rsidR="00F34B7F" w:rsidRPr="00516CCC" w14:paraId="006813E3" w14:textId="77777777" w:rsidTr="00694285">
        <w:trPr>
          <w:cnfStyle w:val="000000100000" w:firstRow="0" w:lastRow="0" w:firstColumn="0" w:lastColumn="0" w:oddVBand="0" w:evenVBand="0" w:oddHBand="1" w:evenHBand="0" w:firstRowFirstColumn="0" w:firstRowLastColumn="0" w:lastRowFirstColumn="0" w:lastRowLastColumn="0"/>
          <w:trHeight w:val="662"/>
        </w:trPr>
        <w:tc>
          <w:tcPr>
            <w:cnfStyle w:val="001000000000" w:firstRow="0" w:lastRow="0" w:firstColumn="1" w:lastColumn="0" w:oddVBand="0" w:evenVBand="0" w:oddHBand="0" w:evenHBand="0" w:firstRowFirstColumn="0" w:firstRowLastColumn="0" w:lastRowFirstColumn="0" w:lastRowLastColumn="0"/>
            <w:tcW w:w="0" w:type="auto"/>
            <w:hideMark/>
          </w:tcPr>
          <w:p w14:paraId="39BE6CD9" w14:textId="77777777" w:rsidR="00F34B7F" w:rsidRPr="00516CCC" w:rsidRDefault="00F34B7F">
            <w:pPr>
              <w:spacing w:line="276" w:lineRule="auto"/>
            </w:pPr>
            <w:r w:rsidRPr="00516CCC">
              <w:t>Trust in healthcare professionals</w:t>
            </w:r>
          </w:p>
        </w:tc>
        <w:tc>
          <w:tcPr>
            <w:tcW w:w="952" w:type="dxa"/>
            <w:hideMark/>
          </w:tcPr>
          <w:p w14:paraId="59629E0B" w14:textId="77777777" w:rsidR="00F34B7F" w:rsidRPr="00516CCC" w:rsidRDefault="00F34B7F">
            <w:pPr>
              <w:spacing w:line="276" w:lineRule="auto"/>
              <w:jc w:val="center"/>
              <w:cnfStyle w:val="000000100000" w:firstRow="0" w:lastRow="0" w:firstColumn="0" w:lastColumn="0" w:oddVBand="0" w:evenVBand="0" w:oddHBand="1" w:evenHBand="0" w:firstRowFirstColumn="0" w:firstRowLastColumn="0" w:lastRowFirstColumn="0" w:lastRowLastColumn="0"/>
              <w:rPr>
                <w:b/>
                <w:bCs/>
              </w:rPr>
            </w:pPr>
          </w:p>
        </w:tc>
        <w:tc>
          <w:tcPr>
            <w:tcW w:w="952" w:type="dxa"/>
            <w:hideMark/>
          </w:tcPr>
          <w:p w14:paraId="3755E456" w14:textId="77777777" w:rsidR="00F34B7F" w:rsidRPr="00516CCC" w:rsidRDefault="00F34B7F">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1001" w:type="dxa"/>
            <w:hideMark/>
          </w:tcPr>
          <w:p w14:paraId="752596FF" w14:textId="77777777" w:rsidR="00F34B7F" w:rsidRPr="00516CCC" w:rsidRDefault="00F34B7F">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949" w:type="dxa"/>
            <w:hideMark/>
          </w:tcPr>
          <w:p w14:paraId="3E1EBA16" w14:textId="77777777" w:rsidR="00F34B7F" w:rsidRPr="00516CCC" w:rsidRDefault="00F34B7F">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949" w:type="dxa"/>
            <w:hideMark/>
          </w:tcPr>
          <w:p w14:paraId="3BD5A4CD" w14:textId="77777777" w:rsidR="00F34B7F" w:rsidRPr="00516CCC" w:rsidRDefault="00F34B7F">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924" w:type="dxa"/>
            <w:hideMark/>
          </w:tcPr>
          <w:p w14:paraId="0E2018E7" w14:textId="77777777" w:rsidR="00F34B7F" w:rsidRPr="00516CCC" w:rsidRDefault="00F34B7F">
            <w:pPr>
              <w:spacing w:line="276" w:lineRule="auto"/>
              <w:jc w:val="center"/>
              <w:cnfStyle w:val="000000100000" w:firstRow="0" w:lastRow="0" w:firstColumn="0" w:lastColumn="0" w:oddVBand="0" w:evenVBand="0" w:oddHBand="1" w:evenHBand="0" w:firstRowFirstColumn="0" w:firstRowLastColumn="0" w:lastRowFirstColumn="0" w:lastRowLastColumn="0"/>
            </w:pPr>
          </w:p>
        </w:tc>
      </w:tr>
      <w:tr w:rsidR="00F34B7F" w:rsidRPr="00516CCC" w14:paraId="16059E8D" w14:textId="77777777" w:rsidTr="00694285">
        <w:trPr>
          <w:trHeight w:val="320"/>
        </w:trPr>
        <w:tc>
          <w:tcPr>
            <w:cnfStyle w:val="001000000000" w:firstRow="0" w:lastRow="0" w:firstColumn="1" w:lastColumn="0" w:oddVBand="0" w:evenVBand="0" w:oddHBand="0" w:evenHBand="0" w:firstRowFirstColumn="0" w:firstRowLastColumn="0" w:lastRowFirstColumn="0" w:lastRowLastColumn="0"/>
            <w:tcW w:w="0" w:type="auto"/>
            <w:hideMark/>
          </w:tcPr>
          <w:p w14:paraId="33CFA742" w14:textId="77777777" w:rsidR="00F34B7F" w:rsidRPr="00516CCC" w:rsidRDefault="00F34B7F">
            <w:pPr>
              <w:spacing w:line="276" w:lineRule="auto"/>
            </w:pPr>
            <w:r w:rsidRPr="00516CCC">
              <w:t>Willingness to seek care again</w:t>
            </w:r>
          </w:p>
        </w:tc>
        <w:tc>
          <w:tcPr>
            <w:tcW w:w="952" w:type="dxa"/>
            <w:hideMark/>
          </w:tcPr>
          <w:p w14:paraId="405066DF" w14:textId="77777777" w:rsidR="00F34B7F" w:rsidRPr="00516CCC" w:rsidRDefault="00F34B7F">
            <w:pPr>
              <w:spacing w:line="276" w:lineRule="auto"/>
              <w:jc w:val="center"/>
              <w:cnfStyle w:val="000000000000" w:firstRow="0" w:lastRow="0" w:firstColumn="0" w:lastColumn="0" w:oddVBand="0" w:evenVBand="0" w:oddHBand="0" w:evenHBand="0" w:firstRowFirstColumn="0" w:firstRowLastColumn="0" w:lastRowFirstColumn="0" w:lastRowLastColumn="0"/>
              <w:rPr>
                <w:b/>
                <w:bCs/>
              </w:rPr>
            </w:pPr>
          </w:p>
        </w:tc>
        <w:tc>
          <w:tcPr>
            <w:tcW w:w="952" w:type="dxa"/>
            <w:hideMark/>
          </w:tcPr>
          <w:p w14:paraId="67873D58" w14:textId="77777777" w:rsidR="00F34B7F" w:rsidRPr="00516CCC" w:rsidRDefault="00F34B7F">
            <w:pPr>
              <w:spacing w:line="276" w:lineRule="auto"/>
              <w:jc w:val="center"/>
              <w:cnfStyle w:val="000000000000" w:firstRow="0" w:lastRow="0" w:firstColumn="0" w:lastColumn="0" w:oddVBand="0" w:evenVBand="0" w:oddHBand="0" w:evenHBand="0" w:firstRowFirstColumn="0" w:firstRowLastColumn="0" w:lastRowFirstColumn="0" w:lastRowLastColumn="0"/>
            </w:pPr>
          </w:p>
        </w:tc>
        <w:tc>
          <w:tcPr>
            <w:tcW w:w="1001" w:type="dxa"/>
            <w:hideMark/>
          </w:tcPr>
          <w:p w14:paraId="4A494BFC" w14:textId="77777777" w:rsidR="00F34B7F" w:rsidRPr="00516CCC" w:rsidRDefault="00F34B7F">
            <w:pPr>
              <w:spacing w:line="276" w:lineRule="auto"/>
              <w:jc w:val="center"/>
              <w:cnfStyle w:val="000000000000" w:firstRow="0" w:lastRow="0" w:firstColumn="0" w:lastColumn="0" w:oddVBand="0" w:evenVBand="0" w:oddHBand="0" w:evenHBand="0" w:firstRowFirstColumn="0" w:firstRowLastColumn="0" w:lastRowFirstColumn="0" w:lastRowLastColumn="0"/>
            </w:pPr>
          </w:p>
        </w:tc>
        <w:tc>
          <w:tcPr>
            <w:tcW w:w="949" w:type="dxa"/>
            <w:hideMark/>
          </w:tcPr>
          <w:p w14:paraId="78F4D56A" w14:textId="77777777" w:rsidR="00F34B7F" w:rsidRPr="00516CCC" w:rsidRDefault="00F34B7F">
            <w:pPr>
              <w:spacing w:line="276" w:lineRule="auto"/>
              <w:jc w:val="center"/>
              <w:cnfStyle w:val="000000000000" w:firstRow="0" w:lastRow="0" w:firstColumn="0" w:lastColumn="0" w:oddVBand="0" w:evenVBand="0" w:oddHBand="0" w:evenHBand="0" w:firstRowFirstColumn="0" w:firstRowLastColumn="0" w:lastRowFirstColumn="0" w:lastRowLastColumn="0"/>
            </w:pPr>
          </w:p>
        </w:tc>
        <w:tc>
          <w:tcPr>
            <w:tcW w:w="949" w:type="dxa"/>
            <w:hideMark/>
          </w:tcPr>
          <w:p w14:paraId="63AC3FAA" w14:textId="77777777" w:rsidR="00F34B7F" w:rsidRPr="00516CCC" w:rsidRDefault="00F34B7F">
            <w:pPr>
              <w:spacing w:line="276" w:lineRule="auto"/>
              <w:jc w:val="center"/>
              <w:cnfStyle w:val="000000000000" w:firstRow="0" w:lastRow="0" w:firstColumn="0" w:lastColumn="0" w:oddVBand="0" w:evenVBand="0" w:oddHBand="0" w:evenHBand="0" w:firstRowFirstColumn="0" w:firstRowLastColumn="0" w:lastRowFirstColumn="0" w:lastRowLastColumn="0"/>
            </w:pPr>
          </w:p>
        </w:tc>
        <w:tc>
          <w:tcPr>
            <w:tcW w:w="924" w:type="dxa"/>
            <w:hideMark/>
          </w:tcPr>
          <w:p w14:paraId="621335D9" w14:textId="77777777" w:rsidR="00F34B7F" w:rsidRPr="00516CCC" w:rsidRDefault="00F34B7F">
            <w:pPr>
              <w:spacing w:line="276" w:lineRule="auto"/>
              <w:jc w:val="center"/>
              <w:cnfStyle w:val="000000000000" w:firstRow="0" w:lastRow="0" w:firstColumn="0" w:lastColumn="0" w:oddVBand="0" w:evenVBand="0" w:oddHBand="0" w:evenHBand="0" w:firstRowFirstColumn="0" w:firstRowLastColumn="0" w:lastRowFirstColumn="0" w:lastRowLastColumn="0"/>
            </w:pPr>
          </w:p>
        </w:tc>
      </w:tr>
      <w:tr w:rsidR="00F34B7F" w:rsidRPr="00516CCC" w14:paraId="00745E72" w14:textId="77777777" w:rsidTr="00694285">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0" w:type="auto"/>
            <w:hideMark/>
          </w:tcPr>
          <w:p w14:paraId="70A03D18" w14:textId="77777777" w:rsidR="00F34B7F" w:rsidRPr="00516CCC" w:rsidRDefault="00F34B7F">
            <w:pPr>
              <w:spacing w:line="276" w:lineRule="auto"/>
            </w:pPr>
            <w:r w:rsidRPr="00516CCC">
              <w:t>Ability to follow the care plan</w:t>
            </w:r>
          </w:p>
        </w:tc>
        <w:tc>
          <w:tcPr>
            <w:tcW w:w="952" w:type="dxa"/>
            <w:hideMark/>
          </w:tcPr>
          <w:p w14:paraId="4E54B28F" w14:textId="77777777" w:rsidR="00F34B7F" w:rsidRPr="00516CCC" w:rsidRDefault="00F34B7F">
            <w:pPr>
              <w:spacing w:line="276" w:lineRule="auto"/>
              <w:jc w:val="center"/>
              <w:cnfStyle w:val="000000100000" w:firstRow="0" w:lastRow="0" w:firstColumn="0" w:lastColumn="0" w:oddVBand="0" w:evenVBand="0" w:oddHBand="1" w:evenHBand="0" w:firstRowFirstColumn="0" w:firstRowLastColumn="0" w:lastRowFirstColumn="0" w:lastRowLastColumn="0"/>
              <w:rPr>
                <w:b/>
                <w:bCs/>
              </w:rPr>
            </w:pPr>
          </w:p>
        </w:tc>
        <w:tc>
          <w:tcPr>
            <w:tcW w:w="952" w:type="dxa"/>
            <w:hideMark/>
          </w:tcPr>
          <w:p w14:paraId="22530712" w14:textId="77777777" w:rsidR="00F34B7F" w:rsidRPr="00516CCC" w:rsidRDefault="00F34B7F">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1001" w:type="dxa"/>
            <w:hideMark/>
          </w:tcPr>
          <w:p w14:paraId="6642FF53" w14:textId="77777777" w:rsidR="00F34B7F" w:rsidRPr="00516CCC" w:rsidRDefault="00F34B7F">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949" w:type="dxa"/>
            <w:hideMark/>
          </w:tcPr>
          <w:p w14:paraId="3349FF6D" w14:textId="77777777" w:rsidR="00F34B7F" w:rsidRPr="00516CCC" w:rsidRDefault="00F34B7F">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949" w:type="dxa"/>
            <w:hideMark/>
          </w:tcPr>
          <w:p w14:paraId="38D8BE22" w14:textId="77777777" w:rsidR="00F34B7F" w:rsidRPr="00516CCC" w:rsidRDefault="00F34B7F">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924" w:type="dxa"/>
            <w:hideMark/>
          </w:tcPr>
          <w:p w14:paraId="6E02E767" w14:textId="77777777" w:rsidR="00F34B7F" w:rsidRPr="00516CCC" w:rsidRDefault="00F34B7F">
            <w:pPr>
              <w:spacing w:line="276" w:lineRule="auto"/>
              <w:jc w:val="center"/>
              <w:cnfStyle w:val="000000100000" w:firstRow="0" w:lastRow="0" w:firstColumn="0" w:lastColumn="0" w:oddVBand="0" w:evenVBand="0" w:oddHBand="1" w:evenHBand="0" w:firstRowFirstColumn="0" w:firstRowLastColumn="0" w:lastRowFirstColumn="0" w:lastRowLastColumn="0"/>
            </w:pPr>
          </w:p>
        </w:tc>
      </w:tr>
      <w:tr w:rsidR="00F34B7F" w:rsidRPr="00516CCC" w14:paraId="033795C8" w14:textId="77777777" w:rsidTr="00694285">
        <w:trPr>
          <w:trHeight w:val="641"/>
        </w:trPr>
        <w:tc>
          <w:tcPr>
            <w:cnfStyle w:val="001000000000" w:firstRow="0" w:lastRow="0" w:firstColumn="1" w:lastColumn="0" w:oddVBand="0" w:evenVBand="0" w:oddHBand="0" w:evenHBand="0" w:firstRowFirstColumn="0" w:firstRowLastColumn="0" w:lastRowFirstColumn="0" w:lastRowLastColumn="0"/>
            <w:tcW w:w="0" w:type="auto"/>
            <w:hideMark/>
          </w:tcPr>
          <w:p w14:paraId="0B57F0FE" w14:textId="77777777" w:rsidR="00F34B7F" w:rsidRPr="00516CCC" w:rsidRDefault="00F34B7F">
            <w:pPr>
              <w:spacing w:line="276" w:lineRule="auto"/>
            </w:pPr>
            <w:r w:rsidRPr="00516CCC">
              <w:t>Your overall wellbeing (physical or mental)</w:t>
            </w:r>
          </w:p>
        </w:tc>
        <w:tc>
          <w:tcPr>
            <w:tcW w:w="952" w:type="dxa"/>
            <w:hideMark/>
          </w:tcPr>
          <w:p w14:paraId="47C4EEE1" w14:textId="77777777" w:rsidR="00F34B7F" w:rsidRPr="00516CCC" w:rsidRDefault="00F34B7F">
            <w:pPr>
              <w:spacing w:line="276" w:lineRule="auto"/>
              <w:jc w:val="center"/>
              <w:cnfStyle w:val="000000000000" w:firstRow="0" w:lastRow="0" w:firstColumn="0" w:lastColumn="0" w:oddVBand="0" w:evenVBand="0" w:oddHBand="0" w:evenHBand="0" w:firstRowFirstColumn="0" w:firstRowLastColumn="0" w:lastRowFirstColumn="0" w:lastRowLastColumn="0"/>
              <w:rPr>
                <w:b/>
                <w:bCs/>
              </w:rPr>
            </w:pPr>
          </w:p>
        </w:tc>
        <w:tc>
          <w:tcPr>
            <w:tcW w:w="952" w:type="dxa"/>
            <w:hideMark/>
          </w:tcPr>
          <w:p w14:paraId="690D1254" w14:textId="77777777" w:rsidR="00F34B7F" w:rsidRPr="00516CCC" w:rsidRDefault="00F34B7F">
            <w:pPr>
              <w:spacing w:line="276" w:lineRule="auto"/>
              <w:jc w:val="center"/>
              <w:cnfStyle w:val="000000000000" w:firstRow="0" w:lastRow="0" w:firstColumn="0" w:lastColumn="0" w:oddVBand="0" w:evenVBand="0" w:oddHBand="0" w:evenHBand="0" w:firstRowFirstColumn="0" w:firstRowLastColumn="0" w:lastRowFirstColumn="0" w:lastRowLastColumn="0"/>
            </w:pPr>
          </w:p>
        </w:tc>
        <w:tc>
          <w:tcPr>
            <w:tcW w:w="1001" w:type="dxa"/>
            <w:hideMark/>
          </w:tcPr>
          <w:p w14:paraId="358507EB" w14:textId="77777777" w:rsidR="00F34B7F" w:rsidRPr="00516CCC" w:rsidRDefault="00F34B7F">
            <w:pPr>
              <w:spacing w:line="276" w:lineRule="auto"/>
              <w:jc w:val="center"/>
              <w:cnfStyle w:val="000000000000" w:firstRow="0" w:lastRow="0" w:firstColumn="0" w:lastColumn="0" w:oddVBand="0" w:evenVBand="0" w:oddHBand="0" w:evenHBand="0" w:firstRowFirstColumn="0" w:firstRowLastColumn="0" w:lastRowFirstColumn="0" w:lastRowLastColumn="0"/>
            </w:pPr>
          </w:p>
        </w:tc>
        <w:tc>
          <w:tcPr>
            <w:tcW w:w="949" w:type="dxa"/>
            <w:hideMark/>
          </w:tcPr>
          <w:p w14:paraId="4B8D8F52" w14:textId="77777777" w:rsidR="00F34B7F" w:rsidRPr="00516CCC" w:rsidRDefault="00F34B7F">
            <w:pPr>
              <w:spacing w:line="276" w:lineRule="auto"/>
              <w:jc w:val="center"/>
              <w:cnfStyle w:val="000000000000" w:firstRow="0" w:lastRow="0" w:firstColumn="0" w:lastColumn="0" w:oddVBand="0" w:evenVBand="0" w:oddHBand="0" w:evenHBand="0" w:firstRowFirstColumn="0" w:firstRowLastColumn="0" w:lastRowFirstColumn="0" w:lastRowLastColumn="0"/>
            </w:pPr>
          </w:p>
        </w:tc>
        <w:tc>
          <w:tcPr>
            <w:tcW w:w="949" w:type="dxa"/>
            <w:hideMark/>
          </w:tcPr>
          <w:p w14:paraId="10C02B89" w14:textId="77777777" w:rsidR="00F34B7F" w:rsidRPr="00516CCC" w:rsidRDefault="00F34B7F">
            <w:pPr>
              <w:spacing w:line="276" w:lineRule="auto"/>
              <w:jc w:val="center"/>
              <w:cnfStyle w:val="000000000000" w:firstRow="0" w:lastRow="0" w:firstColumn="0" w:lastColumn="0" w:oddVBand="0" w:evenVBand="0" w:oddHBand="0" w:evenHBand="0" w:firstRowFirstColumn="0" w:firstRowLastColumn="0" w:lastRowFirstColumn="0" w:lastRowLastColumn="0"/>
            </w:pPr>
          </w:p>
        </w:tc>
        <w:tc>
          <w:tcPr>
            <w:tcW w:w="924" w:type="dxa"/>
            <w:hideMark/>
          </w:tcPr>
          <w:p w14:paraId="3752EC14" w14:textId="77777777" w:rsidR="00F34B7F" w:rsidRPr="00516CCC" w:rsidRDefault="00F34B7F">
            <w:pPr>
              <w:spacing w:line="276" w:lineRule="auto"/>
              <w:jc w:val="center"/>
              <w:cnfStyle w:val="000000000000" w:firstRow="0" w:lastRow="0" w:firstColumn="0" w:lastColumn="0" w:oddVBand="0" w:evenVBand="0" w:oddHBand="0" w:evenHBand="0" w:firstRowFirstColumn="0" w:firstRowLastColumn="0" w:lastRowFirstColumn="0" w:lastRowLastColumn="0"/>
            </w:pPr>
          </w:p>
        </w:tc>
      </w:tr>
    </w:tbl>
    <w:p w14:paraId="0679DD52" w14:textId="77777777" w:rsidR="00F34B7F" w:rsidRDefault="00F34B7F" w:rsidP="00F34B7F">
      <w:pPr>
        <w:rPr>
          <w:b/>
          <w:bCs/>
        </w:rPr>
      </w:pPr>
    </w:p>
    <w:p w14:paraId="0C2C4718" w14:textId="77777777" w:rsidR="00F34B7F" w:rsidRPr="00516CCC" w:rsidRDefault="00F34B7F" w:rsidP="00F34B7F">
      <w:pPr>
        <w:rPr>
          <w:b/>
          <w:bCs/>
        </w:rPr>
      </w:pPr>
      <w:r>
        <w:rPr>
          <w:b/>
          <w:bCs/>
        </w:rPr>
        <w:t xml:space="preserve">Q08. </w:t>
      </w:r>
      <w:r w:rsidRPr="00516CCC">
        <w:rPr>
          <w:b/>
          <w:bCs/>
        </w:rPr>
        <w:t>Thinking about feeling respected (or not), which ONE of the following best describes its main impact on you?</w:t>
      </w:r>
    </w:p>
    <w:p w14:paraId="19B025F3" w14:textId="77777777" w:rsidR="00F34B7F" w:rsidRPr="00516CCC" w:rsidRDefault="00F34B7F" w:rsidP="00F34B7F">
      <w:r w:rsidRPr="00516CCC">
        <w:t>Please choose </w:t>
      </w:r>
      <w:r w:rsidRPr="00516CCC">
        <w:rPr>
          <w:b/>
          <w:bCs/>
        </w:rPr>
        <w:t>only one</w:t>
      </w:r>
      <w:r w:rsidRPr="00516CCC">
        <w:t> of the following:</w:t>
      </w:r>
    </w:p>
    <w:p w14:paraId="15AC9561" w14:textId="77777777" w:rsidR="00F34B7F" w:rsidRPr="00516CCC" w:rsidRDefault="00F34B7F" w:rsidP="00CC208D">
      <w:pPr>
        <w:pStyle w:val="ListParagraph"/>
        <w:numPr>
          <w:ilvl w:val="0"/>
          <w:numId w:val="14"/>
        </w:numPr>
        <w:spacing w:after="200" w:line="276" w:lineRule="auto"/>
      </w:pPr>
      <w:r w:rsidRPr="00516CCC">
        <w:t>It motivated me to look after my health</w:t>
      </w:r>
    </w:p>
    <w:p w14:paraId="18EB5C5E" w14:textId="77777777" w:rsidR="00F34B7F" w:rsidRPr="00516CCC" w:rsidRDefault="00F34B7F" w:rsidP="00CC208D">
      <w:pPr>
        <w:pStyle w:val="ListParagraph"/>
        <w:numPr>
          <w:ilvl w:val="0"/>
          <w:numId w:val="14"/>
        </w:numPr>
        <w:spacing w:after="200" w:line="276" w:lineRule="auto"/>
      </w:pPr>
      <w:r w:rsidRPr="00516CCC">
        <w:t>It gave me more confidence to speak up in future care</w:t>
      </w:r>
    </w:p>
    <w:p w14:paraId="1843497C" w14:textId="77777777" w:rsidR="00F34B7F" w:rsidRPr="00516CCC" w:rsidRDefault="00F34B7F" w:rsidP="00CC208D">
      <w:pPr>
        <w:pStyle w:val="ListParagraph"/>
        <w:numPr>
          <w:ilvl w:val="0"/>
          <w:numId w:val="14"/>
        </w:numPr>
        <w:spacing w:after="200" w:line="276" w:lineRule="auto"/>
      </w:pPr>
      <w:r w:rsidRPr="00516CCC">
        <w:t>It strengthened my trust in healthcare</w:t>
      </w:r>
    </w:p>
    <w:p w14:paraId="6866CA86" w14:textId="77777777" w:rsidR="00F34B7F" w:rsidRPr="00516CCC" w:rsidRDefault="00F34B7F" w:rsidP="00CC208D">
      <w:pPr>
        <w:pStyle w:val="ListParagraph"/>
        <w:numPr>
          <w:ilvl w:val="0"/>
          <w:numId w:val="14"/>
        </w:numPr>
        <w:spacing w:after="200" w:line="276" w:lineRule="auto"/>
      </w:pPr>
      <w:r w:rsidRPr="00516CCC">
        <w:t>It affected how well the care worked for me</w:t>
      </w:r>
    </w:p>
    <w:p w14:paraId="4A746486" w14:textId="77777777" w:rsidR="00F34B7F" w:rsidRPr="00516CCC" w:rsidRDefault="00F34B7F" w:rsidP="00CC208D">
      <w:pPr>
        <w:pStyle w:val="ListParagraph"/>
        <w:numPr>
          <w:ilvl w:val="0"/>
          <w:numId w:val="14"/>
        </w:numPr>
        <w:spacing w:after="200" w:line="276" w:lineRule="auto"/>
      </w:pPr>
      <w:r w:rsidRPr="00516CCC">
        <w:t>It made me feel anxious or stressed</w:t>
      </w:r>
    </w:p>
    <w:p w14:paraId="6E414D75" w14:textId="77777777" w:rsidR="00F34B7F" w:rsidRPr="00516CCC" w:rsidRDefault="00F34B7F" w:rsidP="00CC208D">
      <w:pPr>
        <w:pStyle w:val="ListParagraph"/>
        <w:numPr>
          <w:ilvl w:val="0"/>
          <w:numId w:val="14"/>
        </w:numPr>
        <w:spacing w:after="200" w:line="276" w:lineRule="auto"/>
      </w:pPr>
      <w:r w:rsidRPr="00516CCC">
        <w:t>It led me to delay or avoid further care</w:t>
      </w:r>
    </w:p>
    <w:p w14:paraId="5A45671B" w14:textId="77777777" w:rsidR="00F34B7F" w:rsidRPr="00516CCC" w:rsidRDefault="00F34B7F" w:rsidP="0D0BF697">
      <w:pPr>
        <w:pStyle w:val="ListParagraph"/>
        <w:spacing w:after="200" w:line="276" w:lineRule="auto"/>
      </w:pPr>
      <w:r w:rsidRPr="0D0BF697">
        <w:rPr>
          <w:lang w:val="en-US"/>
        </w:rPr>
        <w:t>It didn’t make much difference</w:t>
      </w:r>
    </w:p>
    <w:p w14:paraId="33915C56" w14:textId="77777777" w:rsidR="00F34B7F" w:rsidRPr="00516CCC" w:rsidRDefault="00F34B7F" w:rsidP="00CC208D">
      <w:pPr>
        <w:pStyle w:val="ListParagraph"/>
        <w:numPr>
          <w:ilvl w:val="0"/>
          <w:numId w:val="14"/>
        </w:numPr>
        <w:spacing w:after="200" w:line="276" w:lineRule="auto"/>
      </w:pPr>
      <w:r w:rsidRPr="00516CCC">
        <w:t>None of these</w:t>
      </w:r>
    </w:p>
    <w:p w14:paraId="6A902DCD" w14:textId="77777777" w:rsidR="00F34B7F" w:rsidRPr="00516CCC" w:rsidRDefault="00F34B7F" w:rsidP="00CC208D">
      <w:pPr>
        <w:pStyle w:val="ListParagraph"/>
        <w:numPr>
          <w:ilvl w:val="0"/>
          <w:numId w:val="14"/>
        </w:numPr>
        <w:spacing w:after="200" w:line="276" w:lineRule="auto"/>
      </w:pPr>
      <w:r w:rsidRPr="00516CCC">
        <w:t>Other </w:t>
      </w:r>
    </w:p>
    <w:p w14:paraId="3839F427" w14:textId="77777777" w:rsidR="00F34B7F" w:rsidRDefault="00F34B7F" w:rsidP="00F34B7F">
      <w:pPr>
        <w:rPr>
          <w:b/>
          <w:bCs/>
        </w:rPr>
      </w:pPr>
      <w:r>
        <w:rPr>
          <w:b/>
          <w:bCs/>
        </w:rPr>
        <w:br w:type="page"/>
      </w:r>
    </w:p>
    <w:p w14:paraId="22585E7A" w14:textId="77777777" w:rsidR="00F34B7F" w:rsidRPr="00516CCC" w:rsidRDefault="00F34B7F" w:rsidP="00F34B7F">
      <w:pPr>
        <w:rPr>
          <w:b/>
          <w:bCs/>
        </w:rPr>
      </w:pPr>
      <w:r>
        <w:rPr>
          <w:b/>
          <w:bCs/>
        </w:rPr>
        <w:lastRenderedPageBreak/>
        <w:t xml:space="preserve">Q09. </w:t>
      </w:r>
      <w:r w:rsidRPr="00516CCC">
        <w:rPr>
          <w:b/>
          <w:bCs/>
        </w:rPr>
        <w:t>Since this experience, have you done any of the following?</w:t>
      </w:r>
    </w:p>
    <w:p w14:paraId="332D2DC9" w14:textId="77777777" w:rsidR="00F34B7F" w:rsidRPr="00516CCC" w:rsidRDefault="00F34B7F" w:rsidP="00F34B7F">
      <w:r w:rsidRPr="00516CCC">
        <w:t>Please choose </w:t>
      </w:r>
      <w:r w:rsidRPr="00516CCC">
        <w:rPr>
          <w:b/>
          <w:bCs/>
        </w:rPr>
        <w:t>all</w:t>
      </w:r>
      <w:r w:rsidRPr="00516CCC">
        <w:t> that apply:</w:t>
      </w:r>
    </w:p>
    <w:p w14:paraId="67424C16" w14:textId="77777777" w:rsidR="00F34B7F" w:rsidRPr="00516CCC" w:rsidRDefault="00F34B7F" w:rsidP="00CC208D">
      <w:pPr>
        <w:pStyle w:val="ListParagraph"/>
        <w:numPr>
          <w:ilvl w:val="0"/>
          <w:numId w:val="15"/>
        </w:numPr>
        <w:spacing w:after="200" w:line="276" w:lineRule="auto"/>
      </w:pPr>
      <w:r w:rsidRPr="00516CCC">
        <w:t>Followed treatment or advice as recommended</w:t>
      </w:r>
    </w:p>
    <w:p w14:paraId="756DE08D" w14:textId="77777777" w:rsidR="00F34B7F" w:rsidRPr="00516CCC" w:rsidRDefault="00F34B7F" w:rsidP="00CC208D">
      <w:pPr>
        <w:pStyle w:val="ListParagraph"/>
        <w:numPr>
          <w:ilvl w:val="0"/>
          <w:numId w:val="15"/>
        </w:numPr>
        <w:spacing w:after="200" w:line="276" w:lineRule="auto"/>
      </w:pPr>
      <w:r w:rsidRPr="00516CCC">
        <w:t>Asked more questions in later appointments</w:t>
      </w:r>
    </w:p>
    <w:p w14:paraId="134C6508" w14:textId="77777777" w:rsidR="00F34B7F" w:rsidRPr="00516CCC" w:rsidRDefault="00F34B7F" w:rsidP="00CC208D">
      <w:pPr>
        <w:pStyle w:val="ListParagraph"/>
        <w:numPr>
          <w:ilvl w:val="0"/>
          <w:numId w:val="15"/>
        </w:numPr>
        <w:spacing w:after="200" w:line="276" w:lineRule="auto"/>
      </w:pPr>
      <w:r w:rsidRPr="00516CCC">
        <w:t>Sought a second opinion</w:t>
      </w:r>
    </w:p>
    <w:p w14:paraId="74CC9548" w14:textId="77777777" w:rsidR="00F34B7F" w:rsidRPr="00516CCC" w:rsidRDefault="00F34B7F" w:rsidP="00CC208D">
      <w:pPr>
        <w:pStyle w:val="ListParagraph"/>
        <w:numPr>
          <w:ilvl w:val="0"/>
          <w:numId w:val="15"/>
        </w:numPr>
        <w:spacing w:after="200" w:line="276" w:lineRule="auto"/>
      </w:pPr>
      <w:r w:rsidRPr="00516CCC">
        <w:t>Changed healthcare provider</w:t>
      </w:r>
    </w:p>
    <w:p w14:paraId="6787DFE4" w14:textId="77777777" w:rsidR="00F34B7F" w:rsidRPr="00516CCC" w:rsidRDefault="00F34B7F" w:rsidP="00CC208D">
      <w:pPr>
        <w:pStyle w:val="ListParagraph"/>
        <w:numPr>
          <w:ilvl w:val="0"/>
          <w:numId w:val="15"/>
        </w:numPr>
        <w:spacing w:after="200" w:line="276" w:lineRule="auto"/>
      </w:pPr>
      <w:r w:rsidRPr="00516CCC">
        <w:t>Delayed or avoided care because of cost</w:t>
      </w:r>
    </w:p>
    <w:p w14:paraId="62A52E07" w14:textId="77777777" w:rsidR="00F34B7F" w:rsidRPr="00516CCC" w:rsidRDefault="00F34B7F" w:rsidP="00CC208D">
      <w:pPr>
        <w:pStyle w:val="ListParagraph"/>
        <w:numPr>
          <w:ilvl w:val="0"/>
          <w:numId w:val="15"/>
        </w:numPr>
        <w:spacing w:after="200" w:line="276" w:lineRule="auto"/>
      </w:pPr>
      <w:r w:rsidRPr="00516CCC">
        <w:t>Delayed or avoided care because of travel/time/distance</w:t>
      </w:r>
    </w:p>
    <w:p w14:paraId="75E3BA93" w14:textId="77777777" w:rsidR="00F34B7F" w:rsidRPr="00516CCC" w:rsidRDefault="00F34B7F" w:rsidP="00CC208D">
      <w:pPr>
        <w:pStyle w:val="ListParagraph"/>
        <w:numPr>
          <w:ilvl w:val="0"/>
          <w:numId w:val="15"/>
        </w:numPr>
        <w:spacing w:after="200" w:line="276" w:lineRule="auto"/>
      </w:pPr>
      <w:r w:rsidRPr="00516CCC">
        <w:t>Delayed or avoided care because I felt worried or anxious</w:t>
      </w:r>
    </w:p>
    <w:p w14:paraId="3C799928" w14:textId="77777777" w:rsidR="00F34B7F" w:rsidRPr="00516CCC" w:rsidRDefault="00F34B7F" w:rsidP="00CC208D">
      <w:pPr>
        <w:pStyle w:val="ListParagraph"/>
        <w:numPr>
          <w:ilvl w:val="0"/>
          <w:numId w:val="15"/>
        </w:numPr>
        <w:spacing w:after="200" w:line="276" w:lineRule="auto"/>
      </w:pPr>
      <w:r w:rsidRPr="00516CCC">
        <w:t>None of the above</w:t>
      </w:r>
    </w:p>
    <w:p w14:paraId="1FF561D5" w14:textId="77777777" w:rsidR="00F34B7F" w:rsidRPr="00516CCC" w:rsidRDefault="00F34B7F" w:rsidP="00CC208D">
      <w:pPr>
        <w:pStyle w:val="ListParagraph"/>
        <w:numPr>
          <w:ilvl w:val="0"/>
          <w:numId w:val="15"/>
        </w:numPr>
        <w:spacing w:after="200" w:line="276" w:lineRule="auto"/>
      </w:pPr>
      <w:r w:rsidRPr="00516CCC">
        <w:t>Other: </w:t>
      </w:r>
    </w:p>
    <w:p w14:paraId="23B6FB1A" w14:textId="77777777" w:rsidR="00F34B7F" w:rsidRDefault="00F34B7F" w:rsidP="00F34B7F">
      <w:pPr>
        <w:rPr>
          <w:b/>
          <w:bCs/>
        </w:rPr>
      </w:pPr>
    </w:p>
    <w:p w14:paraId="3DCBDC4D" w14:textId="77777777" w:rsidR="00F34B7F" w:rsidRPr="00516CCC" w:rsidRDefault="00F34B7F" w:rsidP="0076487F">
      <w:pPr>
        <w:pStyle w:val="Tagline"/>
      </w:pPr>
      <w:r w:rsidRPr="00516CCC">
        <w:t>Section 7: Fairness and improvements</w:t>
      </w:r>
    </w:p>
    <w:p w14:paraId="50CF573B" w14:textId="77777777" w:rsidR="00F34B7F" w:rsidRPr="00516CCC" w:rsidRDefault="00F34B7F" w:rsidP="00F34B7F">
      <w:pPr>
        <w:rPr>
          <w:b/>
          <w:bCs/>
        </w:rPr>
      </w:pPr>
      <w:r>
        <w:rPr>
          <w:b/>
          <w:bCs/>
        </w:rPr>
        <w:t xml:space="preserve">Q10. </w:t>
      </w:r>
      <w:r w:rsidRPr="00516CCC">
        <w:rPr>
          <w:b/>
          <w:bCs/>
        </w:rPr>
        <w:t>Do you think people like you (e.g., in your age group, location, background, health condition) are treated with the same level of dignity and respect as others? </w:t>
      </w:r>
    </w:p>
    <w:p w14:paraId="3D52436E" w14:textId="77777777" w:rsidR="00F34B7F" w:rsidRPr="00516CCC" w:rsidRDefault="00F34B7F" w:rsidP="00F34B7F">
      <w:r w:rsidRPr="00516CCC">
        <w:t>Please choose </w:t>
      </w:r>
      <w:r w:rsidRPr="00516CCC">
        <w:rPr>
          <w:b/>
          <w:bCs/>
        </w:rPr>
        <w:t>only one</w:t>
      </w:r>
      <w:r w:rsidRPr="00516CCC">
        <w:t> of the following:</w:t>
      </w:r>
    </w:p>
    <w:p w14:paraId="17F1BA5D" w14:textId="77777777" w:rsidR="00F34B7F" w:rsidRPr="00516CCC" w:rsidRDefault="00F34B7F" w:rsidP="00CC208D">
      <w:pPr>
        <w:pStyle w:val="ListParagraph"/>
        <w:numPr>
          <w:ilvl w:val="0"/>
          <w:numId w:val="13"/>
        </w:numPr>
        <w:spacing w:after="200" w:line="276" w:lineRule="auto"/>
      </w:pPr>
      <w:r w:rsidRPr="00516CCC">
        <w:t>Yes, mostly</w:t>
      </w:r>
    </w:p>
    <w:p w14:paraId="2F874EBD" w14:textId="77777777" w:rsidR="00F34B7F" w:rsidRPr="00516CCC" w:rsidRDefault="00F34B7F" w:rsidP="00CC208D">
      <w:pPr>
        <w:pStyle w:val="ListParagraph"/>
        <w:numPr>
          <w:ilvl w:val="0"/>
          <w:numId w:val="13"/>
        </w:numPr>
        <w:spacing w:after="200" w:line="276" w:lineRule="auto"/>
      </w:pPr>
      <w:r w:rsidRPr="00516CCC">
        <w:t>Yes, sometimes</w:t>
      </w:r>
    </w:p>
    <w:p w14:paraId="74E4710A" w14:textId="77777777" w:rsidR="00F34B7F" w:rsidRPr="00516CCC" w:rsidRDefault="00F34B7F" w:rsidP="00CC208D">
      <w:pPr>
        <w:pStyle w:val="ListParagraph"/>
        <w:numPr>
          <w:ilvl w:val="0"/>
          <w:numId w:val="13"/>
        </w:numPr>
        <w:spacing w:after="200" w:line="276" w:lineRule="auto"/>
      </w:pPr>
      <w:r w:rsidRPr="00516CCC">
        <w:t>No</w:t>
      </w:r>
    </w:p>
    <w:p w14:paraId="7AD1784D" w14:textId="77777777" w:rsidR="00F34B7F" w:rsidRDefault="00F34B7F" w:rsidP="0D0BF697">
      <w:pPr>
        <w:pStyle w:val="ListParagraph"/>
        <w:spacing w:after="200" w:line="276" w:lineRule="auto"/>
      </w:pPr>
      <w:r w:rsidRPr="0D0BF697">
        <w:rPr>
          <w:lang w:val="en-US"/>
        </w:rPr>
        <w:t>Don't know</w:t>
      </w:r>
    </w:p>
    <w:p w14:paraId="510122EC" w14:textId="77777777" w:rsidR="00F34B7F" w:rsidRDefault="00F34B7F" w:rsidP="00F34B7F">
      <w:r>
        <w:br w:type="page"/>
      </w:r>
    </w:p>
    <w:p w14:paraId="33A5A8CD" w14:textId="77777777" w:rsidR="00F34B7F" w:rsidRPr="00516CCC" w:rsidRDefault="00F34B7F" w:rsidP="00F34B7F"/>
    <w:p w14:paraId="75499DFB" w14:textId="77777777" w:rsidR="00F34B7F" w:rsidRPr="00516CCC" w:rsidRDefault="00F34B7F" w:rsidP="00F34B7F">
      <w:pPr>
        <w:rPr>
          <w:b/>
          <w:bCs/>
        </w:rPr>
      </w:pPr>
      <w:r>
        <w:rPr>
          <w:b/>
          <w:bCs/>
        </w:rPr>
        <w:t xml:space="preserve">Q11. </w:t>
      </w:r>
      <w:r w:rsidRPr="00516CCC">
        <w:rPr>
          <w:b/>
          <w:bCs/>
        </w:rPr>
        <w:t>Which of the following would make the biggest difference to dignity and respect in healthcare? </w:t>
      </w:r>
    </w:p>
    <w:p w14:paraId="243E9A66" w14:textId="77777777" w:rsidR="00F34B7F" w:rsidRPr="00516CCC" w:rsidRDefault="00F34B7F" w:rsidP="00F34B7F">
      <w:r w:rsidRPr="00516CCC">
        <w:t>Please select from 1 to 3 answers.</w:t>
      </w:r>
    </w:p>
    <w:p w14:paraId="10B60A68" w14:textId="77777777" w:rsidR="00F34B7F" w:rsidRPr="00516CCC" w:rsidRDefault="00F34B7F" w:rsidP="00CC208D">
      <w:pPr>
        <w:pStyle w:val="ListParagraph"/>
        <w:numPr>
          <w:ilvl w:val="0"/>
          <w:numId w:val="21"/>
        </w:numPr>
        <w:spacing w:after="200" w:line="276" w:lineRule="auto"/>
      </w:pPr>
      <w:r w:rsidRPr="00516CCC">
        <w:t>More time in consultations</w:t>
      </w:r>
    </w:p>
    <w:p w14:paraId="32B9F8F8" w14:textId="77777777" w:rsidR="00F34B7F" w:rsidRPr="00516CCC" w:rsidRDefault="00F34B7F" w:rsidP="00CC208D">
      <w:pPr>
        <w:pStyle w:val="ListParagraph"/>
        <w:numPr>
          <w:ilvl w:val="0"/>
          <w:numId w:val="21"/>
        </w:numPr>
        <w:spacing w:after="200" w:line="276" w:lineRule="auto"/>
      </w:pPr>
      <w:r w:rsidRPr="00516CCC">
        <w:t>Better communication skills</w:t>
      </w:r>
    </w:p>
    <w:p w14:paraId="23911CFC" w14:textId="77777777" w:rsidR="00F34B7F" w:rsidRPr="00516CCC" w:rsidRDefault="00F34B7F" w:rsidP="0D0BF697">
      <w:pPr>
        <w:pStyle w:val="ListParagraph"/>
        <w:spacing w:after="200" w:line="276" w:lineRule="auto"/>
        <w:rPr>
          <w:lang w:val="en-US"/>
        </w:rPr>
      </w:pPr>
      <w:r w:rsidRPr="0D0BF697">
        <w:rPr>
          <w:lang w:val="en-US"/>
        </w:rPr>
        <w:t xml:space="preserve">Stronger expectations around respectful </w:t>
      </w:r>
      <w:proofErr w:type="spellStart"/>
      <w:r w:rsidRPr="0D0BF697">
        <w:rPr>
          <w:lang w:val="en-US"/>
        </w:rPr>
        <w:t>behaviour</w:t>
      </w:r>
      <w:proofErr w:type="spellEnd"/>
    </w:p>
    <w:p w14:paraId="1111AFB0" w14:textId="77777777" w:rsidR="00F34B7F" w:rsidRPr="00516CCC" w:rsidRDefault="00F34B7F" w:rsidP="00CC208D">
      <w:pPr>
        <w:pStyle w:val="ListParagraph"/>
        <w:numPr>
          <w:ilvl w:val="0"/>
          <w:numId w:val="21"/>
        </w:numPr>
        <w:spacing w:after="200" w:line="276" w:lineRule="auto"/>
      </w:pPr>
      <w:r w:rsidRPr="00516CCC">
        <w:t>Greater involvement in decisions</w:t>
      </w:r>
    </w:p>
    <w:p w14:paraId="6E8DB8FE" w14:textId="77777777" w:rsidR="00F34B7F" w:rsidRPr="00516CCC" w:rsidRDefault="00F34B7F" w:rsidP="00CC208D">
      <w:pPr>
        <w:pStyle w:val="ListParagraph"/>
        <w:numPr>
          <w:ilvl w:val="0"/>
          <w:numId w:val="21"/>
        </w:numPr>
        <w:spacing w:after="200" w:line="276" w:lineRule="auto"/>
      </w:pPr>
      <w:r w:rsidRPr="00516CCC">
        <w:t>Better coordination between services</w:t>
      </w:r>
    </w:p>
    <w:p w14:paraId="4DFEE21B" w14:textId="1A661123" w:rsidR="00F34B7F" w:rsidRPr="00516CCC" w:rsidRDefault="00F34B7F" w:rsidP="0D0BF697">
      <w:pPr>
        <w:pStyle w:val="ListParagraph"/>
        <w:spacing w:after="200" w:line="276" w:lineRule="auto"/>
      </w:pPr>
      <w:r w:rsidRPr="0D0BF697">
        <w:rPr>
          <w:lang w:val="en-US"/>
        </w:rPr>
        <w:t>More</w:t>
      </w:r>
      <w:r w:rsidR="00DF2C6F">
        <w:rPr>
          <w:lang w:val="en-US"/>
        </w:rPr>
        <w:t xml:space="preserve"> </w:t>
      </w:r>
      <w:proofErr w:type="gramStart"/>
      <w:r w:rsidR="00570822" w:rsidRPr="0D0BF697">
        <w:rPr>
          <w:lang w:val="en-US"/>
        </w:rPr>
        <w:t>culturally-safe</w:t>
      </w:r>
      <w:proofErr w:type="gramEnd"/>
      <w:r w:rsidRPr="0D0BF697">
        <w:rPr>
          <w:lang w:val="en-US"/>
        </w:rPr>
        <w:t xml:space="preserve"> care</w:t>
      </w:r>
    </w:p>
    <w:p w14:paraId="46350D22" w14:textId="77777777" w:rsidR="00F34B7F" w:rsidRPr="00516CCC" w:rsidRDefault="00F34B7F" w:rsidP="00CC208D">
      <w:pPr>
        <w:pStyle w:val="ListParagraph"/>
        <w:numPr>
          <w:ilvl w:val="0"/>
          <w:numId w:val="21"/>
        </w:numPr>
        <w:spacing w:after="200" w:line="276" w:lineRule="auto"/>
      </w:pPr>
      <w:r w:rsidRPr="00516CCC">
        <w:t>Clearer explanations of options and risks</w:t>
      </w:r>
    </w:p>
    <w:p w14:paraId="7C45BDB2" w14:textId="77777777" w:rsidR="00F34B7F" w:rsidRPr="00516CCC" w:rsidRDefault="00F34B7F" w:rsidP="00CC208D">
      <w:pPr>
        <w:pStyle w:val="ListParagraph"/>
        <w:numPr>
          <w:ilvl w:val="0"/>
          <w:numId w:val="21"/>
        </w:numPr>
        <w:spacing w:after="200" w:line="276" w:lineRule="auto"/>
      </w:pPr>
      <w:r w:rsidRPr="00516CCC">
        <w:t>Ability to bring a support person</w:t>
      </w:r>
    </w:p>
    <w:p w14:paraId="1A8B4888" w14:textId="77777777" w:rsidR="00F34B7F" w:rsidRPr="00516CCC" w:rsidRDefault="00F34B7F" w:rsidP="00CC208D">
      <w:pPr>
        <w:pStyle w:val="ListParagraph"/>
        <w:numPr>
          <w:ilvl w:val="0"/>
          <w:numId w:val="21"/>
        </w:numPr>
        <w:spacing w:after="200" w:line="276" w:lineRule="auto"/>
      </w:pPr>
      <w:r w:rsidRPr="00516CCC">
        <w:t>Accountability when disrespect occurs</w:t>
      </w:r>
    </w:p>
    <w:p w14:paraId="6C6A4E6A" w14:textId="77777777" w:rsidR="00F34B7F" w:rsidRPr="00516CCC" w:rsidRDefault="00F34B7F" w:rsidP="00CC208D">
      <w:pPr>
        <w:pStyle w:val="ListParagraph"/>
        <w:numPr>
          <w:ilvl w:val="0"/>
          <w:numId w:val="21"/>
        </w:numPr>
        <w:spacing w:after="200" w:line="276" w:lineRule="auto"/>
      </w:pPr>
      <w:r w:rsidRPr="00516CCC">
        <w:t>Being able to bring a support person</w:t>
      </w:r>
    </w:p>
    <w:p w14:paraId="454F1D83" w14:textId="77777777" w:rsidR="00F34B7F" w:rsidRPr="00516CCC" w:rsidRDefault="00F34B7F" w:rsidP="00CC208D">
      <w:pPr>
        <w:pStyle w:val="ListParagraph"/>
        <w:numPr>
          <w:ilvl w:val="0"/>
          <w:numId w:val="21"/>
        </w:numPr>
        <w:spacing w:after="200" w:line="276" w:lineRule="auto"/>
      </w:pPr>
      <w:r w:rsidRPr="00516CCC">
        <w:t>Other: </w:t>
      </w:r>
    </w:p>
    <w:p w14:paraId="072BFEBD" w14:textId="77777777" w:rsidR="00F34B7F" w:rsidRDefault="00F34B7F" w:rsidP="00F34B7F">
      <w:pPr>
        <w:rPr>
          <w:b/>
          <w:bCs/>
        </w:rPr>
      </w:pPr>
    </w:p>
    <w:p w14:paraId="3DD84B76" w14:textId="77777777" w:rsidR="00F34B7F" w:rsidRPr="00516CCC" w:rsidRDefault="00F34B7F" w:rsidP="00F34B7F">
      <w:pPr>
        <w:rPr>
          <w:b/>
          <w:bCs/>
        </w:rPr>
      </w:pPr>
      <w:r>
        <w:rPr>
          <w:b/>
          <w:bCs/>
        </w:rPr>
        <w:t xml:space="preserve">Q12. </w:t>
      </w:r>
      <w:r w:rsidRPr="00516CCC">
        <w:rPr>
          <w:b/>
          <w:bCs/>
        </w:rPr>
        <w:t>What is one realistic change health services could make to help people feel more respected? </w:t>
      </w:r>
    </w:p>
    <w:p w14:paraId="2DD3CD8D" w14:textId="77777777" w:rsidR="00F34B7F" w:rsidRPr="00516CCC" w:rsidRDefault="00F34B7F" w:rsidP="00F34B7F">
      <w:r w:rsidRPr="00516CCC">
        <w:t>Please write your answer here:</w:t>
      </w:r>
    </w:p>
    <w:p w14:paraId="31817257" w14:textId="77777777" w:rsidR="00F34B7F" w:rsidRDefault="00F34B7F" w:rsidP="00F34B7F">
      <w:pPr>
        <w:rPr>
          <w:b/>
          <w:bCs/>
        </w:rPr>
      </w:pPr>
      <w:r>
        <w:rPr>
          <w:b/>
          <w:bCs/>
        </w:rPr>
        <w:br w:type="page"/>
      </w:r>
    </w:p>
    <w:p w14:paraId="4E0C3E75" w14:textId="77777777" w:rsidR="00F34B7F" w:rsidRPr="00516CCC" w:rsidRDefault="00F34B7F" w:rsidP="00F34B7F">
      <w:pPr>
        <w:rPr>
          <w:b/>
          <w:bCs/>
        </w:rPr>
      </w:pPr>
      <w:r w:rsidRPr="00516CCC">
        <w:rPr>
          <w:b/>
          <w:bCs/>
        </w:rPr>
        <w:lastRenderedPageBreak/>
        <w:t>Demographics</w:t>
      </w:r>
    </w:p>
    <w:p w14:paraId="46C4F9F3" w14:textId="77777777" w:rsidR="00F34B7F" w:rsidRPr="00516CCC" w:rsidRDefault="00F34B7F" w:rsidP="00F34B7F">
      <w:r w:rsidRPr="00516CCC">
        <w:t>In this part of the survey, we ask a few questions about you—such as your age, gender, postcode and other general characteristics.</w:t>
      </w:r>
    </w:p>
    <w:p w14:paraId="0DB5CB41" w14:textId="77777777" w:rsidR="00F34B7F" w:rsidRPr="00516CCC" w:rsidRDefault="00F34B7F" w:rsidP="00F34B7F">
      <w:r w:rsidRPr="00516CCC">
        <w:t>These questions help us understand who is participating in the panel and allow us to analyse the results of this and future surveys in meaningful ways.</w:t>
      </w:r>
    </w:p>
    <w:p w14:paraId="12432647" w14:textId="77777777" w:rsidR="00F34B7F" w:rsidRPr="00516CCC" w:rsidRDefault="00F34B7F" w:rsidP="00F34B7F">
      <w:r w:rsidRPr="00516CCC">
        <w:t>Your responses will be kept </w:t>
      </w:r>
      <w:r w:rsidRPr="00516CCC">
        <w:rPr>
          <w:b/>
          <w:bCs/>
        </w:rPr>
        <w:t>confidential</w:t>
      </w:r>
      <w:r w:rsidRPr="00516CCC">
        <w:t> and used only for research purposes. You can skip any question you're not comfortable answering. Thank you for helping us ensure our research reflects a diverse range of perspectives.</w:t>
      </w:r>
    </w:p>
    <w:p w14:paraId="352024F8" w14:textId="77777777" w:rsidR="00F34B7F" w:rsidRDefault="00F34B7F" w:rsidP="00F34B7F">
      <w:pPr>
        <w:rPr>
          <w:b/>
          <w:bCs/>
        </w:rPr>
      </w:pPr>
    </w:p>
    <w:p w14:paraId="2D371A42" w14:textId="77777777" w:rsidR="00F34B7F" w:rsidRPr="00516CCC" w:rsidRDefault="00F34B7F" w:rsidP="00F34B7F">
      <w:pPr>
        <w:rPr>
          <w:b/>
          <w:bCs/>
        </w:rPr>
      </w:pPr>
      <w:r>
        <w:rPr>
          <w:b/>
          <w:bCs/>
        </w:rPr>
        <w:t xml:space="preserve">D1. </w:t>
      </w:r>
      <w:r w:rsidRPr="00516CCC">
        <w:rPr>
          <w:b/>
          <w:bCs/>
        </w:rPr>
        <w:t>What is your age?</w:t>
      </w:r>
    </w:p>
    <w:p w14:paraId="35F7197D" w14:textId="77777777" w:rsidR="00F34B7F" w:rsidRPr="00516CCC" w:rsidRDefault="00F34B7F" w:rsidP="00F34B7F">
      <w:r w:rsidRPr="00516CCC">
        <w:t>Please choose </w:t>
      </w:r>
      <w:r w:rsidRPr="00516CCC">
        <w:rPr>
          <w:b/>
          <w:bCs/>
        </w:rPr>
        <w:t>only one</w:t>
      </w:r>
      <w:r w:rsidRPr="00516CCC">
        <w:t> of the following:</w:t>
      </w:r>
    </w:p>
    <w:p w14:paraId="63999D23" w14:textId="77777777" w:rsidR="00F34B7F" w:rsidRPr="00516CCC" w:rsidRDefault="00F34B7F" w:rsidP="00CC208D">
      <w:pPr>
        <w:pStyle w:val="ListParagraph"/>
        <w:numPr>
          <w:ilvl w:val="0"/>
          <w:numId w:val="17"/>
        </w:numPr>
        <w:spacing w:after="200" w:line="276" w:lineRule="auto"/>
      </w:pPr>
      <w:r w:rsidRPr="00516CCC">
        <w:t>Under 18</w:t>
      </w:r>
    </w:p>
    <w:p w14:paraId="172E218F" w14:textId="77777777" w:rsidR="00F34B7F" w:rsidRPr="00516CCC" w:rsidRDefault="00F34B7F" w:rsidP="00CC208D">
      <w:pPr>
        <w:pStyle w:val="ListParagraph"/>
        <w:numPr>
          <w:ilvl w:val="0"/>
          <w:numId w:val="17"/>
        </w:numPr>
        <w:spacing w:after="200" w:line="276" w:lineRule="auto"/>
      </w:pPr>
      <w:r w:rsidRPr="00516CCC">
        <w:t>18-24</w:t>
      </w:r>
    </w:p>
    <w:p w14:paraId="5FCA1642" w14:textId="77777777" w:rsidR="00F34B7F" w:rsidRPr="00516CCC" w:rsidRDefault="00F34B7F" w:rsidP="00CC208D">
      <w:pPr>
        <w:pStyle w:val="ListParagraph"/>
        <w:numPr>
          <w:ilvl w:val="0"/>
          <w:numId w:val="17"/>
        </w:numPr>
        <w:spacing w:after="200" w:line="276" w:lineRule="auto"/>
      </w:pPr>
      <w:r w:rsidRPr="00516CCC">
        <w:t>25-34</w:t>
      </w:r>
    </w:p>
    <w:p w14:paraId="66C4BB5D" w14:textId="77777777" w:rsidR="00F34B7F" w:rsidRPr="00516CCC" w:rsidRDefault="00F34B7F" w:rsidP="00CC208D">
      <w:pPr>
        <w:pStyle w:val="ListParagraph"/>
        <w:numPr>
          <w:ilvl w:val="0"/>
          <w:numId w:val="17"/>
        </w:numPr>
        <w:spacing w:after="200" w:line="276" w:lineRule="auto"/>
      </w:pPr>
      <w:r w:rsidRPr="00516CCC">
        <w:t>35-44</w:t>
      </w:r>
    </w:p>
    <w:p w14:paraId="2454D360" w14:textId="77777777" w:rsidR="00F34B7F" w:rsidRPr="00516CCC" w:rsidRDefault="00F34B7F" w:rsidP="00CC208D">
      <w:pPr>
        <w:pStyle w:val="ListParagraph"/>
        <w:numPr>
          <w:ilvl w:val="0"/>
          <w:numId w:val="17"/>
        </w:numPr>
        <w:spacing w:after="200" w:line="276" w:lineRule="auto"/>
      </w:pPr>
      <w:r w:rsidRPr="00516CCC">
        <w:t>45-54</w:t>
      </w:r>
    </w:p>
    <w:p w14:paraId="653DD5A0" w14:textId="77777777" w:rsidR="00F34B7F" w:rsidRPr="00516CCC" w:rsidRDefault="00F34B7F" w:rsidP="00CC208D">
      <w:pPr>
        <w:pStyle w:val="ListParagraph"/>
        <w:numPr>
          <w:ilvl w:val="0"/>
          <w:numId w:val="17"/>
        </w:numPr>
        <w:spacing w:after="200" w:line="276" w:lineRule="auto"/>
      </w:pPr>
      <w:r w:rsidRPr="00516CCC">
        <w:t>55-64</w:t>
      </w:r>
    </w:p>
    <w:p w14:paraId="10394D78" w14:textId="77777777" w:rsidR="00F34B7F" w:rsidRPr="00516CCC" w:rsidRDefault="00F34B7F" w:rsidP="00CC208D">
      <w:pPr>
        <w:pStyle w:val="ListParagraph"/>
        <w:numPr>
          <w:ilvl w:val="0"/>
          <w:numId w:val="17"/>
        </w:numPr>
        <w:spacing w:after="200" w:line="276" w:lineRule="auto"/>
      </w:pPr>
      <w:r w:rsidRPr="00516CCC">
        <w:t>65-74</w:t>
      </w:r>
    </w:p>
    <w:p w14:paraId="015DAF1E" w14:textId="77777777" w:rsidR="00F34B7F" w:rsidRPr="00516CCC" w:rsidRDefault="00F34B7F" w:rsidP="00CC208D">
      <w:pPr>
        <w:pStyle w:val="ListParagraph"/>
        <w:numPr>
          <w:ilvl w:val="0"/>
          <w:numId w:val="17"/>
        </w:numPr>
        <w:spacing w:after="200" w:line="276" w:lineRule="auto"/>
      </w:pPr>
      <w:r w:rsidRPr="00516CCC">
        <w:t>75-84</w:t>
      </w:r>
    </w:p>
    <w:p w14:paraId="0213C00F" w14:textId="77777777" w:rsidR="00F34B7F" w:rsidRPr="00516CCC" w:rsidRDefault="00F34B7F" w:rsidP="00CC208D">
      <w:pPr>
        <w:pStyle w:val="ListParagraph"/>
        <w:numPr>
          <w:ilvl w:val="0"/>
          <w:numId w:val="17"/>
        </w:numPr>
        <w:spacing w:after="200" w:line="276" w:lineRule="auto"/>
      </w:pPr>
      <w:r w:rsidRPr="00516CCC">
        <w:t>85 or over</w:t>
      </w:r>
    </w:p>
    <w:p w14:paraId="4ABBAEBB" w14:textId="77777777" w:rsidR="00F34B7F" w:rsidRDefault="00F34B7F" w:rsidP="00F34B7F">
      <w:pPr>
        <w:rPr>
          <w:b/>
          <w:bCs/>
        </w:rPr>
      </w:pPr>
    </w:p>
    <w:p w14:paraId="1D2B1283" w14:textId="77777777" w:rsidR="00F34B7F" w:rsidRPr="00516CCC" w:rsidRDefault="00F34B7F" w:rsidP="00F34B7F">
      <w:pPr>
        <w:rPr>
          <w:b/>
          <w:bCs/>
        </w:rPr>
      </w:pPr>
      <w:r>
        <w:rPr>
          <w:b/>
          <w:bCs/>
        </w:rPr>
        <w:t xml:space="preserve">D2. </w:t>
      </w:r>
      <w:r w:rsidRPr="00516CCC">
        <w:rPr>
          <w:b/>
          <w:bCs/>
        </w:rPr>
        <w:t>How do you describe your gender?</w:t>
      </w:r>
    </w:p>
    <w:p w14:paraId="1871FD44" w14:textId="77777777" w:rsidR="00F34B7F" w:rsidRPr="00516CCC" w:rsidRDefault="00F34B7F" w:rsidP="00F34B7F">
      <w:pPr>
        <w:rPr>
          <w:b/>
          <w:bCs/>
        </w:rPr>
      </w:pPr>
      <w:r w:rsidRPr="00516CCC">
        <w:rPr>
          <w:b/>
          <w:bCs/>
        </w:rPr>
        <w:t>Note: Gender refers to current gender, which may be different to sex recorded at birth and may be different to what is indicated on legal documents</w:t>
      </w:r>
    </w:p>
    <w:p w14:paraId="680DCCBA" w14:textId="77777777" w:rsidR="00F34B7F" w:rsidRPr="00516CCC" w:rsidRDefault="00F34B7F" w:rsidP="00F34B7F">
      <w:r w:rsidRPr="00516CCC">
        <w:t>Please choose </w:t>
      </w:r>
      <w:r w:rsidRPr="00516CCC">
        <w:rPr>
          <w:b/>
          <w:bCs/>
        </w:rPr>
        <w:t>only one</w:t>
      </w:r>
      <w:r w:rsidRPr="00516CCC">
        <w:t> of the following:</w:t>
      </w:r>
    </w:p>
    <w:p w14:paraId="7473F028" w14:textId="77777777" w:rsidR="00F34B7F" w:rsidRPr="00516CCC" w:rsidRDefault="00F34B7F" w:rsidP="0D0BF697">
      <w:pPr>
        <w:pStyle w:val="ListParagraph"/>
        <w:spacing w:after="200" w:line="276" w:lineRule="auto"/>
      </w:pPr>
      <w:proofErr w:type="gramStart"/>
      <w:r w:rsidRPr="0D0BF697">
        <w:rPr>
          <w:lang w:val="en-US"/>
        </w:rPr>
        <w:t>Man</w:t>
      </w:r>
      <w:proofErr w:type="gramEnd"/>
      <w:r w:rsidRPr="0D0BF697">
        <w:rPr>
          <w:lang w:val="en-US"/>
        </w:rPr>
        <w:t xml:space="preserve"> or male</w:t>
      </w:r>
    </w:p>
    <w:p w14:paraId="1ED120A6" w14:textId="77777777" w:rsidR="00F34B7F" w:rsidRPr="00516CCC" w:rsidRDefault="00F34B7F" w:rsidP="00CC208D">
      <w:pPr>
        <w:pStyle w:val="ListParagraph"/>
        <w:numPr>
          <w:ilvl w:val="0"/>
          <w:numId w:val="16"/>
        </w:numPr>
        <w:spacing w:after="200" w:line="276" w:lineRule="auto"/>
      </w:pPr>
      <w:r w:rsidRPr="00516CCC">
        <w:t>Woman or female</w:t>
      </w:r>
    </w:p>
    <w:p w14:paraId="57DE4C5B" w14:textId="77777777" w:rsidR="00F34B7F" w:rsidRPr="00516CCC" w:rsidRDefault="00F34B7F" w:rsidP="00CC208D">
      <w:pPr>
        <w:pStyle w:val="ListParagraph"/>
        <w:numPr>
          <w:ilvl w:val="0"/>
          <w:numId w:val="16"/>
        </w:numPr>
        <w:spacing w:after="200" w:line="276" w:lineRule="auto"/>
      </w:pPr>
      <w:r w:rsidRPr="00516CCC">
        <w:t>Non-binary</w:t>
      </w:r>
    </w:p>
    <w:p w14:paraId="062426EA" w14:textId="77777777" w:rsidR="00F34B7F" w:rsidRPr="00C04E21" w:rsidRDefault="00F34B7F" w:rsidP="00CC208D">
      <w:pPr>
        <w:pStyle w:val="ListParagraph"/>
        <w:numPr>
          <w:ilvl w:val="0"/>
          <w:numId w:val="16"/>
        </w:numPr>
        <w:spacing w:after="200" w:line="276" w:lineRule="auto"/>
      </w:pPr>
      <w:r w:rsidRPr="00C04E21">
        <w:t>I use a different term (please specify)</w:t>
      </w:r>
    </w:p>
    <w:p w14:paraId="33F5890B" w14:textId="77777777" w:rsidR="00F34B7F" w:rsidRDefault="00F34B7F" w:rsidP="00F34B7F">
      <w:pPr>
        <w:rPr>
          <w:b/>
          <w:bCs/>
        </w:rPr>
      </w:pPr>
      <w:r>
        <w:rPr>
          <w:b/>
          <w:bCs/>
        </w:rPr>
        <w:br w:type="page"/>
      </w:r>
    </w:p>
    <w:p w14:paraId="6D974103" w14:textId="77777777" w:rsidR="00F34B7F" w:rsidRPr="00516CCC" w:rsidRDefault="00F34B7F" w:rsidP="00F34B7F">
      <w:pPr>
        <w:rPr>
          <w:b/>
          <w:bCs/>
        </w:rPr>
      </w:pPr>
      <w:r>
        <w:rPr>
          <w:b/>
          <w:bCs/>
        </w:rPr>
        <w:lastRenderedPageBreak/>
        <w:t xml:space="preserve">D3a. </w:t>
      </w:r>
      <w:r w:rsidRPr="00516CCC">
        <w:rPr>
          <w:b/>
          <w:bCs/>
        </w:rPr>
        <w:t>Where do you live?</w:t>
      </w:r>
    </w:p>
    <w:tbl>
      <w:tblPr>
        <w:tblW w:w="8480" w:type="dxa"/>
        <w:tblInd w:w="426" w:type="dxa"/>
        <w:tblCellMar>
          <w:top w:w="15" w:type="dxa"/>
          <w:left w:w="15" w:type="dxa"/>
          <w:bottom w:w="15" w:type="dxa"/>
          <w:right w:w="15" w:type="dxa"/>
        </w:tblCellMar>
        <w:tblLook w:val="04A0" w:firstRow="1" w:lastRow="0" w:firstColumn="1" w:lastColumn="0" w:noHBand="0" w:noVBand="1"/>
      </w:tblPr>
      <w:tblGrid>
        <w:gridCol w:w="2827"/>
        <w:gridCol w:w="2835"/>
        <w:gridCol w:w="2818"/>
      </w:tblGrid>
      <w:tr w:rsidR="00F34B7F" w:rsidRPr="002D4E99" w14:paraId="27811D7C" w14:textId="77777777">
        <w:trPr>
          <w:tblHeader/>
        </w:trPr>
        <w:tc>
          <w:tcPr>
            <w:tcW w:w="2827" w:type="dxa"/>
            <w:tcBorders>
              <w:top w:val="single" w:sz="2" w:space="0" w:color="auto"/>
              <w:left w:val="single" w:sz="6" w:space="0" w:color="auto"/>
              <w:bottom w:val="single" w:sz="2" w:space="0" w:color="auto"/>
              <w:right w:val="single" w:sz="6" w:space="0" w:color="auto"/>
            </w:tcBorders>
            <w:vAlign w:val="center"/>
            <w:hideMark/>
          </w:tcPr>
          <w:p w14:paraId="5EA5FE02" w14:textId="77777777" w:rsidR="00F34B7F" w:rsidRPr="002D4E99" w:rsidRDefault="00F34B7F"/>
        </w:tc>
        <w:tc>
          <w:tcPr>
            <w:tcW w:w="2835" w:type="dxa"/>
            <w:tcBorders>
              <w:top w:val="single" w:sz="2" w:space="0" w:color="auto"/>
              <w:left w:val="single" w:sz="6" w:space="0" w:color="auto"/>
              <w:bottom w:val="single" w:sz="2" w:space="0" w:color="auto"/>
              <w:right w:val="single" w:sz="6" w:space="0" w:color="auto"/>
            </w:tcBorders>
            <w:vAlign w:val="bottom"/>
            <w:hideMark/>
          </w:tcPr>
          <w:p w14:paraId="210E7E8D" w14:textId="77777777" w:rsidR="00F34B7F" w:rsidRPr="002D4E99" w:rsidRDefault="00F34B7F">
            <w:pPr>
              <w:rPr>
                <w:b/>
                <w:bCs/>
              </w:rPr>
            </w:pPr>
            <w:r w:rsidRPr="002D4E99">
              <w:rPr>
                <w:b/>
                <w:bCs/>
              </w:rPr>
              <w:t xml:space="preserve">Please enter a </w:t>
            </w:r>
            <w:proofErr w:type="gramStart"/>
            <w:r w:rsidRPr="002D4E99">
              <w:rPr>
                <w:b/>
                <w:bCs/>
              </w:rPr>
              <w:t>four digit</w:t>
            </w:r>
            <w:proofErr w:type="gramEnd"/>
            <w:r w:rsidRPr="002D4E99">
              <w:rPr>
                <w:b/>
                <w:bCs/>
              </w:rPr>
              <w:t xml:space="preserve"> number</w:t>
            </w:r>
          </w:p>
        </w:tc>
        <w:tc>
          <w:tcPr>
            <w:tcW w:w="0" w:type="auto"/>
            <w:tcBorders>
              <w:top w:val="single" w:sz="2" w:space="0" w:color="auto"/>
              <w:left w:val="single" w:sz="6" w:space="0" w:color="auto"/>
              <w:bottom w:val="single" w:sz="2" w:space="0" w:color="auto"/>
              <w:right w:val="single" w:sz="6" w:space="0" w:color="auto"/>
            </w:tcBorders>
            <w:vAlign w:val="bottom"/>
            <w:hideMark/>
          </w:tcPr>
          <w:p w14:paraId="4419A94F" w14:textId="77777777" w:rsidR="00F34B7F" w:rsidRPr="002D4E99" w:rsidRDefault="00F34B7F">
            <w:pPr>
              <w:rPr>
                <w:b/>
                <w:bCs/>
              </w:rPr>
            </w:pPr>
            <w:r w:rsidRPr="002D4E99">
              <w:rPr>
                <w:b/>
                <w:bCs/>
              </w:rPr>
              <w:t>I don't know</w:t>
            </w:r>
          </w:p>
        </w:tc>
      </w:tr>
      <w:tr w:rsidR="00F34B7F" w:rsidRPr="002D4E99" w14:paraId="753A9779" w14:textId="77777777">
        <w:tc>
          <w:tcPr>
            <w:tcW w:w="2827" w:type="dxa"/>
            <w:tcBorders>
              <w:top w:val="single" w:sz="2" w:space="0" w:color="auto"/>
              <w:left w:val="single" w:sz="6" w:space="0" w:color="auto"/>
              <w:bottom w:val="single" w:sz="2" w:space="0" w:color="auto"/>
              <w:right w:val="single" w:sz="6" w:space="0" w:color="auto"/>
            </w:tcBorders>
            <w:vAlign w:val="center"/>
            <w:hideMark/>
          </w:tcPr>
          <w:p w14:paraId="1F54D319" w14:textId="77777777" w:rsidR="00F34B7F" w:rsidRPr="002D4E99" w:rsidRDefault="00F34B7F">
            <w:pPr>
              <w:rPr>
                <w:b/>
                <w:bCs/>
              </w:rPr>
            </w:pPr>
            <w:r w:rsidRPr="002D4E99">
              <w:rPr>
                <w:b/>
                <w:bCs/>
              </w:rPr>
              <w:t>Postcode</w:t>
            </w:r>
          </w:p>
        </w:tc>
        <w:tc>
          <w:tcPr>
            <w:tcW w:w="2835" w:type="dxa"/>
            <w:tcBorders>
              <w:top w:val="single" w:sz="2" w:space="0" w:color="auto"/>
              <w:left w:val="single" w:sz="6" w:space="0" w:color="auto"/>
              <w:bottom w:val="single" w:sz="2" w:space="0" w:color="auto"/>
              <w:right w:val="single" w:sz="6" w:space="0" w:color="auto"/>
            </w:tcBorders>
            <w:vAlign w:val="center"/>
            <w:hideMark/>
          </w:tcPr>
          <w:p w14:paraId="143330A4" w14:textId="77777777" w:rsidR="00F34B7F" w:rsidRPr="002D4E99" w:rsidRDefault="00F34B7F">
            <w:pPr>
              <w:rPr>
                <w:b/>
                <w:bCs/>
              </w:rPr>
            </w:pPr>
          </w:p>
        </w:tc>
        <w:tc>
          <w:tcPr>
            <w:tcW w:w="0" w:type="auto"/>
            <w:tcBorders>
              <w:top w:val="single" w:sz="2" w:space="0" w:color="auto"/>
              <w:left w:val="single" w:sz="6" w:space="0" w:color="auto"/>
              <w:bottom w:val="single" w:sz="2" w:space="0" w:color="auto"/>
              <w:right w:val="single" w:sz="6" w:space="0" w:color="auto"/>
            </w:tcBorders>
            <w:vAlign w:val="center"/>
            <w:hideMark/>
          </w:tcPr>
          <w:p w14:paraId="0ADDACCB" w14:textId="77777777" w:rsidR="00F34B7F" w:rsidRPr="002D4E99" w:rsidRDefault="00F34B7F"/>
        </w:tc>
      </w:tr>
    </w:tbl>
    <w:p w14:paraId="63D1F1D8" w14:textId="77777777" w:rsidR="00F34B7F" w:rsidRDefault="00F34B7F" w:rsidP="00F34B7F">
      <w:pPr>
        <w:rPr>
          <w:b/>
          <w:bCs/>
        </w:rPr>
      </w:pPr>
    </w:p>
    <w:p w14:paraId="0837D319" w14:textId="77777777" w:rsidR="00F34B7F" w:rsidRPr="00516CCC" w:rsidRDefault="00F34B7F" w:rsidP="00F34B7F">
      <w:pPr>
        <w:rPr>
          <w:b/>
          <w:bCs/>
        </w:rPr>
      </w:pPr>
      <w:r>
        <w:rPr>
          <w:b/>
          <w:bCs/>
        </w:rPr>
        <w:t xml:space="preserve">D3b. </w:t>
      </w:r>
      <w:r w:rsidRPr="00516CCC">
        <w:rPr>
          <w:b/>
          <w:bCs/>
        </w:rPr>
        <w:t>Where do you live?</w:t>
      </w:r>
    </w:p>
    <w:p w14:paraId="60AA2193" w14:textId="77777777" w:rsidR="00F34B7F" w:rsidRPr="00516CCC" w:rsidRDefault="00F34B7F" w:rsidP="00F34B7F">
      <w:r w:rsidRPr="00516CCC">
        <w:t>Only answer this question if the following conditions are met:</w:t>
      </w:r>
    </w:p>
    <w:p w14:paraId="79D6E6C8" w14:textId="77777777" w:rsidR="00F34B7F" w:rsidRPr="002D4E99" w:rsidRDefault="00F34B7F" w:rsidP="0D0BF697">
      <w:pPr>
        <w:pStyle w:val="ListParagraph"/>
        <w:spacing w:after="200" w:line="276" w:lineRule="auto"/>
      </w:pPr>
      <w:r w:rsidRPr="0D0BF697">
        <w:rPr>
          <w:lang w:val="en-US"/>
        </w:rPr>
        <w:t>I don’t know is selected at D3a</w:t>
      </w:r>
    </w:p>
    <w:p w14:paraId="44607374" w14:textId="77777777" w:rsidR="00F34B7F" w:rsidRPr="00516CCC" w:rsidRDefault="00F34B7F" w:rsidP="00F34B7F">
      <w:r w:rsidRPr="00516CCC">
        <w:t>Please choose </w:t>
      </w:r>
      <w:r w:rsidRPr="00516CCC">
        <w:rPr>
          <w:b/>
          <w:bCs/>
        </w:rPr>
        <w:t>only one</w:t>
      </w:r>
      <w:r w:rsidRPr="00516CCC">
        <w:t> of the following:</w:t>
      </w:r>
    </w:p>
    <w:p w14:paraId="4339F917" w14:textId="77777777" w:rsidR="00F34B7F" w:rsidRPr="00516CCC" w:rsidRDefault="00F34B7F" w:rsidP="00CC208D">
      <w:pPr>
        <w:pStyle w:val="ListParagraph"/>
        <w:numPr>
          <w:ilvl w:val="0"/>
          <w:numId w:val="18"/>
        </w:numPr>
        <w:spacing w:after="200" w:line="276" w:lineRule="auto"/>
      </w:pPr>
      <w:r w:rsidRPr="00516CCC">
        <w:t>Sydney</w:t>
      </w:r>
    </w:p>
    <w:p w14:paraId="2215B9EE" w14:textId="77777777" w:rsidR="00F34B7F" w:rsidRPr="00516CCC" w:rsidRDefault="00F34B7F" w:rsidP="00CC208D">
      <w:pPr>
        <w:pStyle w:val="ListParagraph"/>
        <w:numPr>
          <w:ilvl w:val="0"/>
          <w:numId w:val="18"/>
        </w:numPr>
        <w:spacing w:after="200" w:line="276" w:lineRule="auto"/>
      </w:pPr>
      <w:r w:rsidRPr="00516CCC">
        <w:t>Rest of New South Wales</w:t>
      </w:r>
    </w:p>
    <w:p w14:paraId="368A9962" w14:textId="77777777" w:rsidR="00F34B7F" w:rsidRPr="00516CCC" w:rsidRDefault="00F34B7F" w:rsidP="00CC208D">
      <w:pPr>
        <w:pStyle w:val="ListParagraph"/>
        <w:numPr>
          <w:ilvl w:val="0"/>
          <w:numId w:val="18"/>
        </w:numPr>
        <w:spacing w:after="200" w:line="276" w:lineRule="auto"/>
      </w:pPr>
      <w:r w:rsidRPr="00516CCC">
        <w:t>Melbourne</w:t>
      </w:r>
    </w:p>
    <w:p w14:paraId="7E2B07BC" w14:textId="77777777" w:rsidR="00F34B7F" w:rsidRPr="00516CCC" w:rsidRDefault="00F34B7F" w:rsidP="00CC208D">
      <w:pPr>
        <w:pStyle w:val="ListParagraph"/>
        <w:numPr>
          <w:ilvl w:val="0"/>
          <w:numId w:val="18"/>
        </w:numPr>
        <w:spacing w:after="200" w:line="276" w:lineRule="auto"/>
      </w:pPr>
      <w:r w:rsidRPr="00516CCC">
        <w:t>Rest of Victoria</w:t>
      </w:r>
    </w:p>
    <w:p w14:paraId="53D4ADE8" w14:textId="77777777" w:rsidR="00F34B7F" w:rsidRPr="00516CCC" w:rsidRDefault="00F34B7F" w:rsidP="00CC208D">
      <w:pPr>
        <w:pStyle w:val="ListParagraph"/>
        <w:numPr>
          <w:ilvl w:val="0"/>
          <w:numId w:val="18"/>
        </w:numPr>
        <w:spacing w:after="200" w:line="276" w:lineRule="auto"/>
      </w:pPr>
      <w:r w:rsidRPr="00516CCC">
        <w:t>Brisbane</w:t>
      </w:r>
    </w:p>
    <w:p w14:paraId="21208BCD" w14:textId="77777777" w:rsidR="00F34B7F" w:rsidRPr="00516CCC" w:rsidRDefault="00F34B7F" w:rsidP="00CC208D">
      <w:pPr>
        <w:pStyle w:val="ListParagraph"/>
        <w:numPr>
          <w:ilvl w:val="0"/>
          <w:numId w:val="18"/>
        </w:numPr>
        <w:spacing w:after="200" w:line="276" w:lineRule="auto"/>
      </w:pPr>
      <w:r w:rsidRPr="00516CCC">
        <w:t>Rest of Queensland</w:t>
      </w:r>
    </w:p>
    <w:p w14:paraId="78A00E3D" w14:textId="77777777" w:rsidR="00F34B7F" w:rsidRPr="00516CCC" w:rsidRDefault="00F34B7F" w:rsidP="00CC208D">
      <w:pPr>
        <w:pStyle w:val="ListParagraph"/>
        <w:numPr>
          <w:ilvl w:val="0"/>
          <w:numId w:val="18"/>
        </w:numPr>
        <w:spacing w:after="200" w:line="276" w:lineRule="auto"/>
      </w:pPr>
      <w:r w:rsidRPr="00516CCC">
        <w:t>Adelaide</w:t>
      </w:r>
    </w:p>
    <w:p w14:paraId="2F4F210A" w14:textId="77777777" w:rsidR="00F34B7F" w:rsidRPr="00516CCC" w:rsidRDefault="00F34B7F" w:rsidP="00CC208D">
      <w:pPr>
        <w:pStyle w:val="ListParagraph"/>
        <w:numPr>
          <w:ilvl w:val="0"/>
          <w:numId w:val="18"/>
        </w:numPr>
        <w:spacing w:after="200" w:line="276" w:lineRule="auto"/>
      </w:pPr>
      <w:r w:rsidRPr="00516CCC">
        <w:t>Rest of South Australia</w:t>
      </w:r>
    </w:p>
    <w:p w14:paraId="09B33F3F" w14:textId="77777777" w:rsidR="00F34B7F" w:rsidRPr="00516CCC" w:rsidRDefault="00F34B7F" w:rsidP="00CC208D">
      <w:pPr>
        <w:pStyle w:val="ListParagraph"/>
        <w:numPr>
          <w:ilvl w:val="0"/>
          <w:numId w:val="18"/>
        </w:numPr>
        <w:spacing w:after="200" w:line="276" w:lineRule="auto"/>
      </w:pPr>
      <w:r w:rsidRPr="00516CCC">
        <w:t>Perth</w:t>
      </w:r>
    </w:p>
    <w:p w14:paraId="3C8E19B8" w14:textId="77777777" w:rsidR="00F34B7F" w:rsidRPr="00516CCC" w:rsidRDefault="00F34B7F" w:rsidP="00CC208D">
      <w:pPr>
        <w:pStyle w:val="ListParagraph"/>
        <w:numPr>
          <w:ilvl w:val="0"/>
          <w:numId w:val="18"/>
        </w:numPr>
        <w:spacing w:after="200" w:line="276" w:lineRule="auto"/>
      </w:pPr>
      <w:r w:rsidRPr="00516CCC">
        <w:t>Rest of Western Australia</w:t>
      </w:r>
    </w:p>
    <w:p w14:paraId="327D8CC6" w14:textId="77777777" w:rsidR="00F34B7F" w:rsidRPr="00516CCC" w:rsidRDefault="00F34B7F" w:rsidP="00CC208D">
      <w:pPr>
        <w:pStyle w:val="ListParagraph"/>
        <w:numPr>
          <w:ilvl w:val="0"/>
          <w:numId w:val="18"/>
        </w:numPr>
        <w:spacing w:after="200" w:line="276" w:lineRule="auto"/>
      </w:pPr>
      <w:r w:rsidRPr="00516CCC">
        <w:t>Tasmania</w:t>
      </w:r>
    </w:p>
    <w:p w14:paraId="158E551C" w14:textId="77777777" w:rsidR="00F34B7F" w:rsidRPr="00516CCC" w:rsidRDefault="00F34B7F" w:rsidP="00CC208D">
      <w:pPr>
        <w:pStyle w:val="ListParagraph"/>
        <w:numPr>
          <w:ilvl w:val="0"/>
          <w:numId w:val="18"/>
        </w:numPr>
        <w:spacing w:after="200" w:line="276" w:lineRule="auto"/>
      </w:pPr>
      <w:r w:rsidRPr="00516CCC">
        <w:t>Northern Territory</w:t>
      </w:r>
    </w:p>
    <w:p w14:paraId="1063CA19" w14:textId="77777777" w:rsidR="00F34B7F" w:rsidRPr="00516CCC" w:rsidRDefault="00F34B7F" w:rsidP="00CC208D">
      <w:pPr>
        <w:pStyle w:val="ListParagraph"/>
        <w:numPr>
          <w:ilvl w:val="0"/>
          <w:numId w:val="18"/>
        </w:numPr>
        <w:spacing w:after="200" w:line="276" w:lineRule="auto"/>
      </w:pPr>
      <w:r w:rsidRPr="00516CCC">
        <w:t>Australian Capital Territory</w:t>
      </w:r>
    </w:p>
    <w:p w14:paraId="5F4CDA07" w14:textId="77777777" w:rsidR="00F34B7F" w:rsidRPr="00516CCC" w:rsidRDefault="00F34B7F" w:rsidP="00CC208D">
      <w:pPr>
        <w:pStyle w:val="ListParagraph"/>
        <w:numPr>
          <w:ilvl w:val="0"/>
          <w:numId w:val="18"/>
        </w:numPr>
        <w:spacing w:after="200" w:line="276" w:lineRule="auto"/>
      </w:pPr>
      <w:r w:rsidRPr="00516CCC">
        <w:t>Outside Australia</w:t>
      </w:r>
    </w:p>
    <w:p w14:paraId="22551A2F" w14:textId="77777777" w:rsidR="00F34B7F" w:rsidRDefault="00F34B7F" w:rsidP="00F34B7F">
      <w:pPr>
        <w:rPr>
          <w:b/>
          <w:bCs/>
        </w:rPr>
      </w:pPr>
      <w:r>
        <w:rPr>
          <w:b/>
          <w:bCs/>
        </w:rPr>
        <w:br w:type="page"/>
      </w:r>
    </w:p>
    <w:p w14:paraId="35DA362C" w14:textId="77777777" w:rsidR="00F34B7F" w:rsidRPr="00516CCC" w:rsidRDefault="00F34B7F" w:rsidP="00F34B7F">
      <w:pPr>
        <w:rPr>
          <w:b/>
          <w:bCs/>
        </w:rPr>
      </w:pPr>
      <w:r>
        <w:rPr>
          <w:b/>
          <w:bCs/>
        </w:rPr>
        <w:lastRenderedPageBreak/>
        <w:t xml:space="preserve">D4. </w:t>
      </w:r>
      <w:r w:rsidRPr="00516CCC">
        <w:rPr>
          <w:b/>
          <w:bCs/>
        </w:rPr>
        <w:t>Do you identify as any of the following?</w:t>
      </w:r>
    </w:p>
    <w:p w14:paraId="0F5CF933" w14:textId="77777777" w:rsidR="00F34B7F" w:rsidRPr="00516CCC" w:rsidRDefault="00F34B7F" w:rsidP="00F34B7F">
      <w:r w:rsidRPr="00516CCC">
        <w:t>Please choose </w:t>
      </w:r>
      <w:r w:rsidRPr="00516CCC">
        <w:rPr>
          <w:b/>
          <w:bCs/>
        </w:rPr>
        <w:t>all</w:t>
      </w:r>
      <w:r w:rsidRPr="00516CCC">
        <w:t> that apply:</w:t>
      </w:r>
    </w:p>
    <w:p w14:paraId="7CD0CA61" w14:textId="77777777" w:rsidR="00F34B7F" w:rsidRPr="00516CCC" w:rsidRDefault="00F34B7F" w:rsidP="00CC208D">
      <w:pPr>
        <w:pStyle w:val="ListParagraph"/>
        <w:numPr>
          <w:ilvl w:val="0"/>
          <w:numId w:val="20"/>
        </w:numPr>
        <w:spacing w:after="200" w:line="276" w:lineRule="auto"/>
      </w:pPr>
      <w:r w:rsidRPr="00516CCC">
        <w:t>Aboriginal and/or Torres Strait Islander</w:t>
      </w:r>
    </w:p>
    <w:p w14:paraId="70F0D58F" w14:textId="77777777" w:rsidR="00F34B7F" w:rsidRPr="00516CCC" w:rsidRDefault="00F34B7F" w:rsidP="00CC208D">
      <w:pPr>
        <w:pStyle w:val="ListParagraph"/>
        <w:numPr>
          <w:ilvl w:val="0"/>
          <w:numId w:val="20"/>
        </w:numPr>
        <w:spacing w:after="200" w:line="276" w:lineRule="auto"/>
      </w:pPr>
      <w:r w:rsidRPr="00516CCC">
        <w:t>Person with a disability</w:t>
      </w:r>
    </w:p>
    <w:p w14:paraId="623DC58F" w14:textId="77777777" w:rsidR="00F34B7F" w:rsidRPr="00516CCC" w:rsidRDefault="00F34B7F" w:rsidP="00CC208D">
      <w:pPr>
        <w:pStyle w:val="ListParagraph"/>
        <w:numPr>
          <w:ilvl w:val="0"/>
          <w:numId w:val="20"/>
        </w:numPr>
        <w:spacing w:after="200" w:line="276" w:lineRule="auto"/>
      </w:pPr>
      <w:r w:rsidRPr="00516CCC">
        <w:t>Person with a chronic condition</w:t>
      </w:r>
    </w:p>
    <w:p w14:paraId="76D0ED77" w14:textId="77777777" w:rsidR="00F34B7F" w:rsidRPr="00516CCC" w:rsidRDefault="00F34B7F" w:rsidP="00CC208D">
      <w:pPr>
        <w:pStyle w:val="ListParagraph"/>
        <w:numPr>
          <w:ilvl w:val="0"/>
          <w:numId w:val="20"/>
        </w:numPr>
        <w:spacing w:after="200" w:line="276" w:lineRule="auto"/>
      </w:pPr>
      <w:r w:rsidRPr="00516CCC">
        <w:t>Person with a mental health experience</w:t>
      </w:r>
    </w:p>
    <w:p w14:paraId="4832EB5C" w14:textId="77777777" w:rsidR="00F34B7F" w:rsidRPr="00516CCC" w:rsidRDefault="00F34B7F" w:rsidP="00CC208D">
      <w:pPr>
        <w:pStyle w:val="ListParagraph"/>
        <w:numPr>
          <w:ilvl w:val="0"/>
          <w:numId w:val="20"/>
        </w:numPr>
        <w:spacing w:after="200" w:line="276" w:lineRule="auto"/>
      </w:pPr>
      <w:r w:rsidRPr="00516CCC">
        <w:t>Culturally and linguistically diverse (CALD)</w:t>
      </w:r>
    </w:p>
    <w:p w14:paraId="647C0F72" w14:textId="77777777" w:rsidR="00F34B7F" w:rsidRPr="00516CCC" w:rsidRDefault="00F34B7F" w:rsidP="00CC208D">
      <w:pPr>
        <w:pStyle w:val="ListParagraph"/>
        <w:numPr>
          <w:ilvl w:val="0"/>
          <w:numId w:val="20"/>
        </w:numPr>
        <w:spacing w:after="200" w:line="276" w:lineRule="auto"/>
      </w:pPr>
      <w:r w:rsidRPr="00516CCC">
        <w:t>LGBTQIA+ person</w:t>
      </w:r>
    </w:p>
    <w:p w14:paraId="06697F41" w14:textId="77777777" w:rsidR="00F34B7F" w:rsidRPr="00516CCC" w:rsidRDefault="00F34B7F" w:rsidP="00CC208D">
      <w:pPr>
        <w:pStyle w:val="ListParagraph"/>
        <w:numPr>
          <w:ilvl w:val="0"/>
          <w:numId w:val="20"/>
        </w:numPr>
        <w:spacing w:after="200" w:line="276" w:lineRule="auto"/>
      </w:pPr>
      <w:r w:rsidRPr="00516CCC">
        <w:t>None of the above</w:t>
      </w:r>
    </w:p>
    <w:p w14:paraId="1843973D" w14:textId="77777777" w:rsidR="00F34B7F" w:rsidRPr="00516CCC" w:rsidRDefault="00F34B7F" w:rsidP="00F34B7F">
      <w:r w:rsidRPr="00516CCC">
        <w:t>Thank you for your feedback — it will directly shape how we run our future surveys. We’ll share a short summary of what we hear with everyone who responds. </w:t>
      </w:r>
      <w:r w:rsidRPr="00516CCC">
        <w:br/>
        <w:t> </w:t>
      </w:r>
      <w:r w:rsidRPr="00516CCC">
        <w:br/>
        <w:t>Thank you for completing this survey. </w:t>
      </w:r>
    </w:p>
    <w:p w14:paraId="6EE0C2C4" w14:textId="4CEAD2F0" w:rsidR="008F4F6A" w:rsidRPr="00530F03" w:rsidRDefault="008F4F6A" w:rsidP="008F4F6A">
      <w:pPr>
        <w:rPr>
          <w:rFonts w:asciiTheme="majorHAnsi" w:eastAsia="Times New Roman" w:hAnsiTheme="majorHAnsi" w:cstheme="majorHAnsi"/>
          <w:lang w:eastAsia="en-AU"/>
        </w:rPr>
      </w:pPr>
    </w:p>
    <w:sectPr w:rsidR="008F4F6A" w:rsidRPr="00530F03" w:rsidSect="000F6270">
      <w:headerReference w:type="first" r:id="rId41"/>
      <w:footerReference w:type="first" r:id="rId42"/>
      <w:pgSz w:w="11906" w:h="16838"/>
      <w:pgMar w:top="152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4B591" w14:textId="77777777" w:rsidR="00934009" w:rsidRDefault="00934009" w:rsidP="00D740CB">
      <w:r>
        <w:separator/>
      </w:r>
    </w:p>
  </w:endnote>
  <w:endnote w:type="continuationSeparator" w:id="0">
    <w:p w14:paraId="1B0E2ABD" w14:textId="77777777" w:rsidR="00934009" w:rsidRDefault="00934009" w:rsidP="00D740CB">
      <w:r>
        <w:continuationSeparator/>
      </w:r>
    </w:p>
  </w:endnote>
  <w:endnote w:type="continuationNotice" w:id="1">
    <w:p w14:paraId="18B37BC0" w14:textId="77777777" w:rsidR="00934009" w:rsidRDefault="009340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Slab">
    <w:charset w:val="00"/>
    <w:family w:val="auto"/>
    <w:pitch w:val="variable"/>
    <w:sig w:usb0="000004FF" w:usb1="8000405F" w:usb2="00000022" w:usb3="00000000" w:csb0="0000019F" w:csb1="00000000"/>
  </w:font>
  <w:font w:name="Roboto Light">
    <w:charset w:val="00"/>
    <w:family w:val="auto"/>
    <w:pitch w:val="variable"/>
    <w:sig w:usb0="E0000AFF" w:usb1="5000217F" w:usb2="00000021" w:usb3="00000000" w:csb0="000001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5002EFF" w:usb1="C200ACF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CBD35" w14:textId="7739509F" w:rsidR="00C025CD" w:rsidRPr="0042503C" w:rsidRDefault="00C025CD" w:rsidP="00C025CD">
    <w:pPr>
      <w:pStyle w:val="Footer"/>
      <w:tabs>
        <w:tab w:val="left" w:pos="8148"/>
      </w:tabs>
      <w:rPr>
        <w:rFonts w:asciiTheme="majorHAnsi" w:hAnsiTheme="majorHAnsi"/>
        <w:color w:val="5E3C5F" w:themeColor="accent1"/>
        <w:sz w:val="18"/>
        <w:szCs w:val="18"/>
      </w:rPr>
    </w:pPr>
    <w:r w:rsidRPr="0042503C">
      <w:rPr>
        <w:rFonts w:asciiTheme="majorHAnsi" w:hAnsiTheme="majorHAnsi"/>
        <w:b/>
        <w:color w:val="5E3C5F" w:themeColor="accent1"/>
        <w:sz w:val="18"/>
        <w:szCs w:val="18"/>
      </w:rPr>
      <w:fldChar w:fldCharType="begin"/>
    </w:r>
    <w:r w:rsidRPr="0042503C">
      <w:rPr>
        <w:rFonts w:asciiTheme="majorHAnsi" w:hAnsiTheme="majorHAnsi"/>
        <w:b/>
        <w:color w:val="5E3C5F" w:themeColor="accent1"/>
        <w:sz w:val="18"/>
        <w:szCs w:val="18"/>
      </w:rPr>
      <w:instrText xml:space="preserve"> PAGE   \* MERGEFORMAT </w:instrText>
    </w:r>
    <w:r w:rsidRPr="0042503C">
      <w:rPr>
        <w:rFonts w:asciiTheme="majorHAnsi" w:hAnsiTheme="majorHAnsi"/>
        <w:b/>
        <w:color w:val="5E3C5F" w:themeColor="accent1"/>
        <w:sz w:val="18"/>
        <w:szCs w:val="18"/>
      </w:rPr>
      <w:fldChar w:fldCharType="separate"/>
    </w:r>
    <w:r w:rsidR="000830AF">
      <w:rPr>
        <w:rFonts w:asciiTheme="majorHAnsi" w:hAnsiTheme="majorHAnsi"/>
        <w:b/>
        <w:noProof/>
        <w:color w:val="5E3C5F" w:themeColor="accent1"/>
        <w:sz w:val="18"/>
        <w:szCs w:val="18"/>
      </w:rPr>
      <w:t>4</w:t>
    </w:r>
    <w:r w:rsidRPr="0042503C">
      <w:rPr>
        <w:rFonts w:asciiTheme="majorHAnsi" w:hAnsiTheme="majorHAnsi"/>
        <w:b/>
        <w:noProof/>
        <w:color w:val="5E3C5F" w:themeColor="accent1"/>
        <w:sz w:val="18"/>
        <w:szCs w:val="18"/>
      </w:rPr>
      <w:fldChar w:fldCharType="end"/>
    </w:r>
    <w:r w:rsidR="00E61806">
      <w:rPr>
        <w:rFonts w:asciiTheme="majorHAnsi" w:hAnsiTheme="majorHAnsi"/>
        <w:b/>
        <w:noProof/>
        <w:color w:val="5E3C5F" w:themeColor="accent1"/>
        <w:sz w:val="18"/>
        <w:szCs w:val="18"/>
      </w:rPr>
      <w:t xml:space="preserve"> </w:t>
    </w:r>
    <w:r w:rsidRPr="0042503C">
      <w:rPr>
        <w:rFonts w:asciiTheme="majorHAnsi" w:hAnsiTheme="majorHAnsi"/>
        <w:noProof/>
        <w:color w:val="5E3C5F" w:themeColor="accent1"/>
        <w:sz w:val="18"/>
        <w:szCs w:val="18"/>
      </w:rPr>
      <w:t>Consumers Health Forum of Australia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C06D7" w14:textId="55E42EE2" w:rsidR="00C025CD" w:rsidRPr="00B91114" w:rsidRDefault="003C294E" w:rsidP="00C025CD">
    <w:pPr>
      <w:pStyle w:val="Footer"/>
      <w:tabs>
        <w:tab w:val="left" w:pos="8148"/>
      </w:tabs>
      <w:jc w:val="right"/>
      <w:rPr>
        <w:rFonts w:asciiTheme="majorHAnsi" w:hAnsiTheme="majorHAnsi"/>
        <w:color w:val="5E3C5F" w:themeColor="accent1"/>
        <w:sz w:val="18"/>
        <w:szCs w:val="18"/>
      </w:rPr>
    </w:pPr>
    <w:r>
      <w:rPr>
        <w:noProof/>
        <w:lang w:eastAsia="en-AU"/>
      </w:rPr>
      <mc:AlternateContent>
        <mc:Choice Requires="wps">
          <w:drawing>
            <wp:anchor distT="0" distB="0" distL="114300" distR="114300" simplePos="1" relativeHeight="251658240" behindDoc="1" locked="0" layoutInCell="1" allowOverlap="1" wp14:anchorId="1ABB1A67" wp14:editId="0872CB34">
              <wp:simplePos x="-1843405" y="3237865"/>
              <wp:positionH relativeFrom="page">
                <wp:posOffset>-1843405</wp:posOffset>
              </wp:positionH>
              <wp:positionV relativeFrom="paragraph">
                <wp:posOffset>3237865</wp:posOffset>
              </wp:positionV>
              <wp:extent cx="10686415" cy="8104505"/>
              <wp:effectExtent l="0" t="4445" r="0" b="0"/>
              <wp:wrapThrough wrapText="bothSides">
                <wp:wrapPolygon edited="0">
                  <wp:start x="21609" y="12"/>
                  <wp:lineTo x="46" y="12"/>
                  <wp:lineTo x="46" y="21539"/>
                  <wp:lineTo x="21609" y="21539"/>
                  <wp:lineTo x="21609" y="12"/>
                </wp:wrapPolygon>
              </wp:wrapThrough>
              <wp:docPr id="225574022" name="Text Box 225574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686415" cy="8104505"/>
                      </a:xfrm>
                      <a:prstGeom prst="rect">
                        <a:avLst/>
                      </a:prstGeom>
                      <a:solidFill>
                        <a:schemeClr val="tx2"/>
                      </a:solidFill>
                      <a:ln w="9525">
                        <a:noFill/>
                        <a:miter lim="800000"/>
                        <a:headEnd/>
                        <a:tailEnd/>
                      </a:ln>
                    </wps:spPr>
                    <wps:txbx>
                      <w:txbxContent>
                        <w:p w14:paraId="090854AD" w14:textId="77777777" w:rsidR="003C294E" w:rsidRPr="00CA5725" w:rsidRDefault="003C294E" w:rsidP="00F86D35">
                          <w:pPr>
                            <w:jc w:val="right"/>
                            <w:rPr>
                              <w:b/>
                              <w:color w:val="E7E6E6" w:themeColor="background2"/>
                              <w:sz w:val="144"/>
                              <w:szCs w:val="144"/>
                            </w:rPr>
                          </w:pPr>
                          <w:r w:rsidRPr="00CA5725">
                            <w:rPr>
                              <w:b/>
                              <w:color w:val="E7E6E6" w:themeColor="background2"/>
                              <w:sz w:val="144"/>
                              <w:szCs w:val="144"/>
                            </w:rPr>
                            <w:t>C</w:t>
                          </w:r>
                          <w:r>
                            <w:rPr>
                              <w:b/>
                              <w:color w:val="E7E6E6" w:themeColor="background2"/>
                              <w:sz w:val="144"/>
                              <w:szCs w:val="144"/>
                            </w:rPr>
                            <w:t>ONTENTS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1ABB1A67" id="_x0000_t202" coordsize="21600,21600" o:spt="202" path="m,l,21600r21600,l21600,xe">
              <v:stroke joinstyle="miter"/>
              <v:path gradientshapeok="t" o:connecttype="rect"/>
            </v:shapetype>
            <v:shape id="Text Box 225574022" o:spid="_x0000_s1029" type="#_x0000_t202" style="position:absolute;left:0;text-align:left;margin-left:-145.15pt;margin-top:254.95pt;width:841.45pt;height:638.15pt;rotation:-9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" fillcolor="#5e3c5f [3215]" stroked="f">
              <v:textbox>
                <w:txbxContent>
                  <w:p w14:paraId="090854AD" w14:textId="77777777" w:rsidR="003C294E" w:rsidRPr="00CA5725" w:rsidRDefault="003C294E" w:rsidP="00F86D35">
                    <w:pPr>
                      <w:jc w:val="right"/>
                      <w:rPr>
                        <w:b/>
                        <w:color w:val="E7E6E6" w:themeColor="background2"/>
                        <w:sz w:val="144"/>
                        <w:szCs w:val="144"/>
                      </w:rPr>
                    </w:pPr>
                    <w:r w:rsidRPr="00CA5725">
                      <w:rPr>
                        <w:b/>
                        <w:color w:val="E7E6E6" w:themeColor="background2"/>
                        <w:sz w:val="144"/>
                        <w:szCs w:val="144"/>
                      </w:rPr>
                      <w:t>C</w:t>
                    </w:r>
                    <w:r>
                      <w:rPr>
                        <w:b/>
                        <w:color w:val="E7E6E6" w:themeColor="background2"/>
                        <w:sz w:val="144"/>
                        <w:szCs w:val="144"/>
                      </w:rPr>
                      <w:t>ONTENTS</w:t>
                    </w:r>
                  </w:p>
                </w:txbxContent>
              </v:textbox>
              <w10:wrap type="through" anchorx="page"/>
            </v:shape>
          </w:pict>
        </mc:Fallback>
      </mc:AlternateContent>
    </w:r>
    <w:r w:rsidR="00C025CD" w:rsidRPr="00B91114">
      <w:rPr>
        <w:rFonts w:asciiTheme="majorHAnsi" w:hAnsiTheme="majorHAnsi"/>
        <w:color w:val="5E3C5F" w:themeColor="accent1"/>
        <w:sz w:val="18"/>
        <w:szCs w:val="18"/>
      </w:rPr>
      <w:t>Proposal to Australian Health Practitioner Regulation Agency on Improving Consumer Communications</w:t>
    </w:r>
    <w:r w:rsidR="00A15D4D">
      <w:rPr>
        <w:rFonts w:asciiTheme="majorHAnsi" w:hAnsiTheme="majorHAnsi"/>
        <w:color w:val="5E3C5F" w:themeColor="accent1"/>
        <w:sz w:val="18"/>
        <w:szCs w:val="18"/>
      </w:rPr>
      <w:t xml:space="preserve"> </w:t>
    </w:r>
    <w:r w:rsidR="00C025CD" w:rsidRPr="00B91114">
      <w:rPr>
        <w:rFonts w:asciiTheme="majorHAnsi" w:hAnsiTheme="majorHAnsi"/>
        <w:b/>
        <w:color w:val="5E3C5F" w:themeColor="accent1"/>
        <w:sz w:val="18"/>
        <w:szCs w:val="18"/>
      </w:rPr>
      <w:fldChar w:fldCharType="begin"/>
    </w:r>
    <w:r w:rsidR="00C025CD" w:rsidRPr="00B91114">
      <w:rPr>
        <w:rFonts w:asciiTheme="majorHAnsi" w:hAnsiTheme="majorHAnsi"/>
        <w:b/>
        <w:color w:val="5E3C5F" w:themeColor="accent1"/>
        <w:sz w:val="18"/>
        <w:szCs w:val="18"/>
      </w:rPr>
      <w:instrText xml:space="preserve"> PAGE   \* MERGEFORMAT </w:instrText>
    </w:r>
    <w:r w:rsidR="00C025CD" w:rsidRPr="00B91114">
      <w:rPr>
        <w:rFonts w:asciiTheme="majorHAnsi" w:hAnsiTheme="majorHAnsi"/>
        <w:b/>
        <w:color w:val="5E3C5F" w:themeColor="accent1"/>
        <w:sz w:val="18"/>
        <w:szCs w:val="18"/>
      </w:rPr>
      <w:fldChar w:fldCharType="separate"/>
    </w:r>
    <w:r w:rsidR="000830AF">
      <w:rPr>
        <w:rFonts w:asciiTheme="majorHAnsi" w:hAnsiTheme="majorHAnsi"/>
        <w:b/>
        <w:noProof/>
        <w:color w:val="5E3C5F" w:themeColor="accent1"/>
        <w:sz w:val="18"/>
        <w:szCs w:val="18"/>
      </w:rPr>
      <w:t>3</w:t>
    </w:r>
    <w:r w:rsidR="00C025CD" w:rsidRPr="00B91114">
      <w:rPr>
        <w:rFonts w:asciiTheme="majorHAnsi" w:hAnsiTheme="majorHAnsi"/>
        <w:b/>
        <w:noProof/>
        <w:color w:val="5E3C5F" w:themeColor="accent1"/>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2CEEE" w14:textId="64C4B86E" w:rsidR="003C294E" w:rsidRPr="00B91114" w:rsidRDefault="00EA340B" w:rsidP="00C025CD">
    <w:pPr>
      <w:pStyle w:val="Footer"/>
      <w:tabs>
        <w:tab w:val="left" w:pos="8148"/>
      </w:tabs>
      <w:jc w:val="right"/>
      <w:rPr>
        <w:rFonts w:asciiTheme="majorHAnsi" w:hAnsiTheme="majorHAnsi"/>
        <w:color w:val="5E3C5F" w:themeColor="accent1"/>
        <w:sz w:val="18"/>
        <w:szCs w:val="18"/>
      </w:rPr>
    </w:pPr>
    <w:r>
      <w:rPr>
        <w:rFonts w:asciiTheme="majorHAnsi" w:hAnsiTheme="majorHAnsi"/>
        <w:color w:val="5E3C5F" w:themeColor="accent1"/>
        <w:sz w:val="18"/>
        <w:szCs w:val="18"/>
      </w:rPr>
      <w:t xml:space="preserve"> </w:t>
    </w:r>
    <w:r w:rsidR="003C294E" w:rsidRPr="00B91114">
      <w:rPr>
        <w:rFonts w:asciiTheme="majorHAnsi" w:hAnsiTheme="majorHAnsi"/>
        <w:b/>
        <w:color w:val="5E3C5F" w:themeColor="accent1"/>
        <w:sz w:val="18"/>
        <w:szCs w:val="18"/>
      </w:rPr>
      <w:fldChar w:fldCharType="begin"/>
    </w:r>
    <w:r w:rsidR="003C294E" w:rsidRPr="00B91114">
      <w:rPr>
        <w:rFonts w:asciiTheme="majorHAnsi" w:hAnsiTheme="majorHAnsi"/>
        <w:b/>
        <w:color w:val="5E3C5F" w:themeColor="accent1"/>
        <w:sz w:val="18"/>
        <w:szCs w:val="18"/>
      </w:rPr>
      <w:instrText xml:space="preserve"> PAGE   \* MERGEFORMAT </w:instrText>
    </w:r>
    <w:r w:rsidR="003C294E" w:rsidRPr="00B91114">
      <w:rPr>
        <w:rFonts w:asciiTheme="majorHAnsi" w:hAnsiTheme="majorHAnsi"/>
        <w:b/>
        <w:color w:val="5E3C5F" w:themeColor="accent1"/>
        <w:sz w:val="18"/>
        <w:szCs w:val="18"/>
      </w:rPr>
      <w:fldChar w:fldCharType="separate"/>
    </w:r>
    <w:r w:rsidR="003C294E">
      <w:rPr>
        <w:rFonts w:asciiTheme="majorHAnsi" w:hAnsiTheme="majorHAnsi"/>
        <w:b/>
        <w:noProof/>
        <w:color w:val="5E3C5F" w:themeColor="accent1"/>
        <w:sz w:val="18"/>
        <w:szCs w:val="18"/>
      </w:rPr>
      <w:t>3</w:t>
    </w:r>
    <w:r w:rsidR="003C294E" w:rsidRPr="00B91114">
      <w:rPr>
        <w:rFonts w:asciiTheme="majorHAnsi" w:hAnsiTheme="majorHAnsi"/>
        <w:b/>
        <w:noProof/>
        <w:color w:val="5E3C5F" w:themeColor="accent1"/>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77E5" w14:textId="77777777" w:rsidR="00010C07" w:rsidRDefault="00010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07C13" w14:textId="77777777" w:rsidR="00934009" w:rsidRDefault="00934009" w:rsidP="00D740CB">
      <w:r>
        <w:separator/>
      </w:r>
    </w:p>
  </w:footnote>
  <w:footnote w:type="continuationSeparator" w:id="0">
    <w:p w14:paraId="11E7AAE1" w14:textId="77777777" w:rsidR="00934009" w:rsidRDefault="00934009" w:rsidP="00D740CB">
      <w:r>
        <w:continuationSeparator/>
      </w:r>
    </w:p>
  </w:footnote>
  <w:footnote w:type="continuationNotice" w:id="1">
    <w:p w14:paraId="4D1D7E6F" w14:textId="77777777" w:rsidR="00934009" w:rsidRDefault="00934009">
      <w:pPr>
        <w:spacing w:after="0" w:line="240" w:lineRule="auto"/>
      </w:pPr>
    </w:p>
  </w:footnote>
  <w:footnote w:id="2">
    <w:p w14:paraId="71CCD0DB" w14:textId="451FCE77" w:rsidR="00B94969" w:rsidRPr="0004167A" w:rsidRDefault="00B94969" w:rsidP="00B94969">
      <w:pPr>
        <w:pStyle w:val="FootnoteText"/>
        <w:rPr>
          <w:highlight w:val="yellow"/>
        </w:rPr>
      </w:pPr>
      <w:r w:rsidRPr="00BF00CB">
        <w:rPr>
          <w:rStyle w:val="FootnoteReference"/>
        </w:rPr>
        <w:footnoteRef/>
      </w:r>
      <w:r w:rsidRPr="00BF00CB">
        <w:t xml:space="preserve"> </w:t>
      </w:r>
      <w:r w:rsidR="0004167A" w:rsidRPr="00BF00CB">
        <w:t>Victoria (34.9%), New South Wales (24.1%), Queensland (13.7%), Western Australia (8.7%), South Australia (8.7%), Australian Capital Territory (5.8%), Tasmania (3.3%), and the Northern Territory (0.8%).</w:t>
      </w:r>
    </w:p>
  </w:footnote>
  <w:footnote w:id="3">
    <w:p w14:paraId="4C80F72C" w14:textId="5A35F050" w:rsidR="00F41AD0" w:rsidRPr="00F41AD0" w:rsidRDefault="00F41AD0">
      <w:pPr>
        <w:pStyle w:val="FootnoteText"/>
        <w:rPr>
          <w:lang w:val="en-US"/>
        </w:rPr>
      </w:pPr>
      <w:r>
        <w:rPr>
          <w:rStyle w:val="FootnoteReference"/>
        </w:rPr>
        <w:footnoteRef/>
      </w:r>
      <w:r>
        <w:t xml:space="preserve"> </w:t>
      </w:r>
      <w:r w:rsidRPr="00F41AD0">
        <w:t xml:space="preserve">These recommendations reflect the experiences of </w:t>
      </w:r>
      <w:r w:rsidR="00C072F8">
        <w:t>consumers</w:t>
      </w:r>
      <w:r w:rsidR="007A2A4C">
        <w:t xml:space="preserve"> in our sample</w:t>
      </w:r>
      <w:r w:rsidRPr="00F41AD0">
        <w:t xml:space="preserve"> and should be interpreted </w:t>
      </w:r>
      <w:proofErr w:type="gramStart"/>
      <w:r w:rsidRPr="00F41AD0">
        <w:t>in light of</w:t>
      </w:r>
      <w:proofErr w:type="gramEnd"/>
      <w:r w:rsidRPr="00F41AD0">
        <w:t xml:space="preserve"> the study’s scope and limitations, as outlined </w:t>
      </w:r>
      <w:r w:rsidR="00C072F8">
        <w:t xml:space="preserve">in </w:t>
      </w:r>
      <w:r w:rsidR="00C072F8" w:rsidRPr="00C072F8">
        <w:rPr>
          <w:b/>
          <w:bCs/>
        </w:rPr>
        <w:t>Appendix A</w:t>
      </w:r>
      <w:r w:rsidRPr="00F41AD0">
        <w:t>.</w:t>
      </w:r>
    </w:p>
  </w:footnote>
  <w:footnote w:id="4">
    <w:p w14:paraId="503CBC91" w14:textId="1CB14D91" w:rsidR="00557420" w:rsidRPr="006F45F6" w:rsidRDefault="00557420">
      <w:pPr>
        <w:pStyle w:val="FootnoteText"/>
        <w:rPr>
          <w:lang w:val="en-US"/>
        </w:rPr>
      </w:pPr>
      <w:r>
        <w:rPr>
          <w:rStyle w:val="FootnoteReference"/>
        </w:rPr>
        <w:footnoteRef/>
      </w:r>
      <w:r>
        <w:t xml:space="preserve"> </w:t>
      </w:r>
      <w:r w:rsidRPr="006F45F6">
        <w:t xml:space="preserve">For clarity, “complete” surveys are defined as those finished </w:t>
      </w:r>
      <w:r w:rsidRPr="00CA55A0">
        <w:t>up to and including Q1</w:t>
      </w:r>
      <w:r w:rsidR="00F34507" w:rsidRPr="00CA55A0">
        <w:t>2</w:t>
      </w:r>
    </w:p>
  </w:footnote>
  <w:footnote w:id="5">
    <w:p w14:paraId="561E8A4C" w14:textId="4CBE9BD0" w:rsidR="00467801" w:rsidRPr="00467801" w:rsidRDefault="00467801">
      <w:pPr>
        <w:pStyle w:val="FootnoteText"/>
        <w:rPr>
          <w:lang w:val="en-US"/>
        </w:rPr>
      </w:pPr>
      <w:r>
        <w:rPr>
          <w:rStyle w:val="FootnoteReference"/>
        </w:rPr>
        <w:footnoteRef/>
      </w:r>
      <w:r>
        <w:t xml:space="preserve"> </w:t>
      </w:r>
      <w:r w:rsidRPr="00467801">
        <w:t>Australian Government Department of Health and Aged Care, “Modified Monash Model (MMM).”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995B7" w14:textId="3CD01EDD" w:rsidR="003C294E" w:rsidRDefault="00010C07">
    <w:pPr>
      <w:pStyle w:val="Header"/>
    </w:pPr>
    <w:r>
      <w:rPr>
        <w:noProof/>
        <w:lang w:eastAsia="en-AU"/>
      </w:rPr>
      <mc:AlternateContent>
        <mc:Choice Requires="wps">
          <w:drawing>
            <wp:anchor distT="0" distB="0" distL="114300" distR="114300" simplePos="0" relativeHeight="251658241" behindDoc="1" locked="0" layoutInCell="1" allowOverlap="1" wp14:anchorId="4F2E2E2B" wp14:editId="3ED04063">
              <wp:simplePos x="0" y="0"/>
              <wp:positionH relativeFrom="column">
                <wp:posOffset>6496050</wp:posOffset>
              </wp:positionH>
              <wp:positionV relativeFrom="paragraph">
                <wp:posOffset>445770</wp:posOffset>
              </wp:positionV>
              <wp:extent cx="10686415" cy="8104505"/>
              <wp:effectExtent l="0" t="4445" r="0" b="0"/>
              <wp:wrapThrough wrapText="bothSides">
                <wp:wrapPolygon edited="0">
                  <wp:start x="21609" y="12"/>
                  <wp:lineTo x="46" y="12"/>
                  <wp:lineTo x="46" y="21539"/>
                  <wp:lineTo x="21609" y="21539"/>
                  <wp:lineTo x="21609" y="12"/>
                </wp:wrapPolygon>
              </wp:wrapThrough>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686415" cy="8104505"/>
                      </a:xfrm>
                      <a:prstGeom prst="rect">
                        <a:avLst/>
                      </a:prstGeom>
                      <a:solidFill>
                        <a:schemeClr val="tx2"/>
                      </a:solidFill>
                      <a:ln w="9525">
                        <a:noFill/>
                        <a:miter lim="800000"/>
                        <a:headEnd/>
                        <a:tailEnd/>
                      </a:ln>
                    </wps:spPr>
                    <wps:txbx>
                      <w:txbxContent>
                        <w:p w14:paraId="19D67FF9" w14:textId="556A297D" w:rsidR="008C64FF" w:rsidRPr="00CA5725" w:rsidRDefault="008C64FF" w:rsidP="008C64FF">
                          <w:pPr>
                            <w:jc w:val="right"/>
                            <w:rPr>
                              <w:b/>
                              <w:color w:val="E7E6E6" w:themeColor="background2"/>
                              <w:sz w:val="144"/>
                              <w:szCs w:val="1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4F2E2E2B" id="_x0000_t202" coordsize="21600,21600" o:spt="202" path="m,l,21600r21600,l21600,xe">
              <v:stroke joinstyle="miter"/>
              <v:path gradientshapeok="t" o:connecttype="rect"/>
            </v:shapetype>
            <v:shape id="Text Box 307" o:spid="_x0000_s1030" type="#_x0000_t202" style="position:absolute;margin-left:511.5pt;margin-top:35.1pt;width:841.45pt;height:638.15pt;rotation:-90;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" fillcolor="#5e3c5f [3215]" stroked="f">
              <v:textbox>
                <w:txbxContent>
                  <w:p w14:paraId="19D67FF9" w14:textId="556A297D" w:rsidR="008C64FF" w:rsidRPr="00CA5725" w:rsidRDefault="008C64FF" w:rsidP="008C64FF">
                    <w:pPr>
                      <w:jc w:val="right"/>
                      <w:rPr>
                        <w:b/>
                        <w:color w:val="E7E6E6" w:themeColor="background2"/>
                        <w:sz w:val="144"/>
                        <w:szCs w:val="144"/>
                      </w:rPr>
                    </w:pPr>
                  </w:p>
                </w:txbxContent>
              </v:textbox>
              <w10:wrap type="through"/>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956FE" w14:textId="594B3F43" w:rsidR="003C294E" w:rsidRDefault="00E3331D">
    <w:pPr>
      <w:pStyle w:val="Header"/>
    </w:pPr>
    <w:r>
      <w:rPr>
        <w:noProof/>
        <w:lang w:eastAsia="en-AU"/>
      </w:rPr>
      <mc:AlternateContent>
        <mc:Choice Requires="wps">
          <w:drawing>
            <wp:anchor distT="0" distB="0" distL="114300" distR="114300" simplePos="0" relativeHeight="251658242" behindDoc="1" locked="0" layoutInCell="1" allowOverlap="1" wp14:anchorId="1D14263F" wp14:editId="05D23259">
              <wp:simplePos x="0" y="0"/>
              <wp:positionH relativeFrom="column">
                <wp:posOffset>641350</wp:posOffset>
              </wp:positionH>
              <wp:positionV relativeFrom="paragraph">
                <wp:posOffset>439420</wp:posOffset>
              </wp:positionV>
              <wp:extent cx="10686415" cy="8540115"/>
              <wp:effectExtent l="6350" t="0" r="6985" b="6985"/>
              <wp:wrapThrough wrapText="bothSides">
                <wp:wrapPolygon edited="0">
                  <wp:start x="21587" y="-16"/>
                  <wp:lineTo x="24" y="-16"/>
                  <wp:lineTo x="24" y="21569"/>
                  <wp:lineTo x="21587" y="21569"/>
                  <wp:lineTo x="21587" y="-16"/>
                </wp:wrapPolygon>
              </wp:wrapThrough>
              <wp:docPr id="1002797037" name="Text Box 1002797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686415" cy="8540115"/>
                      </a:xfrm>
                      <a:prstGeom prst="rect">
                        <a:avLst/>
                      </a:prstGeom>
                      <a:solidFill>
                        <a:schemeClr val="tx2"/>
                      </a:solidFill>
                      <a:ln w="9525">
                        <a:noFill/>
                        <a:miter lim="800000"/>
                        <a:headEnd/>
                        <a:tailEnd/>
                      </a:ln>
                    </wps:spPr>
                    <wps:txbx>
                      <w:txbxContent>
                        <w:p w14:paraId="320BF4A1" w14:textId="77777777" w:rsidR="00010C07" w:rsidRPr="00CA5725" w:rsidRDefault="00010C07" w:rsidP="00010C07">
                          <w:pPr>
                            <w:jc w:val="right"/>
                            <w:rPr>
                              <w:b/>
                              <w:color w:val="E7E6E6" w:themeColor="background2"/>
                              <w:sz w:val="144"/>
                              <w:szCs w:val="144"/>
                            </w:rPr>
                          </w:pPr>
                          <w:r w:rsidRPr="00CA5725">
                            <w:rPr>
                              <w:b/>
                              <w:color w:val="E7E6E6" w:themeColor="background2"/>
                              <w:sz w:val="144"/>
                              <w:szCs w:val="144"/>
                            </w:rPr>
                            <w:t>C</w:t>
                          </w:r>
                          <w:r>
                            <w:rPr>
                              <w:b/>
                              <w:color w:val="E7E6E6" w:themeColor="background2"/>
                              <w:sz w:val="144"/>
                              <w:szCs w:val="144"/>
                            </w:rPr>
                            <w:t>ONTENTS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1D14263F" id="_x0000_t202" coordsize="21600,21600" o:spt="202" path="m,l,21600r21600,l21600,xe">
              <v:stroke joinstyle="miter"/>
              <v:path gradientshapeok="t" o:connecttype="rect"/>
            </v:shapetype>
            <v:shape id="Text Box 1002797037" o:spid="_x0000_s1031" type="#_x0000_t202" style="position:absolute;margin-left:50.5pt;margin-top:34.6pt;width:841.45pt;height:672.45pt;rotation:-90;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" fillcolor="#5e3c5f [3215]" stroked="f">
              <v:textbox>
                <w:txbxContent>
                  <w:p w14:paraId="320BF4A1" w14:textId="77777777" w:rsidR="00010C07" w:rsidRPr="00CA5725" w:rsidRDefault="00010C07" w:rsidP="00010C07">
                    <w:pPr>
                      <w:jc w:val="right"/>
                      <w:rPr>
                        <w:b/>
                        <w:color w:val="E7E6E6" w:themeColor="background2"/>
                        <w:sz w:val="144"/>
                        <w:szCs w:val="144"/>
                      </w:rPr>
                    </w:pPr>
                    <w:r w:rsidRPr="00CA5725">
                      <w:rPr>
                        <w:b/>
                        <w:color w:val="E7E6E6" w:themeColor="background2"/>
                        <w:sz w:val="144"/>
                        <w:szCs w:val="144"/>
                      </w:rPr>
                      <w:t>C</w:t>
                    </w:r>
                    <w:r>
                      <w:rPr>
                        <w:b/>
                        <w:color w:val="E7E6E6" w:themeColor="background2"/>
                        <w:sz w:val="144"/>
                        <w:szCs w:val="144"/>
                      </w:rPr>
                      <w:t>ONTENTS</w:t>
                    </w:r>
                  </w:p>
                </w:txbxContent>
              </v:textbox>
              <w10:wrap type="through"/>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4D0BC" w14:textId="2DB2C1C0" w:rsidR="00010C07" w:rsidRDefault="00010C07">
    <w:pPr>
      <w:pStyle w:val="Header"/>
    </w:pPr>
    <w:r>
      <w:rPr>
        <w:noProof/>
        <w:lang w:eastAsia="en-AU"/>
      </w:rPr>
      <mc:AlternateContent>
        <mc:Choice Requires="wps">
          <w:drawing>
            <wp:anchor distT="0" distB="0" distL="114300" distR="114300" simplePos="0" relativeHeight="251658243" behindDoc="1" locked="0" layoutInCell="1" allowOverlap="1" wp14:anchorId="22088E58" wp14:editId="0FEB2AC5">
              <wp:simplePos x="0" y="0"/>
              <wp:positionH relativeFrom="page">
                <wp:align>left</wp:align>
              </wp:positionH>
              <wp:positionV relativeFrom="paragraph">
                <wp:posOffset>598170</wp:posOffset>
              </wp:positionV>
              <wp:extent cx="10687685" cy="8554085"/>
              <wp:effectExtent l="0" t="0" r="0" b="0"/>
              <wp:wrapThrough wrapText="bothSides">
                <wp:wrapPolygon edited="0">
                  <wp:start x="21600" y="0"/>
                  <wp:lineTo x="40" y="0"/>
                  <wp:lineTo x="40" y="21550"/>
                  <wp:lineTo x="21600" y="21550"/>
                  <wp:lineTo x="21600" y="0"/>
                </wp:wrapPolygon>
              </wp:wrapThrough>
              <wp:docPr id="1214565499" name="Text Box 1214565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687685" cy="8554085"/>
                      </a:xfrm>
                      <a:prstGeom prst="rect">
                        <a:avLst/>
                      </a:prstGeom>
                      <a:solidFill>
                        <a:schemeClr val="tx2"/>
                      </a:solidFill>
                      <a:ln w="9525">
                        <a:noFill/>
                        <a:miter lim="800000"/>
                        <a:headEnd/>
                        <a:tailEnd/>
                      </a:ln>
                    </wps:spPr>
                    <wps:txbx>
                      <w:txbxContent>
                        <w:p w14:paraId="44688414" w14:textId="386A8F4D" w:rsidR="00010C07" w:rsidRPr="00CA5725" w:rsidRDefault="00010C07" w:rsidP="00183182">
                          <w:pPr>
                            <w:tabs>
                              <w:tab w:val="left" w:pos="1985"/>
                              <w:tab w:val="left" w:pos="12758"/>
                              <w:tab w:val="left" w:pos="13325"/>
                            </w:tabs>
                            <w:ind w:left="2127" w:right="3205"/>
                            <w:jc w:val="right"/>
                            <w:rPr>
                              <w:b/>
                              <w:color w:val="E7E6E6" w:themeColor="background2"/>
                              <w:sz w:val="144"/>
                              <w:szCs w:val="144"/>
                            </w:rPr>
                          </w:pPr>
                          <w:r w:rsidRPr="00CA5725">
                            <w:rPr>
                              <w:b/>
                              <w:color w:val="E7E6E6" w:themeColor="background2"/>
                              <w:sz w:val="144"/>
                              <w:szCs w:val="144"/>
                            </w:rPr>
                            <w:t>C</w:t>
                          </w:r>
                          <w:r>
                            <w:rPr>
                              <w:b/>
                              <w:color w:val="E7E6E6" w:themeColor="background2"/>
                              <w:sz w:val="144"/>
                              <w:szCs w:val="144"/>
                            </w:rPr>
                            <w:t>ONTENT</w:t>
                          </w:r>
                          <w:r w:rsidR="005579C3">
                            <w:rPr>
                              <w:b/>
                              <w:color w:val="E7E6E6" w:themeColor="background2"/>
                              <w:sz w:val="144"/>
                              <w:szCs w:val="144"/>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22088E58" id="_x0000_t202" coordsize="21600,21600" o:spt="202" path="m,l,21600r21600,l21600,xe">
              <v:stroke joinstyle="miter"/>
              <v:path gradientshapeok="t" o:connecttype="rect"/>
            </v:shapetype>
            <v:shape id="Text Box 1214565499" o:spid="_x0000_s1032" type="#_x0000_t202" style="position:absolute;margin-left:0;margin-top:47.1pt;width:841.55pt;height:673.55pt;rotation:-90;z-index:-251658237;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" fillcolor="#5e3c5f [3215]" stroked="f">
              <v:textbox>
                <w:txbxContent>
                  <w:p w14:paraId="44688414" w14:textId="386A8F4D" w:rsidR="00010C07" w:rsidRPr="00CA5725" w:rsidRDefault="00010C07" w:rsidP="00183182">
                    <w:pPr>
                      <w:tabs>
                        <w:tab w:val="left" w:pos="1985"/>
                        <w:tab w:val="left" w:pos="12758"/>
                        <w:tab w:val="left" w:pos="13325"/>
                      </w:tabs>
                      <w:ind w:left="2127" w:right="3205"/>
                      <w:jc w:val="right"/>
                      <w:rPr>
                        <w:b/>
                        <w:color w:val="E7E6E6" w:themeColor="background2"/>
                        <w:sz w:val="144"/>
                        <w:szCs w:val="144"/>
                      </w:rPr>
                    </w:pPr>
                    <w:r w:rsidRPr="00CA5725">
                      <w:rPr>
                        <w:b/>
                        <w:color w:val="E7E6E6" w:themeColor="background2"/>
                        <w:sz w:val="144"/>
                        <w:szCs w:val="144"/>
                      </w:rPr>
                      <w:t>C</w:t>
                    </w:r>
                    <w:r>
                      <w:rPr>
                        <w:b/>
                        <w:color w:val="E7E6E6" w:themeColor="background2"/>
                        <w:sz w:val="144"/>
                        <w:szCs w:val="144"/>
                      </w:rPr>
                      <w:t>ONTENT</w:t>
                    </w:r>
                    <w:r w:rsidR="005579C3">
                      <w:rPr>
                        <w:b/>
                        <w:color w:val="E7E6E6" w:themeColor="background2"/>
                        <w:sz w:val="144"/>
                        <w:szCs w:val="144"/>
                      </w:rPr>
                      <w:t>S</w:t>
                    </w:r>
                  </w:p>
                </w:txbxContent>
              </v:textbox>
              <w10:wrap type="through"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CE8"/>
    <w:multiLevelType w:val="hybridMultilevel"/>
    <w:tmpl w:val="BC768B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1CC0FAA"/>
    <w:multiLevelType w:val="hybridMultilevel"/>
    <w:tmpl w:val="30F47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D10C5E"/>
    <w:multiLevelType w:val="hybridMultilevel"/>
    <w:tmpl w:val="4470D88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CFF1B3A"/>
    <w:multiLevelType w:val="multilevel"/>
    <w:tmpl w:val="5B16B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AA6EBE"/>
    <w:multiLevelType w:val="hybridMultilevel"/>
    <w:tmpl w:val="F6689D52"/>
    <w:lvl w:ilvl="0" w:tplc="CFEC3292">
      <w:start w:val="4"/>
      <w:numFmt w:val="bullet"/>
      <w:lvlText w:val=""/>
      <w:lvlJc w:val="left"/>
      <w:pPr>
        <w:ind w:left="720" w:hanging="360"/>
      </w:pPr>
      <w:rPr>
        <w:rFonts w:ascii="Symbol" w:eastAsia="Times New Roman" w:hAnsi="Symbol" w:cstheme="majorHAns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DB4A02"/>
    <w:multiLevelType w:val="hybridMultilevel"/>
    <w:tmpl w:val="E57EAA6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B422C04"/>
    <w:multiLevelType w:val="hybridMultilevel"/>
    <w:tmpl w:val="7F5C5D4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DE56D3B"/>
    <w:multiLevelType w:val="hybridMultilevel"/>
    <w:tmpl w:val="0E82D412"/>
    <w:lvl w:ilvl="0" w:tplc="CFEC3292">
      <w:start w:val="4"/>
      <w:numFmt w:val="bullet"/>
      <w:lvlText w:val=""/>
      <w:lvlJc w:val="left"/>
      <w:pPr>
        <w:ind w:left="776" w:hanging="360"/>
      </w:pPr>
      <w:rPr>
        <w:rFonts w:ascii="Symbol" w:eastAsia="Times New Roman" w:hAnsi="Symbol" w:cstheme="majorHAnsi" w:hint="default"/>
      </w:rPr>
    </w:lvl>
    <w:lvl w:ilvl="1" w:tplc="FFFFFFFF">
      <w:start w:val="1"/>
      <w:numFmt w:val="bullet"/>
      <w:lvlText w:val="o"/>
      <w:lvlJc w:val="left"/>
      <w:pPr>
        <w:ind w:left="1496" w:hanging="360"/>
      </w:pPr>
      <w:rPr>
        <w:rFonts w:ascii="Courier New" w:hAnsi="Courier New" w:cs="Courier New" w:hint="default"/>
      </w:rPr>
    </w:lvl>
    <w:lvl w:ilvl="2" w:tplc="FFFFFFFF" w:tentative="1">
      <w:start w:val="1"/>
      <w:numFmt w:val="bullet"/>
      <w:lvlText w:val=""/>
      <w:lvlJc w:val="left"/>
      <w:pPr>
        <w:ind w:left="2216" w:hanging="360"/>
      </w:pPr>
      <w:rPr>
        <w:rFonts w:ascii="Wingdings" w:hAnsi="Wingdings" w:hint="default"/>
      </w:rPr>
    </w:lvl>
    <w:lvl w:ilvl="3" w:tplc="FFFFFFFF" w:tentative="1">
      <w:start w:val="1"/>
      <w:numFmt w:val="bullet"/>
      <w:lvlText w:val=""/>
      <w:lvlJc w:val="left"/>
      <w:pPr>
        <w:ind w:left="2936" w:hanging="360"/>
      </w:pPr>
      <w:rPr>
        <w:rFonts w:ascii="Symbol" w:hAnsi="Symbol" w:hint="default"/>
      </w:rPr>
    </w:lvl>
    <w:lvl w:ilvl="4" w:tplc="FFFFFFFF" w:tentative="1">
      <w:start w:val="1"/>
      <w:numFmt w:val="bullet"/>
      <w:lvlText w:val="o"/>
      <w:lvlJc w:val="left"/>
      <w:pPr>
        <w:ind w:left="3656" w:hanging="360"/>
      </w:pPr>
      <w:rPr>
        <w:rFonts w:ascii="Courier New" w:hAnsi="Courier New" w:cs="Courier New" w:hint="default"/>
      </w:rPr>
    </w:lvl>
    <w:lvl w:ilvl="5" w:tplc="FFFFFFFF" w:tentative="1">
      <w:start w:val="1"/>
      <w:numFmt w:val="bullet"/>
      <w:lvlText w:val=""/>
      <w:lvlJc w:val="left"/>
      <w:pPr>
        <w:ind w:left="4376" w:hanging="360"/>
      </w:pPr>
      <w:rPr>
        <w:rFonts w:ascii="Wingdings" w:hAnsi="Wingdings" w:hint="default"/>
      </w:rPr>
    </w:lvl>
    <w:lvl w:ilvl="6" w:tplc="FFFFFFFF" w:tentative="1">
      <w:start w:val="1"/>
      <w:numFmt w:val="bullet"/>
      <w:lvlText w:val=""/>
      <w:lvlJc w:val="left"/>
      <w:pPr>
        <w:ind w:left="5096" w:hanging="360"/>
      </w:pPr>
      <w:rPr>
        <w:rFonts w:ascii="Symbol" w:hAnsi="Symbol" w:hint="default"/>
      </w:rPr>
    </w:lvl>
    <w:lvl w:ilvl="7" w:tplc="FFFFFFFF" w:tentative="1">
      <w:start w:val="1"/>
      <w:numFmt w:val="bullet"/>
      <w:lvlText w:val="o"/>
      <w:lvlJc w:val="left"/>
      <w:pPr>
        <w:ind w:left="5816" w:hanging="360"/>
      </w:pPr>
      <w:rPr>
        <w:rFonts w:ascii="Courier New" w:hAnsi="Courier New" w:cs="Courier New" w:hint="default"/>
      </w:rPr>
    </w:lvl>
    <w:lvl w:ilvl="8" w:tplc="FFFFFFFF" w:tentative="1">
      <w:start w:val="1"/>
      <w:numFmt w:val="bullet"/>
      <w:lvlText w:val=""/>
      <w:lvlJc w:val="left"/>
      <w:pPr>
        <w:ind w:left="6536" w:hanging="360"/>
      </w:pPr>
      <w:rPr>
        <w:rFonts w:ascii="Wingdings" w:hAnsi="Wingdings" w:hint="default"/>
      </w:rPr>
    </w:lvl>
  </w:abstractNum>
  <w:abstractNum w:abstractNumId="8" w15:restartNumberingAfterBreak="0">
    <w:nsid w:val="30A86B51"/>
    <w:multiLevelType w:val="hybridMultilevel"/>
    <w:tmpl w:val="A8DC94D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A691DC3"/>
    <w:multiLevelType w:val="hybridMultilevel"/>
    <w:tmpl w:val="DF28A5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3B950482"/>
    <w:multiLevelType w:val="hybridMultilevel"/>
    <w:tmpl w:val="532E973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C7E612A"/>
    <w:multiLevelType w:val="hybridMultilevel"/>
    <w:tmpl w:val="CAEC5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FE4995"/>
    <w:multiLevelType w:val="hybridMultilevel"/>
    <w:tmpl w:val="4A46F3D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5FE071B5"/>
    <w:multiLevelType w:val="hybridMultilevel"/>
    <w:tmpl w:val="DDCC57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619D1E4C"/>
    <w:multiLevelType w:val="hybridMultilevel"/>
    <w:tmpl w:val="FBE666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66842080"/>
    <w:multiLevelType w:val="hybridMultilevel"/>
    <w:tmpl w:val="0B4A8BEA"/>
    <w:lvl w:ilvl="0" w:tplc="068EEC62">
      <w:start w:val="1"/>
      <w:numFmt w:val="bullet"/>
      <w:pStyle w:val="ListParagraph"/>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6D1C2D01"/>
    <w:multiLevelType w:val="hybridMultilevel"/>
    <w:tmpl w:val="699AC69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6EEC2DAD"/>
    <w:multiLevelType w:val="hybridMultilevel"/>
    <w:tmpl w:val="F6ACD9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718429BB"/>
    <w:multiLevelType w:val="hybridMultilevel"/>
    <w:tmpl w:val="6F768D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757D1C10"/>
    <w:multiLevelType w:val="hybridMultilevel"/>
    <w:tmpl w:val="B2D0662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7E8165D8"/>
    <w:multiLevelType w:val="hybridMultilevel"/>
    <w:tmpl w:val="A3DCE1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2095200122">
    <w:abstractNumId w:val="15"/>
  </w:num>
  <w:num w:numId="2" w16cid:durableId="1068305711">
    <w:abstractNumId w:val="4"/>
  </w:num>
  <w:num w:numId="3" w16cid:durableId="877744863">
    <w:abstractNumId w:val="7"/>
  </w:num>
  <w:num w:numId="4" w16cid:durableId="874390888">
    <w:abstractNumId w:val="11"/>
  </w:num>
  <w:num w:numId="5" w16cid:durableId="392700773">
    <w:abstractNumId w:val="3"/>
  </w:num>
  <w:num w:numId="6" w16cid:durableId="1577282253">
    <w:abstractNumId w:val="1"/>
  </w:num>
  <w:num w:numId="7" w16cid:durableId="1615093920">
    <w:abstractNumId w:val="2"/>
  </w:num>
  <w:num w:numId="8" w16cid:durableId="1125005451">
    <w:abstractNumId w:val="18"/>
  </w:num>
  <w:num w:numId="9" w16cid:durableId="9726294">
    <w:abstractNumId w:val="14"/>
  </w:num>
  <w:num w:numId="10" w16cid:durableId="1840925184">
    <w:abstractNumId w:val="5"/>
  </w:num>
  <w:num w:numId="11" w16cid:durableId="1037390135">
    <w:abstractNumId w:val="17"/>
  </w:num>
  <w:num w:numId="12" w16cid:durableId="1923292996">
    <w:abstractNumId w:val="6"/>
  </w:num>
  <w:num w:numId="13" w16cid:durableId="1853059402">
    <w:abstractNumId w:val="16"/>
  </w:num>
  <w:num w:numId="14" w16cid:durableId="865171814">
    <w:abstractNumId w:val="20"/>
  </w:num>
  <w:num w:numId="15" w16cid:durableId="496575703">
    <w:abstractNumId w:val="0"/>
  </w:num>
  <w:num w:numId="16" w16cid:durableId="1015424026">
    <w:abstractNumId w:val="9"/>
  </w:num>
  <w:num w:numId="17" w16cid:durableId="1863282542">
    <w:abstractNumId w:val="8"/>
  </w:num>
  <w:num w:numId="18" w16cid:durableId="419789734">
    <w:abstractNumId w:val="13"/>
  </w:num>
  <w:num w:numId="19" w16cid:durableId="296838208">
    <w:abstractNumId w:val="12"/>
  </w:num>
  <w:num w:numId="20" w16cid:durableId="10451245">
    <w:abstractNumId w:val="19"/>
  </w:num>
  <w:num w:numId="21" w16cid:durableId="151336120">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17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837"/>
    <w:rsid w:val="000001E3"/>
    <w:rsid w:val="0000061C"/>
    <w:rsid w:val="000006EA"/>
    <w:rsid w:val="00000A17"/>
    <w:rsid w:val="00000EE1"/>
    <w:rsid w:val="00001156"/>
    <w:rsid w:val="00001227"/>
    <w:rsid w:val="00001382"/>
    <w:rsid w:val="000014E3"/>
    <w:rsid w:val="0000187D"/>
    <w:rsid w:val="000019A9"/>
    <w:rsid w:val="00001F3C"/>
    <w:rsid w:val="000023EB"/>
    <w:rsid w:val="000033DC"/>
    <w:rsid w:val="00003584"/>
    <w:rsid w:val="00003940"/>
    <w:rsid w:val="00003C67"/>
    <w:rsid w:val="00003E1C"/>
    <w:rsid w:val="00003EA4"/>
    <w:rsid w:val="00004035"/>
    <w:rsid w:val="00004575"/>
    <w:rsid w:val="00004D3E"/>
    <w:rsid w:val="00004EF7"/>
    <w:rsid w:val="00004FC3"/>
    <w:rsid w:val="0000508F"/>
    <w:rsid w:val="00005AA5"/>
    <w:rsid w:val="00005D59"/>
    <w:rsid w:val="00005E22"/>
    <w:rsid w:val="00006181"/>
    <w:rsid w:val="00006BDD"/>
    <w:rsid w:val="00007945"/>
    <w:rsid w:val="00007982"/>
    <w:rsid w:val="00010163"/>
    <w:rsid w:val="0001037C"/>
    <w:rsid w:val="0001041C"/>
    <w:rsid w:val="000109BF"/>
    <w:rsid w:val="00010A3E"/>
    <w:rsid w:val="00010C07"/>
    <w:rsid w:val="00010C7C"/>
    <w:rsid w:val="00010EDA"/>
    <w:rsid w:val="00011780"/>
    <w:rsid w:val="00011B47"/>
    <w:rsid w:val="00012213"/>
    <w:rsid w:val="000122DD"/>
    <w:rsid w:val="00012671"/>
    <w:rsid w:val="00012C3E"/>
    <w:rsid w:val="00013036"/>
    <w:rsid w:val="00013279"/>
    <w:rsid w:val="000138EE"/>
    <w:rsid w:val="00013AC1"/>
    <w:rsid w:val="00013C70"/>
    <w:rsid w:val="000141A8"/>
    <w:rsid w:val="000144E7"/>
    <w:rsid w:val="00014A4A"/>
    <w:rsid w:val="00014DE4"/>
    <w:rsid w:val="00015B3D"/>
    <w:rsid w:val="00015EA4"/>
    <w:rsid w:val="0001607D"/>
    <w:rsid w:val="000160C5"/>
    <w:rsid w:val="00016570"/>
    <w:rsid w:val="00016A89"/>
    <w:rsid w:val="00016CCC"/>
    <w:rsid w:val="000178AD"/>
    <w:rsid w:val="00017EAE"/>
    <w:rsid w:val="00020148"/>
    <w:rsid w:val="0002022F"/>
    <w:rsid w:val="000203B0"/>
    <w:rsid w:val="00020F7E"/>
    <w:rsid w:val="0002100C"/>
    <w:rsid w:val="000210FC"/>
    <w:rsid w:val="00021109"/>
    <w:rsid w:val="000214D1"/>
    <w:rsid w:val="00021B41"/>
    <w:rsid w:val="00021D48"/>
    <w:rsid w:val="0002364F"/>
    <w:rsid w:val="00023677"/>
    <w:rsid w:val="00023926"/>
    <w:rsid w:val="000239ED"/>
    <w:rsid w:val="00023CE7"/>
    <w:rsid w:val="00023E23"/>
    <w:rsid w:val="00023E75"/>
    <w:rsid w:val="000245F1"/>
    <w:rsid w:val="00024EC7"/>
    <w:rsid w:val="00025090"/>
    <w:rsid w:val="00025E53"/>
    <w:rsid w:val="000260FB"/>
    <w:rsid w:val="00026334"/>
    <w:rsid w:val="00026352"/>
    <w:rsid w:val="000266D7"/>
    <w:rsid w:val="000267AC"/>
    <w:rsid w:val="00026EFB"/>
    <w:rsid w:val="00026F91"/>
    <w:rsid w:val="0002758F"/>
    <w:rsid w:val="00027F67"/>
    <w:rsid w:val="000305C8"/>
    <w:rsid w:val="00030A77"/>
    <w:rsid w:val="00030BB7"/>
    <w:rsid w:val="00032368"/>
    <w:rsid w:val="00032CEC"/>
    <w:rsid w:val="00032FEE"/>
    <w:rsid w:val="00033364"/>
    <w:rsid w:val="00033674"/>
    <w:rsid w:val="000338DC"/>
    <w:rsid w:val="00033D74"/>
    <w:rsid w:val="000344E9"/>
    <w:rsid w:val="00034A1C"/>
    <w:rsid w:val="00034C63"/>
    <w:rsid w:val="0003570B"/>
    <w:rsid w:val="00036A5A"/>
    <w:rsid w:val="0003711B"/>
    <w:rsid w:val="00037301"/>
    <w:rsid w:val="00037934"/>
    <w:rsid w:val="00037E30"/>
    <w:rsid w:val="00040096"/>
    <w:rsid w:val="0004037D"/>
    <w:rsid w:val="0004053B"/>
    <w:rsid w:val="00040588"/>
    <w:rsid w:val="000406B9"/>
    <w:rsid w:val="00040BE1"/>
    <w:rsid w:val="00040D09"/>
    <w:rsid w:val="00041108"/>
    <w:rsid w:val="0004157D"/>
    <w:rsid w:val="0004167A"/>
    <w:rsid w:val="00041B19"/>
    <w:rsid w:val="00041EAD"/>
    <w:rsid w:val="0004260B"/>
    <w:rsid w:val="0004297A"/>
    <w:rsid w:val="000429AF"/>
    <w:rsid w:val="00042D3C"/>
    <w:rsid w:val="00043724"/>
    <w:rsid w:val="000439FA"/>
    <w:rsid w:val="00043EB1"/>
    <w:rsid w:val="00044658"/>
    <w:rsid w:val="00044696"/>
    <w:rsid w:val="0004485D"/>
    <w:rsid w:val="0004502B"/>
    <w:rsid w:val="00045A1C"/>
    <w:rsid w:val="00045F49"/>
    <w:rsid w:val="00046274"/>
    <w:rsid w:val="00046518"/>
    <w:rsid w:val="0005010C"/>
    <w:rsid w:val="00050603"/>
    <w:rsid w:val="00051411"/>
    <w:rsid w:val="00051E5B"/>
    <w:rsid w:val="0005245E"/>
    <w:rsid w:val="00052556"/>
    <w:rsid w:val="000525BD"/>
    <w:rsid w:val="0005277F"/>
    <w:rsid w:val="00052C32"/>
    <w:rsid w:val="00052E9C"/>
    <w:rsid w:val="000539A1"/>
    <w:rsid w:val="0005441A"/>
    <w:rsid w:val="00054A82"/>
    <w:rsid w:val="00054C06"/>
    <w:rsid w:val="00054C74"/>
    <w:rsid w:val="00054DAA"/>
    <w:rsid w:val="0005524B"/>
    <w:rsid w:val="000558FD"/>
    <w:rsid w:val="00055915"/>
    <w:rsid w:val="00056117"/>
    <w:rsid w:val="00056165"/>
    <w:rsid w:val="00056312"/>
    <w:rsid w:val="00056660"/>
    <w:rsid w:val="00056956"/>
    <w:rsid w:val="00056CE4"/>
    <w:rsid w:val="000570B9"/>
    <w:rsid w:val="00057DE7"/>
    <w:rsid w:val="00057E9E"/>
    <w:rsid w:val="00057FCC"/>
    <w:rsid w:val="000602B7"/>
    <w:rsid w:val="0006046C"/>
    <w:rsid w:val="0006098A"/>
    <w:rsid w:val="00060A6A"/>
    <w:rsid w:val="00060BAD"/>
    <w:rsid w:val="00060DE9"/>
    <w:rsid w:val="00061658"/>
    <w:rsid w:val="00061B2A"/>
    <w:rsid w:val="00062329"/>
    <w:rsid w:val="00062332"/>
    <w:rsid w:val="000623FD"/>
    <w:rsid w:val="00062F08"/>
    <w:rsid w:val="00062F97"/>
    <w:rsid w:val="00063773"/>
    <w:rsid w:val="00064386"/>
    <w:rsid w:val="000646DE"/>
    <w:rsid w:val="000647C5"/>
    <w:rsid w:val="000647D6"/>
    <w:rsid w:val="00064AAC"/>
    <w:rsid w:val="00064BAD"/>
    <w:rsid w:val="000652DD"/>
    <w:rsid w:val="000652E0"/>
    <w:rsid w:val="0006572F"/>
    <w:rsid w:val="00065C06"/>
    <w:rsid w:val="00065C59"/>
    <w:rsid w:val="00065CEE"/>
    <w:rsid w:val="00065D66"/>
    <w:rsid w:val="00065E51"/>
    <w:rsid w:val="00065FEE"/>
    <w:rsid w:val="0006630C"/>
    <w:rsid w:val="00066341"/>
    <w:rsid w:val="00066551"/>
    <w:rsid w:val="00066978"/>
    <w:rsid w:val="000669BB"/>
    <w:rsid w:val="00066BB7"/>
    <w:rsid w:val="00067059"/>
    <w:rsid w:val="00067B8F"/>
    <w:rsid w:val="00067DE9"/>
    <w:rsid w:val="000700F4"/>
    <w:rsid w:val="000704FD"/>
    <w:rsid w:val="000707FE"/>
    <w:rsid w:val="0007095E"/>
    <w:rsid w:val="00071071"/>
    <w:rsid w:val="00071234"/>
    <w:rsid w:val="00071860"/>
    <w:rsid w:val="000721FD"/>
    <w:rsid w:val="000722A0"/>
    <w:rsid w:val="00072491"/>
    <w:rsid w:val="000724E8"/>
    <w:rsid w:val="00072522"/>
    <w:rsid w:val="00072827"/>
    <w:rsid w:val="00072B63"/>
    <w:rsid w:val="00073190"/>
    <w:rsid w:val="00073B2C"/>
    <w:rsid w:val="00073E4B"/>
    <w:rsid w:val="00074487"/>
    <w:rsid w:val="00074745"/>
    <w:rsid w:val="00074B38"/>
    <w:rsid w:val="00074B46"/>
    <w:rsid w:val="00074FC1"/>
    <w:rsid w:val="000756CB"/>
    <w:rsid w:val="000760BA"/>
    <w:rsid w:val="000762AA"/>
    <w:rsid w:val="000763E5"/>
    <w:rsid w:val="00076655"/>
    <w:rsid w:val="000776DC"/>
    <w:rsid w:val="0007792F"/>
    <w:rsid w:val="00080774"/>
    <w:rsid w:val="00080885"/>
    <w:rsid w:val="00080AF8"/>
    <w:rsid w:val="000810E9"/>
    <w:rsid w:val="0008121B"/>
    <w:rsid w:val="0008169D"/>
    <w:rsid w:val="00081730"/>
    <w:rsid w:val="00081E6C"/>
    <w:rsid w:val="0008243F"/>
    <w:rsid w:val="00082C90"/>
    <w:rsid w:val="00082F3A"/>
    <w:rsid w:val="000830AF"/>
    <w:rsid w:val="000831EC"/>
    <w:rsid w:val="0008327F"/>
    <w:rsid w:val="00083A65"/>
    <w:rsid w:val="00083C5B"/>
    <w:rsid w:val="00083C7D"/>
    <w:rsid w:val="00083E91"/>
    <w:rsid w:val="00084175"/>
    <w:rsid w:val="000845FC"/>
    <w:rsid w:val="000848CE"/>
    <w:rsid w:val="00084AA7"/>
    <w:rsid w:val="00085CF0"/>
    <w:rsid w:val="00086321"/>
    <w:rsid w:val="000863DB"/>
    <w:rsid w:val="000868B1"/>
    <w:rsid w:val="000868E1"/>
    <w:rsid w:val="00086A67"/>
    <w:rsid w:val="00086E6B"/>
    <w:rsid w:val="00086F7C"/>
    <w:rsid w:val="000873D8"/>
    <w:rsid w:val="00087564"/>
    <w:rsid w:val="00087781"/>
    <w:rsid w:val="00087863"/>
    <w:rsid w:val="0008792C"/>
    <w:rsid w:val="00090A00"/>
    <w:rsid w:val="00090CC3"/>
    <w:rsid w:val="00090CDB"/>
    <w:rsid w:val="000910ED"/>
    <w:rsid w:val="00091266"/>
    <w:rsid w:val="000916C9"/>
    <w:rsid w:val="00091CCF"/>
    <w:rsid w:val="00091D98"/>
    <w:rsid w:val="00091EAA"/>
    <w:rsid w:val="000931C6"/>
    <w:rsid w:val="0009351D"/>
    <w:rsid w:val="00093DD6"/>
    <w:rsid w:val="00094091"/>
    <w:rsid w:val="00094456"/>
    <w:rsid w:val="00094774"/>
    <w:rsid w:val="0009577A"/>
    <w:rsid w:val="00095A7C"/>
    <w:rsid w:val="000960B2"/>
    <w:rsid w:val="0009681E"/>
    <w:rsid w:val="000968D8"/>
    <w:rsid w:val="00096AAC"/>
    <w:rsid w:val="00096C66"/>
    <w:rsid w:val="00096F2E"/>
    <w:rsid w:val="0009736B"/>
    <w:rsid w:val="00097535"/>
    <w:rsid w:val="00097D0F"/>
    <w:rsid w:val="000A04AC"/>
    <w:rsid w:val="000A04E8"/>
    <w:rsid w:val="000A05BD"/>
    <w:rsid w:val="000A0879"/>
    <w:rsid w:val="000A098F"/>
    <w:rsid w:val="000A0A2B"/>
    <w:rsid w:val="000A1079"/>
    <w:rsid w:val="000A11FA"/>
    <w:rsid w:val="000A14AD"/>
    <w:rsid w:val="000A17DE"/>
    <w:rsid w:val="000A26AD"/>
    <w:rsid w:val="000A271A"/>
    <w:rsid w:val="000A291F"/>
    <w:rsid w:val="000A2931"/>
    <w:rsid w:val="000A30BF"/>
    <w:rsid w:val="000A35DF"/>
    <w:rsid w:val="000A370B"/>
    <w:rsid w:val="000A379C"/>
    <w:rsid w:val="000A39B2"/>
    <w:rsid w:val="000A3CA0"/>
    <w:rsid w:val="000A3D84"/>
    <w:rsid w:val="000A3E93"/>
    <w:rsid w:val="000A3F94"/>
    <w:rsid w:val="000A3FAA"/>
    <w:rsid w:val="000A4468"/>
    <w:rsid w:val="000A4616"/>
    <w:rsid w:val="000A4653"/>
    <w:rsid w:val="000A4728"/>
    <w:rsid w:val="000A4A48"/>
    <w:rsid w:val="000A537B"/>
    <w:rsid w:val="000A55C8"/>
    <w:rsid w:val="000A570E"/>
    <w:rsid w:val="000A5BF0"/>
    <w:rsid w:val="000A6075"/>
    <w:rsid w:val="000A696B"/>
    <w:rsid w:val="000A6B12"/>
    <w:rsid w:val="000A6B5E"/>
    <w:rsid w:val="000A6BF2"/>
    <w:rsid w:val="000A6E38"/>
    <w:rsid w:val="000A7165"/>
    <w:rsid w:val="000A717F"/>
    <w:rsid w:val="000A74E6"/>
    <w:rsid w:val="000A7776"/>
    <w:rsid w:val="000A7CE8"/>
    <w:rsid w:val="000A7ED0"/>
    <w:rsid w:val="000B00B0"/>
    <w:rsid w:val="000B0CEE"/>
    <w:rsid w:val="000B0D9E"/>
    <w:rsid w:val="000B1269"/>
    <w:rsid w:val="000B1451"/>
    <w:rsid w:val="000B155E"/>
    <w:rsid w:val="000B1691"/>
    <w:rsid w:val="000B1A1C"/>
    <w:rsid w:val="000B1C78"/>
    <w:rsid w:val="000B2178"/>
    <w:rsid w:val="000B230C"/>
    <w:rsid w:val="000B26AD"/>
    <w:rsid w:val="000B2842"/>
    <w:rsid w:val="000B2C45"/>
    <w:rsid w:val="000B2EA4"/>
    <w:rsid w:val="000B2FF5"/>
    <w:rsid w:val="000B3504"/>
    <w:rsid w:val="000B3B32"/>
    <w:rsid w:val="000B3CAB"/>
    <w:rsid w:val="000B4ABA"/>
    <w:rsid w:val="000B4EC3"/>
    <w:rsid w:val="000B5563"/>
    <w:rsid w:val="000B5782"/>
    <w:rsid w:val="000B58A1"/>
    <w:rsid w:val="000B5C56"/>
    <w:rsid w:val="000B5CE8"/>
    <w:rsid w:val="000B5D9B"/>
    <w:rsid w:val="000B6CCE"/>
    <w:rsid w:val="000B7301"/>
    <w:rsid w:val="000B79D4"/>
    <w:rsid w:val="000C0102"/>
    <w:rsid w:val="000C035E"/>
    <w:rsid w:val="000C04F5"/>
    <w:rsid w:val="000C0544"/>
    <w:rsid w:val="000C0A33"/>
    <w:rsid w:val="000C0BA3"/>
    <w:rsid w:val="000C0D27"/>
    <w:rsid w:val="000C1511"/>
    <w:rsid w:val="000C1B3C"/>
    <w:rsid w:val="000C1DD2"/>
    <w:rsid w:val="000C2360"/>
    <w:rsid w:val="000C264D"/>
    <w:rsid w:val="000C2E42"/>
    <w:rsid w:val="000C32F4"/>
    <w:rsid w:val="000C345C"/>
    <w:rsid w:val="000C36A6"/>
    <w:rsid w:val="000C374C"/>
    <w:rsid w:val="000C3877"/>
    <w:rsid w:val="000C3C9B"/>
    <w:rsid w:val="000C3E1A"/>
    <w:rsid w:val="000C41DD"/>
    <w:rsid w:val="000C45B6"/>
    <w:rsid w:val="000C45BE"/>
    <w:rsid w:val="000C466C"/>
    <w:rsid w:val="000C476A"/>
    <w:rsid w:val="000C478E"/>
    <w:rsid w:val="000C4C54"/>
    <w:rsid w:val="000C4E35"/>
    <w:rsid w:val="000C54B2"/>
    <w:rsid w:val="000C561D"/>
    <w:rsid w:val="000C575F"/>
    <w:rsid w:val="000C63D7"/>
    <w:rsid w:val="000C6510"/>
    <w:rsid w:val="000C67A7"/>
    <w:rsid w:val="000C6800"/>
    <w:rsid w:val="000C69CA"/>
    <w:rsid w:val="000C6B0E"/>
    <w:rsid w:val="000C6DD8"/>
    <w:rsid w:val="000C6EA2"/>
    <w:rsid w:val="000C7341"/>
    <w:rsid w:val="000C73C3"/>
    <w:rsid w:val="000C7614"/>
    <w:rsid w:val="000C7748"/>
    <w:rsid w:val="000C7E68"/>
    <w:rsid w:val="000D0355"/>
    <w:rsid w:val="000D0A96"/>
    <w:rsid w:val="000D0D1B"/>
    <w:rsid w:val="000D0E90"/>
    <w:rsid w:val="000D140D"/>
    <w:rsid w:val="000D184E"/>
    <w:rsid w:val="000D1E98"/>
    <w:rsid w:val="000D21F6"/>
    <w:rsid w:val="000D2528"/>
    <w:rsid w:val="000D2735"/>
    <w:rsid w:val="000D341B"/>
    <w:rsid w:val="000D3D03"/>
    <w:rsid w:val="000D47B8"/>
    <w:rsid w:val="000D48DE"/>
    <w:rsid w:val="000D49AC"/>
    <w:rsid w:val="000D50D5"/>
    <w:rsid w:val="000D5632"/>
    <w:rsid w:val="000D59B3"/>
    <w:rsid w:val="000D5C5C"/>
    <w:rsid w:val="000D6232"/>
    <w:rsid w:val="000D62A8"/>
    <w:rsid w:val="000D64C4"/>
    <w:rsid w:val="000D6614"/>
    <w:rsid w:val="000D6B9A"/>
    <w:rsid w:val="000D6D0F"/>
    <w:rsid w:val="000D6D10"/>
    <w:rsid w:val="000D6F45"/>
    <w:rsid w:val="000E04BB"/>
    <w:rsid w:val="000E0A8C"/>
    <w:rsid w:val="000E0D08"/>
    <w:rsid w:val="000E0DA0"/>
    <w:rsid w:val="000E1537"/>
    <w:rsid w:val="000E1F36"/>
    <w:rsid w:val="000E1F6A"/>
    <w:rsid w:val="000E2BCD"/>
    <w:rsid w:val="000E2D77"/>
    <w:rsid w:val="000E3100"/>
    <w:rsid w:val="000E385A"/>
    <w:rsid w:val="000E3904"/>
    <w:rsid w:val="000E43A9"/>
    <w:rsid w:val="000E4A9A"/>
    <w:rsid w:val="000E4C29"/>
    <w:rsid w:val="000E512C"/>
    <w:rsid w:val="000E5487"/>
    <w:rsid w:val="000E54B9"/>
    <w:rsid w:val="000E559C"/>
    <w:rsid w:val="000E5856"/>
    <w:rsid w:val="000E5A3B"/>
    <w:rsid w:val="000E5B17"/>
    <w:rsid w:val="000E5CF1"/>
    <w:rsid w:val="000E5E9C"/>
    <w:rsid w:val="000E6E0B"/>
    <w:rsid w:val="000E7FF8"/>
    <w:rsid w:val="000F04F0"/>
    <w:rsid w:val="000F053C"/>
    <w:rsid w:val="000F06F7"/>
    <w:rsid w:val="000F08CF"/>
    <w:rsid w:val="000F0924"/>
    <w:rsid w:val="000F0DF6"/>
    <w:rsid w:val="000F1DAD"/>
    <w:rsid w:val="000F2636"/>
    <w:rsid w:val="000F30CE"/>
    <w:rsid w:val="000F3660"/>
    <w:rsid w:val="000F388F"/>
    <w:rsid w:val="000F3921"/>
    <w:rsid w:val="000F3BDA"/>
    <w:rsid w:val="000F3D40"/>
    <w:rsid w:val="000F3DF1"/>
    <w:rsid w:val="000F488B"/>
    <w:rsid w:val="000F4C64"/>
    <w:rsid w:val="000F4E3E"/>
    <w:rsid w:val="000F4F06"/>
    <w:rsid w:val="000F51F1"/>
    <w:rsid w:val="000F54F7"/>
    <w:rsid w:val="000F55C7"/>
    <w:rsid w:val="000F572D"/>
    <w:rsid w:val="000F5B07"/>
    <w:rsid w:val="000F5BC0"/>
    <w:rsid w:val="000F5BDF"/>
    <w:rsid w:val="000F5F2C"/>
    <w:rsid w:val="000F609B"/>
    <w:rsid w:val="000F6270"/>
    <w:rsid w:val="000F65F4"/>
    <w:rsid w:val="000F67A7"/>
    <w:rsid w:val="000F6859"/>
    <w:rsid w:val="000F6B06"/>
    <w:rsid w:val="000F70E9"/>
    <w:rsid w:val="000F71AD"/>
    <w:rsid w:val="000F7334"/>
    <w:rsid w:val="000F7351"/>
    <w:rsid w:val="000F76CA"/>
    <w:rsid w:val="000F7B0F"/>
    <w:rsid w:val="000F7D10"/>
    <w:rsid w:val="001003FB"/>
    <w:rsid w:val="0010046F"/>
    <w:rsid w:val="001008A8"/>
    <w:rsid w:val="00100EC0"/>
    <w:rsid w:val="00100F1D"/>
    <w:rsid w:val="00101CE3"/>
    <w:rsid w:val="001029E9"/>
    <w:rsid w:val="00103016"/>
    <w:rsid w:val="00103279"/>
    <w:rsid w:val="0010334B"/>
    <w:rsid w:val="00103927"/>
    <w:rsid w:val="00103971"/>
    <w:rsid w:val="00103B18"/>
    <w:rsid w:val="00103DB9"/>
    <w:rsid w:val="0010438B"/>
    <w:rsid w:val="00104824"/>
    <w:rsid w:val="00104938"/>
    <w:rsid w:val="00104CB0"/>
    <w:rsid w:val="001052EA"/>
    <w:rsid w:val="00105328"/>
    <w:rsid w:val="0010580E"/>
    <w:rsid w:val="001066AF"/>
    <w:rsid w:val="00106749"/>
    <w:rsid w:val="00106BE6"/>
    <w:rsid w:val="00106C32"/>
    <w:rsid w:val="00107241"/>
    <w:rsid w:val="001074EC"/>
    <w:rsid w:val="00107FF0"/>
    <w:rsid w:val="001100BB"/>
    <w:rsid w:val="00110BFC"/>
    <w:rsid w:val="00110E79"/>
    <w:rsid w:val="001110E0"/>
    <w:rsid w:val="001115A6"/>
    <w:rsid w:val="001116B0"/>
    <w:rsid w:val="001121CE"/>
    <w:rsid w:val="0011225C"/>
    <w:rsid w:val="00112396"/>
    <w:rsid w:val="00112DF3"/>
    <w:rsid w:val="001135D1"/>
    <w:rsid w:val="00113C72"/>
    <w:rsid w:val="00113F9A"/>
    <w:rsid w:val="00113FBA"/>
    <w:rsid w:val="00114074"/>
    <w:rsid w:val="00114B18"/>
    <w:rsid w:val="00114EBF"/>
    <w:rsid w:val="001153CA"/>
    <w:rsid w:val="00115836"/>
    <w:rsid w:val="001163E2"/>
    <w:rsid w:val="001168F7"/>
    <w:rsid w:val="001171B3"/>
    <w:rsid w:val="001174E0"/>
    <w:rsid w:val="0011768A"/>
    <w:rsid w:val="00117E37"/>
    <w:rsid w:val="00117F5E"/>
    <w:rsid w:val="0012005B"/>
    <w:rsid w:val="00120D29"/>
    <w:rsid w:val="00121313"/>
    <w:rsid w:val="001213CF"/>
    <w:rsid w:val="00121E43"/>
    <w:rsid w:val="001221AC"/>
    <w:rsid w:val="001222C6"/>
    <w:rsid w:val="001223C5"/>
    <w:rsid w:val="00123BB3"/>
    <w:rsid w:val="00123D3C"/>
    <w:rsid w:val="00123F20"/>
    <w:rsid w:val="00124542"/>
    <w:rsid w:val="001246CB"/>
    <w:rsid w:val="00124A3D"/>
    <w:rsid w:val="00124EFA"/>
    <w:rsid w:val="00125640"/>
    <w:rsid w:val="00125C2B"/>
    <w:rsid w:val="00125E00"/>
    <w:rsid w:val="00126033"/>
    <w:rsid w:val="001260A6"/>
    <w:rsid w:val="0012614A"/>
    <w:rsid w:val="0012628A"/>
    <w:rsid w:val="0012667F"/>
    <w:rsid w:val="001268A2"/>
    <w:rsid w:val="00126C48"/>
    <w:rsid w:val="00126EE4"/>
    <w:rsid w:val="00126FF2"/>
    <w:rsid w:val="001272E7"/>
    <w:rsid w:val="00127B6A"/>
    <w:rsid w:val="00127C6C"/>
    <w:rsid w:val="00127EBB"/>
    <w:rsid w:val="00127ECD"/>
    <w:rsid w:val="00127F38"/>
    <w:rsid w:val="0013013E"/>
    <w:rsid w:val="001301A0"/>
    <w:rsid w:val="0013021C"/>
    <w:rsid w:val="0013022A"/>
    <w:rsid w:val="0013089E"/>
    <w:rsid w:val="00131029"/>
    <w:rsid w:val="00131BC3"/>
    <w:rsid w:val="00132232"/>
    <w:rsid w:val="00132D0C"/>
    <w:rsid w:val="00132E1F"/>
    <w:rsid w:val="00132E96"/>
    <w:rsid w:val="00132F55"/>
    <w:rsid w:val="0013341F"/>
    <w:rsid w:val="00133660"/>
    <w:rsid w:val="001337E2"/>
    <w:rsid w:val="0013458D"/>
    <w:rsid w:val="00134B8B"/>
    <w:rsid w:val="00134FE7"/>
    <w:rsid w:val="0013558A"/>
    <w:rsid w:val="00135619"/>
    <w:rsid w:val="00135630"/>
    <w:rsid w:val="00135971"/>
    <w:rsid w:val="00136183"/>
    <w:rsid w:val="00136536"/>
    <w:rsid w:val="00136549"/>
    <w:rsid w:val="0013691D"/>
    <w:rsid w:val="00136E44"/>
    <w:rsid w:val="00137491"/>
    <w:rsid w:val="00137767"/>
    <w:rsid w:val="001379BE"/>
    <w:rsid w:val="00137EC1"/>
    <w:rsid w:val="00137F87"/>
    <w:rsid w:val="00140215"/>
    <w:rsid w:val="001412C3"/>
    <w:rsid w:val="00141A6B"/>
    <w:rsid w:val="00141D09"/>
    <w:rsid w:val="00142615"/>
    <w:rsid w:val="00142668"/>
    <w:rsid w:val="001428FF"/>
    <w:rsid w:val="001431B4"/>
    <w:rsid w:val="001432A7"/>
    <w:rsid w:val="001433AF"/>
    <w:rsid w:val="00143D17"/>
    <w:rsid w:val="00143EF8"/>
    <w:rsid w:val="00144139"/>
    <w:rsid w:val="00144460"/>
    <w:rsid w:val="001445BE"/>
    <w:rsid w:val="00144C04"/>
    <w:rsid w:val="00146664"/>
    <w:rsid w:val="00146A82"/>
    <w:rsid w:val="00147286"/>
    <w:rsid w:val="00147289"/>
    <w:rsid w:val="00147990"/>
    <w:rsid w:val="00147B8F"/>
    <w:rsid w:val="00147EC8"/>
    <w:rsid w:val="00150643"/>
    <w:rsid w:val="001506A3"/>
    <w:rsid w:val="001506BD"/>
    <w:rsid w:val="0015093C"/>
    <w:rsid w:val="001509FF"/>
    <w:rsid w:val="00150ECD"/>
    <w:rsid w:val="0015106D"/>
    <w:rsid w:val="00151263"/>
    <w:rsid w:val="0015166B"/>
    <w:rsid w:val="00151B65"/>
    <w:rsid w:val="00152022"/>
    <w:rsid w:val="0015205C"/>
    <w:rsid w:val="001520BB"/>
    <w:rsid w:val="00152494"/>
    <w:rsid w:val="001524D5"/>
    <w:rsid w:val="0015273D"/>
    <w:rsid w:val="00152A71"/>
    <w:rsid w:val="00152FEF"/>
    <w:rsid w:val="001532BB"/>
    <w:rsid w:val="0015336E"/>
    <w:rsid w:val="0015380C"/>
    <w:rsid w:val="00153A5D"/>
    <w:rsid w:val="00153F2C"/>
    <w:rsid w:val="00154059"/>
    <w:rsid w:val="0015423C"/>
    <w:rsid w:val="001549C8"/>
    <w:rsid w:val="00155530"/>
    <w:rsid w:val="00155AE0"/>
    <w:rsid w:val="00155C3B"/>
    <w:rsid w:val="00155FD6"/>
    <w:rsid w:val="0015620D"/>
    <w:rsid w:val="00156631"/>
    <w:rsid w:val="001566CE"/>
    <w:rsid w:val="001566E0"/>
    <w:rsid w:val="001567EF"/>
    <w:rsid w:val="00156905"/>
    <w:rsid w:val="00156B2D"/>
    <w:rsid w:val="00156EB0"/>
    <w:rsid w:val="001576CF"/>
    <w:rsid w:val="00157926"/>
    <w:rsid w:val="00157B4F"/>
    <w:rsid w:val="00157EA6"/>
    <w:rsid w:val="0016006A"/>
    <w:rsid w:val="00160146"/>
    <w:rsid w:val="001606AF"/>
    <w:rsid w:val="00160D34"/>
    <w:rsid w:val="00161463"/>
    <w:rsid w:val="00161600"/>
    <w:rsid w:val="001616C1"/>
    <w:rsid w:val="00161885"/>
    <w:rsid w:val="00161E12"/>
    <w:rsid w:val="00162010"/>
    <w:rsid w:val="00162019"/>
    <w:rsid w:val="00162935"/>
    <w:rsid w:val="00162A36"/>
    <w:rsid w:val="00162A38"/>
    <w:rsid w:val="00162F4D"/>
    <w:rsid w:val="00163294"/>
    <w:rsid w:val="00163737"/>
    <w:rsid w:val="0016382B"/>
    <w:rsid w:val="0016390C"/>
    <w:rsid w:val="00163AD9"/>
    <w:rsid w:val="001640F0"/>
    <w:rsid w:val="00164C99"/>
    <w:rsid w:val="001651F9"/>
    <w:rsid w:val="0016532C"/>
    <w:rsid w:val="00165516"/>
    <w:rsid w:val="00165B01"/>
    <w:rsid w:val="00165B10"/>
    <w:rsid w:val="00165DFA"/>
    <w:rsid w:val="00166B9E"/>
    <w:rsid w:val="001673D3"/>
    <w:rsid w:val="00167B38"/>
    <w:rsid w:val="0017075E"/>
    <w:rsid w:val="0017077A"/>
    <w:rsid w:val="00170D2F"/>
    <w:rsid w:val="00171039"/>
    <w:rsid w:val="00171261"/>
    <w:rsid w:val="0017196D"/>
    <w:rsid w:val="00171BDB"/>
    <w:rsid w:val="00171D85"/>
    <w:rsid w:val="00172883"/>
    <w:rsid w:val="00172BD4"/>
    <w:rsid w:val="00172C64"/>
    <w:rsid w:val="00172F35"/>
    <w:rsid w:val="0017337F"/>
    <w:rsid w:val="001738C3"/>
    <w:rsid w:val="001738D9"/>
    <w:rsid w:val="00173A30"/>
    <w:rsid w:val="00173BA8"/>
    <w:rsid w:val="00173E38"/>
    <w:rsid w:val="0017401F"/>
    <w:rsid w:val="001741A5"/>
    <w:rsid w:val="00174231"/>
    <w:rsid w:val="0017428E"/>
    <w:rsid w:val="001744AC"/>
    <w:rsid w:val="0017467D"/>
    <w:rsid w:val="0017471A"/>
    <w:rsid w:val="00174E88"/>
    <w:rsid w:val="0017556F"/>
    <w:rsid w:val="0017558B"/>
    <w:rsid w:val="00175FC9"/>
    <w:rsid w:val="00176392"/>
    <w:rsid w:val="001769CC"/>
    <w:rsid w:val="00176DD0"/>
    <w:rsid w:val="00176E0F"/>
    <w:rsid w:val="001771DB"/>
    <w:rsid w:val="001774BE"/>
    <w:rsid w:val="00177645"/>
    <w:rsid w:val="0017786D"/>
    <w:rsid w:val="001779FE"/>
    <w:rsid w:val="00177A5E"/>
    <w:rsid w:val="00177A68"/>
    <w:rsid w:val="0018018C"/>
    <w:rsid w:val="0018020B"/>
    <w:rsid w:val="00180677"/>
    <w:rsid w:val="001807AC"/>
    <w:rsid w:val="00180B4C"/>
    <w:rsid w:val="00180D01"/>
    <w:rsid w:val="00180D9B"/>
    <w:rsid w:val="00180FE0"/>
    <w:rsid w:val="00181047"/>
    <w:rsid w:val="00181BD2"/>
    <w:rsid w:val="00181C32"/>
    <w:rsid w:val="001823C3"/>
    <w:rsid w:val="00182A9F"/>
    <w:rsid w:val="00182CCC"/>
    <w:rsid w:val="00182CE3"/>
    <w:rsid w:val="00182CE9"/>
    <w:rsid w:val="00183182"/>
    <w:rsid w:val="00183BEC"/>
    <w:rsid w:val="00183D49"/>
    <w:rsid w:val="00184203"/>
    <w:rsid w:val="0018433F"/>
    <w:rsid w:val="0018438E"/>
    <w:rsid w:val="00184D8F"/>
    <w:rsid w:val="00184E32"/>
    <w:rsid w:val="0018510E"/>
    <w:rsid w:val="0018551D"/>
    <w:rsid w:val="0018574E"/>
    <w:rsid w:val="001859FC"/>
    <w:rsid w:val="00185BD0"/>
    <w:rsid w:val="001861C0"/>
    <w:rsid w:val="0018653C"/>
    <w:rsid w:val="001867B2"/>
    <w:rsid w:val="001867F6"/>
    <w:rsid w:val="00186EDB"/>
    <w:rsid w:val="00187255"/>
    <w:rsid w:val="00187286"/>
    <w:rsid w:val="001875E3"/>
    <w:rsid w:val="00187987"/>
    <w:rsid w:val="00187FF9"/>
    <w:rsid w:val="00190000"/>
    <w:rsid w:val="001906F4"/>
    <w:rsid w:val="00190987"/>
    <w:rsid w:val="00190E12"/>
    <w:rsid w:val="00191020"/>
    <w:rsid w:val="00191575"/>
    <w:rsid w:val="001916F5"/>
    <w:rsid w:val="00191C2E"/>
    <w:rsid w:val="00191FBB"/>
    <w:rsid w:val="00192273"/>
    <w:rsid w:val="0019251E"/>
    <w:rsid w:val="001934AE"/>
    <w:rsid w:val="00193650"/>
    <w:rsid w:val="00193ED3"/>
    <w:rsid w:val="00194A2B"/>
    <w:rsid w:val="001955D2"/>
    <w:rsid w:val="00195F46"/>
    <w:rsid w:val="0019631F"/>
    <w:rsid w:val="001963D8"/>
    <w:rsid w:val="0019642A"/>
    <w:rsid w:val="001965D5"/>
    <w:rsid w:val="00196835"/>
    <w:rsid w:val="00196928"/>
    <w:rsid w:val="00196C65"/>
    <w:rsid w:val="0019762D"/>
    <w:rsid w:val="001979AB"/>
    <w:rsid w:val="00197B15"/>
    <w:rsid w:val="00197EB0"/>
    <w:rsid w:val="001A0535"/>
    <w:rsid w:val="001A13C2"/>
    <w:rsid w:val="001A13EF"/>
    <w:rsid w:val="001A15ED"/>
    <w:rsid w:val="001A1630"/>
    <w:rsid w:val="001A173B"/>
    <w:rsid w:val="001A1976"/>
    <w:rsid w:val="001A1A0C"/>
    <w:rsid w:val="001A22A7"/>
    <w:rsid w:val="001A2820"/>
    <w:rsid w:val="001A3199"/>
    <w:rsid w:val="001A32A8"/>
    <w:rsid w:val="001A32C1"/>
    <w:rsid w:val="001A32E0"/>
    <w:rsid w:val="001A340F"/>
    <w:rsid w:val="001A37B9"/>
    <w:rsid w:val="001A37CA"/>
    <w:rsid w:val="001A3A98"/>
    <w:rsid w:val="001A3CE6"/>
    <w:rsid w:val="001A3DBB"/>
    <w:rsid w:val="001A3DD9"/>
    <w:rsid w:val="001A4276"/>
    <w:rsid w:val="001A4406"/>
    <w:rsid w:val="001A4493"/>
    <w:rsid w:val="001A4CE8"/>
    <w:rsid w:val="001A5498"/>
    <w:rsid w:val="001A554B"/>
    <w:rsid w:val="001A69BE"/>
    <w:rsid w:val="001A6E50"/>
    <w:rsid w:val="001A777B"/>
    <w:rsid w:val="001A7A74"/>
    <w:rsid w:val="001A7FCC"/>
    <w:rsid w:val="001B0815"/>
    <w:rsid w:val="001B0CD3"/>
    <w:rsid w:val="001B1265"/>
    <w:rsid w:val="001B1314"/>
    <w:rsid w:val="001B1328"/>
    <w:rsid w:val="001B21D5"/>
    <w:rsid w:val="001B320D"/>
    <w:rsid w:val="001B3994"/>
    <w:rsid w:val="001B3B54"/>
    <w:rsid w:val="001B45A7"/>
    <w:rsid w:val="001B4EAD"/>
    <w:rsid w:val="001B53D5"/>
    <w:rsid w:val="001B5458"/>
    <w:rsid w:val="001B573E"/>
    <w:rsid w:val="001B5CE3"/>
    <w:rsid w:val="001B63D4"/>
    <w:rsid w:val="001B6B5B"/>
    <w:rsid w:val="001B6ECA"/>
    <w:rsid w:val="001B725E"/>
    <w:rsid w:val="001B7270"/>
    <w:rsid w:val="001B7897"/>
    <w:rsid w:val="001B78E0"/>
    <w:rsid w:val="001B7C4E"/>
    <w:rsid w:val="001B7E51"/>
    <w:rsid w:val="001C01A2"/>
    <w:rsid w:val="001C0B14"/>
    <w:rsid w:val="001C0BE1"/>
    <w:rsid w:val="001C0DFB"/>
    <w:rsid w:val="001C11B4"/>
    <w:rsid w:val="001C1923"/>
    <w:rsid w:val="001C1B2E"/>
    <w:rsid w:val="001C2C27"/>
    <w:rsid w:val="001C3235"/>
    <w:rsid w:val="001C4457"/>
    <w:rsid w:val="001C4464"/>
    <w:rsid w:val="001C472F"/>
    <w:rsid w:val="001C4CDF"/>
    <w:rsid w:val="001C50FB"/>
    <w:rsid w:val="001C5500"/>
    <w:rsid w:val="001C5628"/>
    <w:rsid w:val="001C66AB"/>
    <w:rsid w:val="001C6711"/>
    <w:rsid w:val="001C7153"/>
    <w:rsid w:val="001C72FA"/>
    <w:rsid w:val="001C7374"/>
    <w:rsid w:val="001C77C3"/>
    <w:rsid w:val="001C7CB2"/>
    <w:rsid w:val="001C7E15"/>
    <w:rsid w:val="001C7F6C"/>
    <w:rsid w:val="001D0035"/>
    <w:rsid w:val="001D03B0"/>
    <w:rsid w:val="001D0BA7"/>
    <w:rsid w:val="001D0D98"/>
    <w:rsid w:val="001D1049"/>
    <w:rsid w:val="001D1320"/>
    <w:rsid w:val="001D1527"/>
    <w:rsid w:val="001D18E5"/>
    <w:rsid w:val="001D2068"/>
    <w:rsid w:val="001D2444"/>
    <w:rsid w:val="001D26F2"/>
    <w:rsid w:val="001D2741"/>
    <w:rsid w:val="001D2B8F"/>
    <w:rsid w:val="001D300A"/>
    <w:rsid w:val="001D30DC"/>
    <w:rsid w:val="001D3BD7"/>
    <w:rsid w:val="001D3BED"/>
    <w:rsid w:val="001D48B7"/>
    <w:rsid w:val="001D5349"/>
    <w:rsid w:val="001D53E6"/>
    <w:rsid w:val="001D57A9"/>
    <w:rsid w:val="001D5AB9"/>
    <w:rsid w:val="001D5B79"/>
    <w:rsid w:val="001D61D3"/>
    <w:rsid w:val="001D66A5"/>
    <w:rsid w:val="001D66CD"/>
    <w:rsid w:val="001D71AE"/>
    <w:rsid w:val="001D72B7"/>
    <w:rsid w:val="001D72EA"/>
    <w:rsid w:val="001D7672"/>
    <w:rsid w:val="001D79A9"/>
    <w:rsid w:val="001D7CB6"/>
    <w:rsid w:val="001D7EC8"/>
    <w:rsid w:val="001D7FE8"/>
    <w:rsid w:val="001E0729"/>
    <w:rsid w:val="001E09D6"/>
    <w:rsid w:val="001E0E98"/>
    <w:rsid w:val="001E0FCB"/>
    <w:rsid w:val="001E101C"/>
    <w:rsid w:val="001E14D1"/>
    <w:rsid w:val="001E1525"/>
    <w:rsid w:val="001E190F"/>
    <w:rsid w:val="001E1D3E"/>
    <w:rsid w:val="001E205C"/>
    <w:rsid w:val="001E2B79"/>
    <w:rsid w:val="001E2C0B"/>
    <w:rsid w:val="001E2D58"/>
    <w:rsid w:val="001E2F8D"/>
    <w:rsid w:val="001E30C3"/>
    <w:rsid w:val="001E3168"/>
    <w:rsid w:val="001E355F"/>
    <w:rsid w:val="001E37F4"/>
    <w:rsid w:val="001E385C"/>
    <w:rsid w:val="001E3AE5"/>
    <w:rsid w:val="001E3D84"/>
    <w:rsid w:val="001E3F36"/>
    <w:rsid w:val="001E3FB1"/>
    <w:rsid w:val="001E406B"/>
    <w:rsid w:val="001E415E"/>
    <w:rsid w:val="001E41DB"/>
    <w:rsid w:val="001E4817"/>
    <w:rsid w:val="001E49AD"/>
    <w:rsid w:val="001E4DCD"/>
    <w:rsid w:val="001E4FE3"/>
    <w:rsid w:val="001E505E"/>
    <w:rsid w:val="001E5067"/>
    <w:rsid w:val="001E54C2"/>
    <w:rsid w:val="001E5793"/>
    <w:rsid w:val="001E57B1"/>
    <w:rsid w:val="001E596C"/>
    <w:rsid w:val="001E5CF6"/>
    <w:rsid w:val="001E5E9E"/>
    <w:rsid w:val="001E5F99"/>
    <w:rsid w:val="001E623F"/>
    <w:rsid w:val="001E6A70"/>
    <w:rsid w:val="001E7091"/>
    <w:rsid w:val="001E720C"/>
    <w:rsid w:val="001E723A"/>
    <w:rsid w:val="001E7341"/>
    <w:rsid w:val="001E773C"/>
    <w:rsid w:val="001E7A89"/>
    <w:rsid w:val="001E7BEC"/>
    <w:rsid w:val="001E7C20"/>
    <w:rsid w:val="001E7E2A"/>
    <w:rsid w:val="001E7FE3"/>
    <w:rsid w:val="001F018B"/>
    <w:rsid w:val="001F07C0"/>
    <w:rsid w:val="001F1431"/>
    <w:rsid w:val="001F15A2"/>
    <w:rsid w:val="001F1606"/>
    <w:rsid w:val="001F18EC"/>
    <w:rsid w:val="001F1BCD"/>
    <w:rsid w:val="001F1C8E"/>
    <w:rsid w:val="001F1E1A"/>
    <w:rsid w:val="001F20A4"/>
    <w:rsid w:val="001F2971"/>
    <w:rsid w:val="001F2EF4"/>
    <w:rsid w:val="001F362B"/>
    <w:rsid w:val="001F3710"/>
    <w:rsid w:val="001F391F"/>
    <w:rsid w:val="001F3D91"/>
    <w:rsid w:val="001F42BD"/>
    <w:rsid w:val="001F498B"/>
    <w:rsid w:val="001F4E46"/>
    <w:rsid w:val="001F4F5F"/>
    <w:rsid w:val="001F51F7"/>
    <w:rsid w:val="001F521F"/>
    <w:rsid w:val="001F5231"/>
    <w:rsid w:val="001F56B4"/>
    <w:rsid w:val="001F5A0D"/>
    <w:rsid w:val="001F5E71"/>
    <w:rsid w:val="001F651D"/>
    <w:rsid w:val="001F670F"/>
    <w:rsid w:val="001F6C49"/>
    <w:rsid w:val="001F6CAB"/>
    <w:rsid w:val="001F70B4"/>
    <w:rsid w:val="001F72DF"/>
    <w:rsid w:val="001F7D2A"/>
    <w:rsid w:val="001F7F91"/>
    <w:rsid w:val="001F7FE7"/>
    <w:rsid w:val="0020032D"/>
    <w:rsid w:val="002005C8"/>
    <w:rsid w:val="00200E63"/>
    <w:rsid w:val="00200F76"/>
    <w:rsid w:val="002011BD"/>
    <w:rsid w:val="002013AC"/>
    <w:rsid w:val="002014B8"/>
    <w:rsid w:val="0020156B"/>
    <w:rsid w:val="00201BCD"/>
    <w:rsid w:val="00201D25"/>
    <w:rsid w:val="00201EF6"/>
    <w:rsid w:val="00202A1B"/>
    <w:rsid w:val="00202C57"/>
    <w:rsid w:val="00202DF2"/>
    <w:rsid w:val="00203C5E"/>
    <w:rsid w:val="00203D02"/>
    <w:rsid w:val="00203DBC"/>
    <w:rsid w:val="00203DDC"/>
    <w:rsid w:val="00203FA9"/>
    <w:rsid w:val="00204224"/>
    <w:rsid w:val="002043A7"/>
    <w:rsid w:val="00204516"/>
    <w:rsid w:val="0020479C"/>
    <w:rsid w:val="0020499B"/>
    <w:rsid w:val="002049B4"/>
    <w:rsid w:val="00204A60"/>
    <w:rsid w:val="00204E4C"/>
    <w:rsid w:val="00205932"/>
    <w:rsid w:val="00205BEA"/>
    <w:rsid w:val="00205E34"/>
    <w:rsid w:val="00205F84"/>
    <w:rsid w:val="00206146"/>
    <w:rsid w:val="002061D7"/>
    <w:rsid w:val="00206539"/>
    <w:rsid w:val="00206A61"/>
    <w:rsid w:val="00206CA9"/>
    <w:rsid w:val="00206D00"/>
    <w:rsid w:val="00207B68"/>
    <w:rsid w:val="00207B98"/>
    <w:rsid w:val="00207D65"/>
    <w:rsid w:val="002101B8"/>
    <w:rsid w:val="00210698"/>
    <w:rsid w:val="0021085C"/>
    <w:rsid w:val="00211196"/>
    <w:rsid w:val="00211FD0"/>
    <w:rsid w:val="00212168"/>
    <w:rsid w:val="002121AE"/>
    <w:rsid w:val="002128E5"/>
    <w:rsid w:val="002128F8"/>
    <w:rsid w:val="00212CDD"/>
    <w:rsid w:val="00213098"/>
    <w:rsid w:val="00213210"/>
    <w:rsid w:val="0021349B"/>
    <w:rsid w:val="002134B0"/>
    <w:rsid w:val="0021358D"/>
    <w:rsid w:val="002139A4"/>
    <w:rsid w:val="00214020"/>
    <w:rsid w:val="002142FE"/>
    <w:rsid w:val="00214360"/>
    <w:rsid w:val="0021441B"/>
    <w:rsid w:val="002146F8"/>
    <w:rsid w:val="0021477B"/>
    <w:rsid w:val="002147F0"/>
    <w:rsid w:val="00214CDC"/>
    <w:rsid w:val="002151D1"/>
    <w:rsid w:val="00215238"/>
    <w:rsid w:val="00215627"/>
    <w:rsid w:val="00215DFA"/>
    <w:rsid w:val="00215EFE"/>
    <w:rsid w:val="00216399"/>
    <w:rsid w:val="002169CB"/>
    <w:rsid w:val="00216FC3"/>
    <w:rsid w:val="002170B5"/>
    <w:rsid w:val="00217546"/>
    <w:rsid w:val="002176BA"/>
    <w:rsid w:val="00217A33"/>
    <w:rsid w:val="00217AC5"/>
    <w:rsid w:val="00220361"/>
    <w:rsid w:val="002205B0"/>
    <w:rsid w:val="00220D54"/>
    <w:rsid w:val="00220F3D"/>
    <w:rsid w:val="00221186"/>
    <w:rsid w:val="00221534"/>
    <w:rsid w:val="00221674"/>
    <w:rsid w:val="002219D3"/>
    <w:rsid w:val="00221ACB"/>
    <w:rsid w:val="00221B19"/>
    <w:rsid w:val="00221B49"/>
    <w:rsid w:val="00221F24"/>
    <w:rsid w:val="0022214A"/>
    <w:rsid w:val="0022244E"/>
    <w:rsid w:val="002225CD"/>
    <w:rsid w:val="002230D4"/>
    <w:rsid w:val="0022348E"/>
    <w:rsid w:val="00223D80"/>
    <w:rsid w:val="00223DD5"/>
    <w:rsid w:val="00223FFA"/>
    <w:rsid w:val="0022441F"/>
    <w:rsid w:val="002249BB"/>
    <w:rsid w:val="00225041"/>
    <w:rsid w:val="002251E1"/>
    <w:rsid w:val="002252C8"/>
    <w:rsid w:val="00225F07"/>
    <w:rsid w:val="00225F4E"/>
    <w:rsid w:val="0022627E"/>
    <w:rsid w:val="00226565"/>
    <w:rsid w:val="00226735"/>
    <w:rsid w:val="0022691D"/>
    <w:rsid w:val="002269B5"/>
    <w:rsid w:val="00226C48"/>
    <w:rsid w:val="00226DBD"/>
    <w:rsid w:val="00226DCB"/>
    <w:rsid w:val="00226E1B"/>
    <w:rsid w:val="00226EEE"/>
    <w:rsid w:val="00227D45"/>
    <w:rsid w:val="00230581"/>
    <w:rsid w:val="002305EA"/>
    <w:rsid w:val="00230699"/>
    <w:rsid w:val="00230774"/>
    <w:rsid w:val="00230806"/>
    <w:rsid w:val="00230846"/>
    <w:rsid w:val="0023151E"/>
    <w:rsid w:val="00231676"/>
    <w:rsid w:val="00231688"/>
    <w:rsid w:val="00231AFB"/>
    <w:rsid w:val="00232139"/>
    <w:rsid w:val="0023257C"/>
    <w:rsid w:val="002329E6"/>
    <w:rsid w:val="00232B8D"/>
    <w:rsid w:val="00232F5C"/>
    <w:rsid w:val="002337DD"/>
    <w:rsid w:val="00233A69"/>
    <w:rsid w:val="00233CE1"/>
    <w:rsid w:val="00233DB2"/>
    <w:rsid w:val="002340A1"/>
    <w:rsid w:val="002341B6"/>
    <w:rsid w:val="00234852"/>
    <w:rsid w:val="00234F68"/>
    <w:rsid w:val="0023513A"/>
    <w:rsid w:val="0023559B"/>
    <w:rsid w:val="00235B51"/>
    <w:rsid w:val="00235BC7"/>
    <w:rsid w:val="00235E68"/>
    <w:rsid w:val="00235E84"/>
    <w:rsid w:val="0023623C"/>
    <w:rsid w:val="00236265"/>
    <w:rsid w:val="002362F6"/>
    <w:rsid w:val="00236304"/>
    <w:rsid w:val="0023663A"/>
    <w:rsid w:val="00236A36"/>
    <w:rsid w:val="00236E3A"/>
    <w:rsid w:val="002370D9"/>
    <w:rsid w:val="002373A6"/>
    <w:rsid w:val="00237ABB"/>
    <w:rsid w:val="00237EE2"/>
    <w:rsid w:val="0024018A"/>
    <w:rsid w:val="00240557"/>
    <w:rsid w:val="00240671"/>
    <w:rsid w:val="0024176A"/>
    <w:rsid w:val="00241A87"/>
    <w:rsid w:val="00241C38"/>
    <w:rsid w:val="00241E10"/>
    <w:rsid w:val="00242506"/>
    <w:rsid w:val="00242A0D"/>
    <w:rsid w:val="00242C32"/>
    <w:rsid w:val="00242E9C"/>
    <w:rsid w:val="00242F35"/>
    <w:rsid w:val="00242F6A"/>
    <w:rsid w:val="002437D5"/>
    <w:rsid w:val="002439D6"/>
    <w:rsid w:val="00243E9A"/>
    <w:rsid w:val="00244680"/>
    <w:rsid w:val="00244F45"/>
    <w:rsid w:val="0024508A"/>
    <w:rsid w:val="002451DA"/>
    <w:rsid w:val="002457E8"/>
    <w:rsid w:val="00245852"/>
    <w:rsid w:val="00245A53"/>
    <w:rsid w:val="00245CE2"/>
    <w:rsid w:val="002464D5"/>
    <w:rsid w:val="0024654C"/>
    <w:rsid w:val="00246CFB"/>
    <w:rsid w:val="00246E48"/>
    <w:rsid w:val="00246F0F"/>
    <w:rsid w:val="00246F21"/>
    <w:rsid w:val="00246FFC"/>
    <w:rsid w:val="00247246"/>
    <w:rsid w:val="00247ABD"/>
    <w:rsid w:val="00247B1C"/>
    <w:rsid w:val="002503AD"/>
    <w:rsid w:val="00250953"/>
    <w:rsid w:val="00250995"/>
    <w:rsid w:val="00250A7F"/>
    <w:rsid w:val="00250D88"/>
    <w:rsid w:val="0025130C"/>
    <w:rsid w:val="00251896"/>
    <w:rsid w:val="00251A4D"/>
    <w:rsid w:val="00251BFB"/>
    <w:rsid w:val="00251C30"/>
    <w:rsid w:val="00251D8B"/>
    <w:rsid w:val="00252076"/>
    <w:rsid w:val="002523B5"/>
    <w:rsid w:val="0025250E"/>
    <w:rsid w:val="00252A2F"/>
    <w:rsid w:val="00252C69"/>
    <w:rsid w:val="00253260"/>
    <w:rsid w:val="002535F4"/>
    <w:rsid w:val="00254048"/>
    <w:rsid w:val="002545ED"/>
    <w:rsid w:val="00254739"/>
    <w:rsid w:val="00254F15"/>
    <w:rsid w:val="00254F5C"/>
    <w:rsid w:val="00254FE2"/>
    <w:rsid w:val="0025575E"/>
    <w:rsid w:val="002558BE"/>
    <w:rsid w:val="0025618B"/>
    <w:rsid w:val="00256331"/>
    <w:rsid w:val="0025664C"/>
    <w:rsid w:val="00256668"/>
    <w:rsid w:val="0025668D"/>
    <w:rsid w:val="00256A95"/>
    <w:rsid w:val="00256B65"/>
    <w:rsid w:val="00256BF8"/>
    <w:rsid w:val="00257079"/>
    <w:rsid w:val="00257125"/>
    <w:rsid w:val="0025736B"/>
    <w:rsid w:val="002574C7"/>
    <w:rsid w:val="002574F6"/>
    <w:rsid w:val="00257E91"/>
    <w:rsid w:val="00257EAC"/>
    <w:rsid w:val="00260469"/>
    <w:rsid w:val="002608C5"/>
    <w:rsid w:val="00261438"/>
    <w:rsid w:val="00261AE1"/>
    <w:rsid w:val="00261CF8"/>
    <w:rsid w:val="00261FF7"/>
    <w:rsid w:val="00262C18"/>
    <w:rsid w:val="00262DC2"/>
    <w:rsid w:val="00263277"/>
    <w:rsid w:val="00263977"/>
    <w:rsid w:val="00263BD4"/>
    <w:rsid w:val="00263FE6"/>
    <w:rsid w:val="00263FEA"/>
    <w:rsid w:val="00264188"/>
    <w:rsid w:val="00264367"/>
    <w:rsid w:val="00264A39"/>
    <w:rsid w:val="00264DA7"/>
    <w:rsid w:val="00264E67"/>
    <w:rsid w:val="002657D2"/>
    <w:rsid w:val="00266001"/>
    <w:rsid w:val="002663AB"/>
    <w:rsid w:val="002668E9"/>
    <w:rsid w:val="002669E9"/>
    <w:rsid w:val="00266D29"/>
    <w:rsid w:val="0026721F"/>
    <w:rsid w:val="002673BF"/>
    <w:rsid w:val="00267463"/>
    <w:rsid w:val="00267529"/>
    <w:rsid w:val="0026767A"/>
    <w:rsid w:val="00267B91"/>
    <w:rsid w:val="0027043A"/>
    <w:rsid w:val="00270CFE"/>
    <w:rsid w:val="00270FF1"/>
    <w:rsid w:val="002712E6"/>
    <w:rsid w:val="002715E9"/>
    <w:rsid w:val="00271739"/>
    <w:rsid w:val="00271965"/>
    <w:rsid w:val="00271A13"/>
    <w:rsid w:val="0027245A"/>
    <w:rsid w:val="00272682"/>
    <w:rsid w:val="00272826"/>
    <w:rsid w:val="00272DF1"/>
    <w:rsid w:val="002737C2"/>
    <w:rsid w:val="002737F7"/>
    <w:rsid w:val="00273BC0"/>
    <w:rsid w:val="00273BEE"/>
    <w:rsid w:val="00273D22"/>
    <w:rsid w:val="0027411E"/>
    <w:rsid w:val="002743F2"/>
    <w:rsid w:val="0027448C"/>
    <w:rsid w:val="00274735"/>
    <w:rsid w:val="002747E2"/>
    <w:rsid w:val="00274A08"/>
    <w:rsid w:val="00274B9A"/>
    <w:rsid w:val="00274F15"/>
    <w:rsid w:val="00275E6B"/>
    <w:rsid w:val="00276CEC"/>
    <w:rsid w:val="00276E34"/>
    <w:rsid w:val="00276ECD"/>
    <w:rsid w:val="00277113"/>
    <w:rsid w:val="002777F1"/>
    <w:rsid w:val="00277BC3"/>
    <w:rsid w:val="00277D85"/>
    <w:rsid w:val="00277E7E"/>
    <w:rsid w:val="0028041A"/>
    <w:rsid w:val="002806B4"/>
    <w:rsid w:val="0028127F"/>
    <w:rsid w:val="002815CD"/>
    <w:rsid w:val="002817C6"/>
    <w:rsid w:val="0028252D"/>
    <w:rsid w:val="0028304B"/>
    <w:rsid w:val="002831F1"/>
    <w:rsid w:val="002833B3"/>
    <w:rsid w:val="002839BC"/>
    <w:rsid w:val="00283FE8"/>
    <w:rsid w:val="00284239"/>
    <w:rsid w:val="00284474"/>
    <w:rsid w:val="002849AD"/>
    <w:rsid w:val="00285323"/>
    <w:rsid w:val="002855A0"/>
    <w:rsid w:val="002857EA"/>
    <w:rsid w:val="00285F55"/>
    <w:rsid w:val="00286084"/>
    <w:rsid w:val="002861A0"/>
    <w:rsid w:val="00286283"/>
    <w:rsid w:val="00286394"/>
    <w:rsid w:val="0028644D"/>
    <w:rsid w:val="0028645A"/>
    <w:rsid w:val="00286B32"/>
    <w:rsid w:val="00286B3A"/>
    <w:rsid w:val="00287124"/>
    <w:rsid w:val="00287689"/>
    <w:rsid w:val="002912D8"/>
    <w:rsid w:val="002919FC"/>
    <w:rsid w:val="00291AB1"/>
    <w:rsid w:val="00291E4D"/>
    <w:rsid w:val="002922AE"/>
    <w:rsid w:val="0029289B"/>
    <w:rsid w:val="002935DB"/>
    <w:rsid w:val="0029377D"/>
    <w:rsid w:val="00294815"/>
    <w:rsid w:val="00294BBD"/>
    <w:rsid w:val="00294EDD"/>
    <w:rsid w:val="00295440"/>
    <w:rsid w:val="00295B04"/>
    <w:rsid w:val="00295F57"/>
    <w:rsid w:val="002967AC"/>
    <w:rsid w:val="00296DEF"/>
    <w:rsid w:val="0029733A"/>
    <w:rsid w:val="002976CB"/>
    <w:rsid w:val="002A0297"/>
    <w:rsid w:val="002A06A9"/>
    <w:rsid w:val="002A07E3"/>
    <w:rsid w:val="002A10D5"/>
    <w:rsid w:val="002A129F"/>
    <w:rsid w:val="002A18FA"/>
    <w:rsid w:val="002A192A"/>
    <w:rsid w:val="002A1E0A"/>
    <w:rsid w:val="002A1FBC"/>
    <w:rsid w:val="002A259C"/>
    <w:rsid w:val="002A2770"/>
    <w:rsid w:val="002A2855"/>
    <w:rsid w:val="002A295E"/>
    <w:rsid w:val="002A2DC3"/>
    <w:rsid w:val="002A313D"/>
    <w:rsid w:val="002A3171"/>
    <w:rsid w:val="002A32A8"/>
    <w:rsid w:val="002A33D7"/>
    <w:rsid w:val="002A40D4"/>
    <w:rsid w:val="002A4919"/>
    <w:rsid w:val="002A4F45"/>
    <w:rsid w:val="002A5F4D"/>
    <w:rsid w:val="002A62C1"/>
    <w:rsid w:val="002A64FA"/>
    <w:rsid w:val="002A6814"/>
    <w:rsid w:val="002A6B9D"/>
    <w:rsid w:val="002A6DEA"/>
    <w:rsid w:val="002A6FA5"/>
    <w:rsid w:val="002A7AE9"/>
    <w:rsid w:val="002A7F02"/>
    <w:rsid w:val="002B01EB"/>
    <w:rsid w:val="002B0316"/>
    <w:rsid w:val="002B0340"/>
    <w:rsid w:val="002B03E0"/>
    <w:rsid w:val="002B0A49"/>
    <w:rsid w:val="002B104F"/>
    <w:rsid w:val="002B1311"/>
    <w:rsid w:val="002B1850"/>
    <w:rsid w:val="002B1FA4"/>
    <w:rsid w:val="002B2639"/>
    <w:rsid w:val="002B2A4E"/>
    <w:rsid w:val="002B2B1A"/>
    <w:rsid w:val="002B3179"/>
    <w:rsid w:val="002B396A"/>
    <w:rsid w:val="002B3C82"/>
    <w:rsid w:val="002B3D4A"/>
    <w:rsid w:val="002B4947"/>
    <w:rsid w:val="002B4998"/>
    <w:rsid w:val="002B4A12"/>
    <w:rsid w:val="002B4B2B"/>
    <w:rsid w:val="002B4BAF"/>
    <w:rsid w:val="002B5295"/>
    <w:rsid w:val="002B5587"/>
    <w:rsid w:val="002B5645"/>
    <w:rsid w:val="002B57C9"/>
    <w:rsid w:val="002B5C0A"/>
    <w:rsid w:val="002B5F2D"/>
    <w:rsid w:val="002B62C4"/>
    <w:rsid w:val="002B6C13"/>
    <w:rsid w:val="002B74C4"/>
    <w:rsid w:val="002B779C"/>
    <w:rsid w:val="002B77BB"/>
    <w:rsid w:val="002B7E86"/>
    <w:rsid w:val="002C0229"/>
    <w:rsid w:val="002C04D4"/>
    <w:rsid w:val="002C0524"/>
    <w:rsid w:val="002C0662"/>
    <w:rsid w:val="002C0735"/>
    <w:rsid w:val="002C11EA"/>
    <w:rsid w:val="002C129D"/>
    <w:rsid w:val="002C19AC"/>
    <w:rsid w:val="002C19F3"/>
    <w:rsid w:val="002C2712"/>
    <w:rsid w:val="002C2CCA"/>
    <w:rsid w:val="002C2E56"/>
    <w:rsid w:val="002C3B86"/>
    <w:rsid w:val="002C3D65"/>
    <w:rsid w:val="002C462A"/>
    <w:rsid w:val="002C4732"/>
    <w:rsid w:val="002C4EC1"/>
    <w:rsid w:val="002C57D7"/>
    <w:rsid w:val="002C605B"/>
    <w:rsid w:val="002C6607"/>
    <w:rsid w:val="002C6D7C"/>
    <w:rsid w:val="002C6EE9"/>
    <w:rsid w:val="002C740C"/>
    <w:rsid w:val="002C777A"/>
    <w:rsid w:val="002C7AF9"/>
    <w:rsid w:val="002D0C4E"/>
    <w:rsid w:val="002D0D5C"/>
    <w:rsid w:val="002D1467"/>
    <w:rsid w:val="002D15CB"/>
    <w:rsid w:val="002D1C24"/>
    <w:rsid w:val="002D1D46"/>
    <w:rsid w:val="002D26F6"/>
    <w:rsid w:val="002D2728"/>
    <w:rsid w:val="002D277E"/>
    <w:rsid w:val="002D29BC"/>
    <w:rsid w:val="002D3207"/>
    <w:rsid w:val="002D3BFF"/>
    <w:rsid w:val="002D3E64"/>
    <w:rsid w:val="002D4133"/>
    <w:rsid w:val="002D4623"/>
    <w:rsid w:val="002D47AE"/>
    <w:rsid w:val="002D528F"/>
    <w:rsid w:val="002D5865"/>
    <w:rsid w:val="002D618D"/>
    <w:rsid w:val="002D633A"/>
    <w:rsid w:val="002D6843"/>
    <w:rsid w:val="002D6963"/>
    <w:rsid w:val="002D6CD2"/>
    <w:rsid w:val="002D6DBF"/>
    <w:rsid w:val="002D6DC1"/>
    <w:rsid w:val="002D6F40"/>
    <w:rsid w:val="002D7696"/>
    <w:rsid w:val="002D7C83"/>
    <w:rsid w:val="002D7F6F"/>
    <w:rsid w:val="002E005B"/>
    <w:rsid w:val="002E0368"/>
    <w:rsid w:val="002E0656"/>
    <w:rsid w:val="002E12A2"/>
    <w:rsid w:val="002E13C4"/>
    <w:rsid w:val="002E15CF"/>
    <w:rsid w:val="002E16C0"/>
    <w:rsid w:val="002E1EBF"/>
    <w:rsid w:val="002E1F4A"/>
    <w:rsid w:val="002E2140"/>
    <w:rsid w:val="002E2696"/>
    <w:rsid w:val="002E2A61"/>
    <w:rsid w:val="002E2C18"/>
    <w:rsid w:val="002E2DE4"/>
    <w:rsid w:val="002E30AE"/>
    <w:rsid w:val="002E3573"/>
    <w:rsid w:val="002E3937"/>
    <w:rsid w:val="002E48AF"/>
    <w:rsid w:val="002E4A1D"/>
    <w:rsid w:val="002E4C6F"/>
    <w:rsid w:val="002E4FDB"/>
    <w:rsid w:val="002E5031"/>
    <w:rsid w:val="002E5067"/>
    <w:rsid w:val="002E5845"/>
    <w:rsid w:val="002E5856"/>
    <w:rsid w:val="002E5C80"/>
    <w:rsid w:val="002E5CCE"/>
    <w:rsid w:val="002E63F7"/>
    <w:rsid w:val="002E64C4"/>
    <w:rsid w:val="002E6BAE"/>
    <w:rsid w:val="002E6CB2"/>
    <w:rsid w:val="002E6E96"/>
    <w:rsid w:val="002E761C"/>
    <w:rsid w:val="002E7BDC"/>
    <w:rsid w:val="002F03A9"/>
    <w:rsid w:val="002F0684"/>
    <w:rsid w:val="002F06F8"/>
    <w:rsid w:val="002F07E8"/>
    <w:rsid w:val="002F0BEF"/>
    <w:rsid w:val="002F0D6F"/>
    <w:rsid w:val="002F0E40"/>
    <w:rsid w:val="002F167A"/>
    <w:rsid w:val="002F234D"/>
    <w:rsid w:val="002F2B5E"/>
    <w:rsid w:val="002F3802"/>
    <w:rsid w:val="002F4120"/>
    <w:rsid w:val="002F41FA"/>
    <w:rsid w:val="002F46AD"/>
    <w:rsid w:val="002F4A36"/>
    <w:rsid w:val="002F4BCC"/>
    <w:rsid w:val="002F4EAB"/>
    <w:rsid w:val="002F51A3"/>
    <w:rsid w:val="002F533C"/>
    <w:rsid w:val="002F5A78"/>
    <w:rsid w:val="002F6512"/>
    <w:rsid w:val="002F6A24"/>
    <w:rsid w:val="002F6B73"/>
    <w:rsid w:val="002F745C"/>
    <w:rsid w:val="002F7526"/>
    <w:rsid w:val="002F7728"/>
    <w:rsid w:val="002F7B94"/>
    <w:rsid w:val="0030007C"/>
    <w:rsid w:val="003000BC"/>
    <w:rsid w:val="00300109"/>
    <w:rsid w:val="003004D7"/>
    <w:rsid w:val="00300E67"/>
    <w:rsid w:val="00300ECE"/>
    <w:rsid w:val="00300F0D"/>
    <w:rsid w:val="003011A4"/>
    <w:rsid w:val="003018E5"/>
    <w:rsid w:val="003019F9"/>
    <w:rsid w:val="00301A93"/>
    <w:rsid w:val="00301B3F"/>
    <w:rsid w:val="00301DCE"/>
    <w:rsid w:val="00301EC0"/>
    <w:rsid w:val="00301F52"/>
    <w:rsid w:val="00301FD8"/>
    <w:rsid w:val="00302501"/>
    <w:rsid w:val="003025A3"/>
    <w:rsid w:val="003027E4"/>
    <w:rsid w:val="00302BE8"/>
    <w:rsid w:val="00303578"/>
    <w:rsid w:val="00303A3C"/>
    <w:rsid w:val="0030462B"/>
    <w:rsid w:val="00304C3E"/>
    <w:rsid w:val="00304CE9"/>
    <w:rsid w:val="003052FE"/>
    <w:rsid w:val="003055E0"/>
    <w:rsid w:val="00305D03"/>
    <w:rsid w:val="0030633C"/>
    <w:rsid w:val="003068DB"/>
    <w:rsid w:val="00306DC4"/>
    <w:rsid w:val="00307065"/>
    <w:rsid w:val="003071CD"/>
    <w:rsid w:val="003074B2"/>
    <w:rsid w:val="00307780"/>
    <w:rsid w:val="003079A0"/>
    <w:rsid w:val="00307A56"/>
    <w:rsid w:val="00307EA3"/>
    <w:rsid w:val="00310037"/>
    <w:rsid w:val="003100F8"/>
    <w:rsid w:val="003101D7"/>
    <w:rsid w:val="0031043E"/>
    <w:rsid w:val="0031050B"/>
    <w:rsid w:val="00310936"/>
    <w:rsid w:val="003109A2"/>
    <w:rsid w:val="00310D55"/>
    <w:rsid w:val="00310E42"/>
    <w:rsid w:val="003110B2"/>
    <w:rsid w:val="00311114"/>
    <w:rsid w:val="00311CBB"/>
    <w:rsid w:val="00311D37"/>
    <w:rsid w:val="00312B46"/>
    <w:rsid w:val="0031304B"/>
    <w:rsid w:val="00313367"/>
    <w:rsid w:val="00313371"/>
    <w:rsid w:val="003141B2"/>
    <w:rsid w:val="0031487A"/>
    <w:rsid w:val="00314945"/>
    <w:rsid w:val="00314983"/>
    <w:rsid w:val="00314B90"/>
    <w:rsid w:val="00314E3F"/>
    <w:rsid w:val="00314F6D"/>
    <w:rsid w:val="0031509B"/>
    <w:rsid w:val="00315233"/>
    <w:rsid w:val="0031557D"/>
    <w:rsid w:val="00315DE6"/>
    <w:rsid w:val="00315E97"/>
    <w:rsid w:val="0031611B"/>
    <w:rsid w:val="003162FB"/>
    <w:rsid w:val="003163FA"/>
    <w:rsid w:val="0031689F"/>
    <w:rsid w:val="00316EE3"/>
    <w:rsid w:val="00316FA0"/>
    <w:rsid w:val="0031708E"/>
    <w:rsid w:val="0031726F"/>
    <w:rsid w:val="003174BC"/>
    <w:rsid w:val="0032017E"/>
    <w:rsid w:val="003203EA"/>
    <w:rsid w:val="003207B2"/>
    <w:rsid w:val="00320978"/>
    <w:rsid w:val="00320A2C"/>
    <w:rsid w:val="003213A9"/>
    <w:rsid w:val="003217EB"/>
    <w:rsid w:val="0032194C"/>
    <w:rsid w:val="00321F75"/>
    <w:rsid w:val="003220ED"/>
    <w:rsid w:val="00322A2C"/>
    <w:rsid w:val="00322CB5"/>
    <w:rsid w:val="00322EB8"/>
    <w:rsid w:val="0032315C"/>
    <w:rsid w:val="00323AB5"/>
    <w:rsid w:val="00323AF4"/>
    <w:rsid w:val="003241E9"/>
    <w:rsid w:val="0032430F"/>
    <w:rsid w:val="00324476"/>
    <w:rsid w:val="00324A3A"/>
    <w:rsid w:val="00324CCE"/>
    <w:rsid w:val="003258CD"/>
    <w:rsid w:val="00325DD4"/>
    <w:rsid w:val="00326223"/>
    <w:rsid w:val="00326329"/>
    <w:rsid w:val="00326389"/>
    <w:rsid w:val="00326687"/>
    <w:rsid w:val="00326F5A"/>
    <w:rsid w:val="00327131"/>
    <w:rsid w:val="003271A3"/>
    <w:rsid w:val="003276C1"/>
    <w:rsid w:val="0032792A"/>
    <w:rsid w:val="00327AA5"/>
    <w:rsid w:val="0033005C"/>
    <w:rsid w:val="003304D6"/>
    <w:rsid w:val="003306C3"/>
    <w:rsid w:val="00330A75"/>
    <w:rsid w:val="00330B5C"/>
    <w:rsid w:val="00330E0F"/>
    <w:rsid w:val="00330FFA"/>
    <w:rsid w:val="00331250"/>
    <w:rsid w:val="0033126A"/>
    <w:rsid w:val="0033154D"/>
    <w:rsid w:val="00331962"/>
    <w:rsid w:val="003319D0"/>
    <w:rsid w:val="00331C49"/>
    <w:rsid w:val="00331E3E"/>
    <w:rsid w:val="00331F5E"/>
    <w:rsid w:val="003321E9"/>
    <w:rsid w:val="00332668"/>
    <w:rsid w:val="00332757"/>
    <w:rsid w:val="00332829"/>
    <w:rsid w:val="00332956"/>
    <w:rsid w:val="00332A8F"/>
    <w:rsid w:val="00332F82"/>
    <w:rsid w:val="00332F88"/>
    <w:rsid w:val="0033391B"/>
    <w:rsid w:val="00333A7F"/>
    <w:rsid w:val="00333D2A"/>
    <w:rsid w:val="00333DC1"/>
    <w:rsid w:val="0033406E"/>
    <w:rsid w:val="0033480D"/>
    <w:rsid w:val="00334C09"/>
    <w:rsid w:val="00334F3C"/>
    <w:rsid w:val="00334F74"/>
    <w:rsid w:val="00334F7F"/>
    <w:rsid w:val="00335003"/>
    <w:rsid w:val="00335248"/>
    <w:rsid w:val="003353F0"/>
    <w:rsid w:val="00335507"/>
    <w:rsid w:val="00335A4C"/>
    <w:rsid w:val="00336206"/>
    <w:rsid w:val="0033635A"/>
    <w:rsid w:val="0033657D"/>
    <w:rsid w:val="00336683"/>
    <w:rsid w:val="003366BE"/>
    <w:rsid w:val="00336731"/>
    <w:rsid w:val="003367E8"/>
    <w:rsid w:val="00336824"/>
    <w:rsid w:val="003372B6"/>
    <w:rsid w:val="0033740E"/>
    <w:rsid w:val="0033762D"/>
    <w:rsid w:val="003376E2"/>
    <w:rsid w:val="003377DD"/>
    <w:rsid w:val="0033796E"/>
    <w:rsid w:val="003401C2"/>
    <w:rsid w:val="003402B5"/>
    <w:rsid w:val="0034093D"/>
    <w:rsid w:val="00340F5D"/>
    <w:rsid w:val="00340F68"/>
    <w:rsid w:val="003411FE"/>
    <w:rsid w:val="00341384"/>
    <w:rsid w:val="0034146D"/>
    <w:rsid w:val="00341649"/>
    <w:rsid w:val="00341686"/>
    <w:rsid w:val="00341860"/>
    <w:rsid w:val="0034189B"/>
    <w:rsid w:val="00342200"/>
    <w:rsid w:val="003423AD"/>
    <w:rsid w:val="00343058"/>
    <w:rsid w:val="003431D3"/>
    <w:rsid w:val="003435F6"/>
    <w:rsid w:val="00343CBB"/>
    <w:rsid w:val="00343E23"/>
    <w:rsid w:val="00344336"/>
    <w:rsid w:val="00344524"/>
    <w:rsid w:val="00344B0F"/>
    <w:rsid w:val="00344B63"/>
    <w:rsid w:val="00344F0F"/>
    <w:rsid w:val="00344F60"/>
    <w:rsid w:val="00345341"/>
    <w:rsid w:val="00345943"/>
    <w:rsid w:val="0034598B"/>
    <w:rsid w:val="00345E13"/>
    <w:rsid w:val="00345E40"/>
    <w:rsid w:val="003464BE"/>
    <w:rsid w:val="00346792"/>
    <w:rsid w:val="00346968"/>
    <w:rsid w:val="00346BB6"/>
    <w:rsid w:val="00347384"/>
    <w:rsid w:val="003473B6"/>
    <w:rsid w:val="00347B9A"/>
    <w:rsid w:val="00347C85"/>
    <w:rsid w:val="00347F36"/>
    <w:rsid w:val="0035009B"/>
    <w:rsid w:val="0035047B"/>
    <w:rsid w:val="003508AB"/>
    <w:rsid w:val="0035108F"/>
    <w:rsid w:val="003511D1"/>
    <w:rsid w:val="003513B7"/>
    <w:rsid w:val="003518CA"/>
    <w:rsid w:val="00351A84"/>
    <w:rsid w:val="00351FCB"/>
    <w:rsid w:val="003533AB"/>
    <w:rsid w:val="00353728"/>
    <w:rsid w:val="003538C6"/>
    <w:rsid w:val="00353AA1"/>
    <w:rsid w:val="00353D1C"/>
    <w:rsid w:val="00353DEA"/>
    <w:rsid w:val="0035437C"/>
    <w:rsid w:val="00354CA8"/>
    <w:rsid w:val="00355602"/>
    <w:rsid w:val="00355618"/>
    <w:rsid w:val="003558B7"/>
    <w:rsid w:val="00355EB3"/>
    <w:rsid w:val="003562D5"/>
    <w:rsid w:val="0035684E"/>
    <w:rsid w:val="00356937"/>
    <w:rsid w:val="00356F31"/>
    <w:rsid w:val="0035724B"/>
    <w:rsid w:val="003572CB"/>
    <w:rsid w:val="00357F65"/>
    <w:rsid w:val="00357F69"/>
    <w:rsid w:val="003607B1"/>
    <w:rsid w:val="00360D42"/>
    <w:rsid w:val="00360F83"/>
    <w:rsid w:val="003611BF"/>
    <w:rsid w:val="003613AE"/>
    <w:rsid w:val="003614B8"/>
    <w:rsid w:val="00361899"/>
    <w:rsid w:val="00361B53"/>
    <w:rsid w:val="00361BA2"/>
    <w:rsid w:val="00361CB2"/>
    <w:rsid w:val="00361F9E"/>
    <w:rsid w:val="0036291C"/>
    <w:rsid w:val="00362D2E"/>
    <w:rsid w:val="00362FAF"/>
    <w:rsid w:val="00363587"/>
    <w:rsid w:val="0036386B"/>
    <w:rsid w:val="00363A8C"/>
    <w:rsid w:val="00363B17"/>
    <w:rsid w:val="00363D82"/>
    <w:rsid w:val="00363DAD"/>
    <w:rsid w:val="00363F5C"/>
    <w:rsid w:val="003647C3"/>
    <w:rsid w:val="00364890"/>
    <w:rsid w:val="0036491D"/>
    <w:rsid w:val="0036521A"/>
    <w:rsid w:val="003658F8"/>
    <w:rsid w:val="00366149"/>
    <w:rsid w:val="0036615A"/>
    <w:rsid w:val="00366207"/>
    <w:rsid w:val="00366266"/>
    <w:rsid w:val="00366E88"/>
    <w:rsid w:val="00367167"/>
    <w:rsid w:val="00367304"/>
    <w:rsid w:val="00367F68"/>
    <w:rsid w:val="003702AB"/>
    <w:rsid w:val="003702B3"/>
    <w:rsid w:val="0037037B"/>
    <w:rsid w:val="00370584"/>
    <w:rsid w:val="003707A8"/>
    <w:rsid w:val="00370F80"/>
    <w:rsid w:val="00371161"/>
    <w:rsid w:val="00371749"/>
    <w:rsid w:val="00371ADB"/>
    <w:rsid w:val="0037207C"/>
    <w:rsid w:val="00372310"/>
    <w:rsid w:val="0037259D"/>
    <w:rsid w:val="00372663"/>
    <w:rsid w:val="00372D23"/>
    <w:rsid w:val="003737B6"/>
    <w:rsid w:val="00373935"/>
    <w:rsid w:val="00373941"/>
    <w:rsid w:val="00373D7E"/>
    <w:rsid w:val="00374076"/>
    <w:rsid w:val="00374102"/>
    <w:rsid w:val="00374710"/>
    <w:rsid w:val="00374AF4"/>
    <w:rsid w:val="00374AFE"/>
    <w:rsid w:val="00374F44"/>
    <w:rsid w:val="00375A94"/>
    <w:rsid w:val="00375AA3"/>
    <w:rsid w:val="00375B5B"/>
    <w:rsid w:val="003765BE"/>
    <w:rsid w:val="003765EC"/>
    <w:rsid w:val="00376A56"/>
    <w:rsid w:val="00376F79"/>
    <w:rsid w:val="00377678"/>
    <w:rsid w:val="003777FA"/>
    <w:rsid w:val="00377806"/>
    <w:rsid w:val="003778BD"/>
    <w:rsid w:val="003805FE"/>
    <w:rsid w:val="003806DE"/>
    <w:rsid w:val="00380B14"/>
    <w:rsid w:val="00380CAF"/>
    <w:rsid w:val="0038157A"/>
    <w:rsid w:val="00381840"/>
    <w:rsid w:val="003826D5"/>
    <w:rsid w:val="00382751"/>
    <w:rsid w:val="003829AE"/>
    <w:rsid w:val="00382A39"/>
    <w:rsid w:val="00382BE4"/>
    <w:rsid w:val="00382C58"/>
    <w:rsid w:val="00382DDA"/>
    <w:rsid w:val="003830B0"/>
    <w:rsid w:val="00383501"/>
    <w:rsid w:val="00383A7E"/>
    <w:rsid w:val="0038445D"/>
    <w:rsid w:val="00384525"/>
    <w:rsid w:val="00384585"/>
    <w:rsid w:val="00384AAE"/>
    <w:rsid w:val="00384DB0"/>
    <w:rsid w:val="00384F96"/>
    <w:rsid w:val="003850A7"/>
    <w:rsid w:val="0038517E"/>
    <w:rsid w:val="00385CB0"/>
    <w:rsid w:val="00385D93"/>
    <w:rsid w:val="00385ED4"/>
    <w:rsid w:val="00386143"/>
    <w:rsid w:val="003862CF"/>
    <w:rsid w:val="00386378"/>
    <w:rsid w:val="003866CF"/>
    <w:rsid w:val="003869BD"/>
    <w:rsid w:val="00386E77"/>
    <w:rsid w:val="00386ECD"/>
    <w:rsid w:val="003873D8"/>
    <w:rsid w:val="00387627"/>
    <w:rsid w:val="0038766F"/>
    <w:rsid w:val="00387D01"/>
    <w:rsid w:val="00387D35"/>
    <w:rsid w:val="00387DC1"/>
    <w:rsid w:val="003900BC"/>
    <w:rsid w:val="003904AA"/>
    <w:rsid w:val="003904F9"/>
    <w:rsid w:val="003905F2"/>
    <w:rsid w:val="00390B60"/>
    <w:rsid w:val="00390BE3"/>
    <w:rsid w:val="00390F16"/>
    <w:rsid w:val="003915FA"/>
    <w:rsid w:val="00391966"/>
    <w:rsid w:val="00392732"/>
    <w:rsid w:val="0039346D"/>
    <w:rsid w:val="00393577"/>
    <w:rsid w:val="00393A9F"/>
    <w:rsid w:val="00393B8F"/>
    <w:rsid w:val="00393BEF"/>
    <w:rsid w:val="00393DF7"/>
    <w:rsid w:val="00394058"/>
    <w:rsid w:val="00394077"/>
    <w:rsid w:val="00394451"/>
    <w:rsid w:val="00394711"/>
    <w:rsid w:val="00394879"/>
    <w:rsid w:val="0039494B"/>
    <w:rsid w:val="00394AF6"/>
    <w:rsid w:val="00394BDD"/>
    <w:rsid w:val="00394BEF"/>
    <w:rsid w:val="00394E70"/>
    <w:rsid w:val="00394FB5"/>
    <w:rsid w:val="00395288"/>
    <w:rsid w:val="003952DE"/>
    <w:rsid w:val="0039617C"/>
    <w:rsid w:val="0039621E"/>
    <w:rsid w:val="00396492"/>
    <w:rsid w:val="003964D5"/>
    <w:rsid w:val="00396563"/>
    <w:rsid w:val="00396A20"/>
    <w:rsid w:val="00396E86"/>
    <w:rsid w:val="003972C0"/>
    <w:rsid w:val="00397A2E"/>
    <w:rsid w:val="00397A9F"/>
    <w:rsid w:val="00397FB5"/>
    <w:rsid w:val="003A0094"/>
    <w:rsid w:val="003A012E"/>
    <w:rsid w:val="003A03C5"/>
    <w:rsid w:val="003A0B8F"/>
    <w:rsid w:val="003A0CCE"/>
    <w:rsid w:val="003A0CD7"/>
    <w:rsid w:val="003A1013"/>
    <w:rsid w:val="003A1043"/>
    <w:rsid w:val="003A17A9"/>
    <w:rsid w:val="003A21ED"/>
    <w:rsid w:val="003A230B"/>
    <w:rsid w:val="003A2409"/>
    <w:rsid w:val="003A2418"/>
    <w:rsid w:val="003A2471"/>
    <w:rsid w:val="003A2BB7"/>
    <w:rsid w:val="003A2BD8"/>
    <w:rsid w:val="003A2E56"/>
    <w:rsid w:val="003A3287"/>
    <w:rsid w:val="003A3635"/>
    <w:rsid w:val="003A3652"/>
    <w:rsid w:val="003A36B6"/>
    <w:rsid w:val="003A3EBB"/>
    <w:rsid w:val="003A4207"/>
    <w:rsid w:val="003A42AE"/>
    <w:rsid w:val="003A4548"/>
    <w:rsid w:val="003A478D"/>
    <w:rsid w:val="003A4794"/>
    <w:rsid w:val="003A48AA"/>
    <w:rsid w:val="003A49CC"/>
    <w:rsid w:val="003A4E13"/>
    <w:rsid w:val="003A5C8C"/>
    <w:rsid w:val="003A61CA"/>
    <w:rsid w:val="003A6C77"/>
    <w:rsid w:val="003A7650"/>
    <w:rsid w:val="003A7B79"/>
    <w:rsid w:val="003A7CE6"/>
    <w:rsid w:val="003B0387"/>
    <w:rsid w:val="003B06F3"/>
    <w:rsid w:val="003B0C1D"/>
    <w:rsid w:val="003B0C4C"/>
    <w:rsid w:val="003B107A"/>
    <w:rsid w:val="003B113D"/>
    <w:rsid w:val="003B1174"/>
    <w:rsid w:val="003B1288"/>
    <w:rsid w:val="003B14AE"/>
    <w:rsid w:val="003B1618"/>
    <w:rsid w:val="003B1F9A"/>
    <w:rsid w:val="003B2293"/>
    <w:rsid w:val="003B2653"/>
    <w:rsid w:val="003B2A96"/>
    <w:rsid w:val="003B2C7E"/>
    <w:rsid w:val="003B36BD"/>
    <w:rsid w:val="003B3DC2"/>
    <w:rsid w:val="003B3FD7"/>
    <w:rsid w:val="003B411C"/>
    <w:rsid w:val="003B462B"/>
    <w:rsid w:val="003B48D6"/>
    <w:rsid w:val="003B4BEC"/>
    <w:rsid w:val="003B4EA8"/>
    <w:rsid w:val="003B557B"/>
    <w:rsid w:val="003B58B3"/>
    <w:rsid w:val="003B5A03"/>
    <w:rsid w:val="003B5BEC"/>
    <w:rsid w:val="003B5EF2"/>
    <w:rsid w:val="003B666F"/>
    <w:rsid w:val="003B686B"/>
    <w:rsid w:val="003B6906"/>
    <w:rsid w:val="003B6B5B"/>
    <w:rsid w:val="003B76DC"/>
    <w:rsid w:val="003B7C3B"/>
    <w:rsid w:val="003C0015"/>
    <w:rsid w:val="003C0287"/>
    <w:rsid w:val="003C0491"/>
    <w:rsid w:val="003C0F6B"/>
    <w:rsid w:val="003C2119"/>
    <w:rsid w:val="003C21BB"/>
    <w:rsid w:val="003C25FB"/>
    <w:rsid w:val="003C2752"/>
    <w:rsid w:val="003C294E"/>
    <w:rsid w:val="003C30BF"/>
    <w:rsid w:val="003C31C8"/>
    <w:rsid w:val="003C33E0"/>
    <w:rsid w:val="003C38DD"/>
    <w:rsid w:val="003C3B4E"/>
    <w:rsid w:val="003C4005"/>
    <w:rsid w:val="003C442C"/>
    <w:rsid w:val="003C45D9"/>
    <w:rsid w:val="003C4C1B"/>
    <w:rsid w:val="003C4DBC"/>
    <w:rsid w:val="003C531D"/>
    <w:rsid w:val="003C5D6C"/>
    <w:rsid w:val="003C5ECF"/>
    <w:rsid w:val="003C62B0"/>
    <w:rsid w:val="003C6303"/>
    <w:rsid w:val="003C636F"/>
    <w:rsid w:val="003C6C44"/>
    <w:rsid w:val="003C6E76"/>
    <w:rsid w:val="003C6F41"/>
    <w:rsid w:val="003C7278"/>
    <w:rsid w:val="003C728D"/>
    <w:rsid w:val="003C768B"/>
    <w:rsid w:val="003C7919"/>
    <w:rsid w:val="003C7ABC"/>
    <w:rsid w:val="003C7B7E"/>
    <w:rsid w:val="003D008C"/>
    <w:rsid w:val="003D1250"/>
    <w:rsid w:val="003D169E"/>
    <w:rsid w:val="003D1D87"/>
    <w:rsid w:val="003D1E36"/>
    <w:rsid w:val="003D1F12"/>
    <w:rsid w:val="003D2B19"/>
    <w:rsid w:val="003D2B63"/>
    <w:rsid w:val="003D3165"/>
    <w:rsid w:val="003D391F"/>
    <w:rsid w:val="003D3F84"/>
    <w:rsid w:val="003D41CA"/>
    <w:rsid w:val="003D4514"/>
    <w:rsid w:val="003D45BA"/>
    <w:rsid w:val="003D4B28"/>
    <w:rsid w:val="003D4DE5"/>
    <w:rsid w:val="003D5304"/>
    <w:rsid w:val="003D5580"/>
    <w:rsid w:val="003D56EE"/>
    <w:rsid w:val="003D599D"/>
    <w:rsid w:val="003D64C1"/>
    <w:rsid w:val="003D65EE"/>
    <w:rsid w:val="003D6EA3"/>
    <w:rsid w:val="003D7A82"/>
    <w:rsid w:val="003D7DFD"/>
    <w:rsid w:val="003D7F93"/>
    <w:rsid w:val="003E0185"/>
    <w:rsid w:val="003E01F6"/>
    <w:rsid w:val="003E076B"/>
    <w:rsid w:val="003E098C"/>
    <w:rsid w:val="003E0B25"/>
    <w:rsid w:val="003E0B86"/>
    <w:rsid w:val="003E0D71"/>
    <w:rsid w:val="003E1063"/>
    <w:rsid w:val="003E1328"/>
    <w:rsid w:val="003E154E"/>
    <w:rsid w:val="003E1B74"/>
    <w:rsid w:val="003E218A"/>
    <w:rsid w:val="003E2599"/>
    <w:rsid w:val="003E2AA9"/>
    <w:rsid w:val="003E2B22"/>
    <w:rsid w:val="003E32A7"/>
    <w:rsid w:val="003E3C59"/>
    <w:rsid w:val="003E40C2"/>
    <w:rsid w:val="003E44F2"/>
    <w:rsid w:val="003E5499"/>
    <w:rsid w:val="003E61BE"/>
    <w:rsid w:val="003E6942"/>
    <w:rsid w:val="003E6CF7"/>
    <w:rsid w:val="003E7049"/>
    <w:rsid w:val="003E74ED"/>
    <w:rsid w:val="003E783D"/>
    <w:rsid w:val="003F0423"/>
    <w:rsid w:val="003F060D"/>
    <w:rsid w:val="003F0B65"/>
    <w:rsid w:val="003F0D2C"/>
    <w:rsid w:val="003F0F41"/>
    <w:rsid w:val="003F108B"/>
    <w:rsid w:val="003F11D8"/>
    <w:rsid w:val="003F1459"/>
    <w:rsid w:val="003F14C2"/>
    <w:rsid w:val="003F1524"/>
    <w:rsid w:val="003F170C"/>
    <w:rsid w:val="003F1DDE"/>
    <w:rsid w:val="003F2036"/>
    <w:rsid w:val="003F2638"/>
    <w:rsid w:val="003F3FB4"/>
    <w:rsid w:val="003F4259"/>
    <w:rsid w:val="003F463F"/>
    <w:rsid w:val="003F484D"/>
    <w:rsid w:val="003F4C0A"/>
    <w:rsid w:val="003F4CF8"/>
    <w:rsid w:val="003F4F4A"/>
    <w:rsid w:val="003F5D6C"/>
    <w:rsid w:val="003F6909"/>
    <w:rsid w:val="003F6ABF"/>
    <w:rsid w:val="003F726C"/>
    <w:rsid w:val="003F73A6"/>
    <w:rsid w:val="003F76B2"/>
    <w:rsid w:val="003F79AE"/>
    <w:rsid w:val="003F7CE7"/>
    <w:rsid w:val="004000EE"/>
    <w:rsid w:val="004006A5"/>
    <w:rsid w:val="00400A12"/>
    <w:rsid w:val="00401B55"/>
    <w:rsid w:val="00401CD8"/>
    <w:rsid w:val="00401D84"/>
    <w:rsid w:val="00401E0E"/>
    <w:rsid w:val="00401F6B"/>
    <w:rsid w:val="0040218A"/>
    <w:rsid w:val="00402259"/>
    <w:rsid w:val="004026A4"/>
    <w:rsid w:val="00402BCA"/>
    <w:rsid w:val="004032D1"/>
    <w:rsid w:val="004038F0"/>
    <w:rsid w:val="00403F59"/>
    <w:rsid w:val="0040402D"/>
    <w:rsid w:val="004040CF"/>
    <w:rsid w:val="00404A27"/>
    <w:rsid w:val="00404F07"/>
    <w:rsid w:val="00405C2E"/>
    <w:rsid w:val="00405C80"/>
    <w:rsid w:val="00406188"/>
    <w:rsid w:val="004062B9"/>
    <w:rsid w:val="00406403"/>
    <w:rsid w:val="00406731"/>
    <w:rsid w:val="0040674F"/>
    <w:rsid w:val="00406EBB"/>
    <w:rsid w:val="004074EB"/>
    <w:rsid w:val="0040750B"/>
    <w:rsid w:val="00407BFB"/>
    <w:rsid w:val="00407C61"/>
    <w:rsid w:val="00407CAD"/>
    <w:rsid w:val="00410157"/>
    <w:rsid w:val="00410937"/>
    <w:rsid w:val="00410A9B"/>
    <w:rsid w:val="00410BC4"/>
    <w:rsid w:val="00410C2B"/>
    <w:rsid w:val="0041141F"/>
    <w:rsid w:val="00411A37"/>
    <w:rsid w:val="00411C72"/>
    <w:rsid w:val="00411E95"/>
    <w:rsid w:val="00411EE0"/>
    <w:rsid w:val="0041385A"/>
    <w:rsid w:val="00413E4E"/>
    <w:rsid w:val="00415C6D"/>
    <w:rsid w:val="00415D6B"/>
    <w:rsid w:val="00416C14"/>
    <w:rsid w:val="00416CAC"/>
    <w:rsid w:val="0041729A"/>
    <w:rsid w:val="00417440"/>
    <w:rsid w:val="00417CB1"/>
    <w:rsid w:val="00417FE2"/>
    <w:rsid w:val="00420D3A"/>
    <w:rsid w:val="00420E10"/>
    <w:rsid w:val="004213D3"/>
    <w:rsid w:val="00421D04"/>
    <w:rsid w:val="00422050"/>
    <w:rsid w:val="00422251"/>
    <w:rsid w:val="00422659"/>
    <w:rsid w:val="0042278F"/>
    <w:rsid w:val="004233AD"/>
    <w:rsid w:val="00423F59"/>
    <w:rsid w:val="0042468F"/>
    <w:rsid w:val="004249F6"/>
    <w:rsid w:val="00424A3D"/>
    <w:rsid w:val="00424BD5"/>
    <w:rsid w:val="00424BD7"/>
    <w:rsid w:val="00424C2B"/>
    <w:rsid w:val="0042503C"/>
    <w:rsid w:val="00425774"/>
    <w:rsid w:val="00425A67"/>
    <w:rsid w:val="004261D4"/>
    <w:rsid w:val="004262CC"/>
    <w:rsid w:val="004266D8"/>
    <w:rsid w:val="00426718"/>
    <w:rsid w:val="00426859"/>
    <w:rsid w:val="00426DE5"/>
    <w:rsid w:val="0042733F"/>
    <w:rsid w:val="00427CB6"/>
    <w:rsid w:val="00427F78"/>
    <w:rsid w:val="004304C8"/>
    <w:rsid w:val="0043071F"/>
    <w:rsid w:val="00430D9C"/>
    <w:rsid w:val="004317A9"/>
    <w:rsid w:val="00431DD7"/>
    <w:rsid w:val="0043217C"/>
    <w:rsid w:val="004321B6"/>
    <w:rsid w:val="004322C5"/>
    <w:rsid w:val="00432B30"/>
    <w:rsid w:val="00432C7E"/>
    <w:rsid w:val="00432E21"/>
    <w:rsid w:val="0043387C"/>
    <w:rsid w:val="00433A99"/>
    <w:rsid w:val="00433CA2"/>
    <w:rsid w:val="00433E25"/>
    <w:rsid w:val="00434FDE"/>
    <w:rsid w:val="00435254"/>
    <w:rsid w:val="00435744"/>
    <w:rsid w:val="0043593D"/>
    <w:rsid w:val="004359F5"/>
    <w:rsid w:val="004367AD"/>
    <w:rsid w:val="00436B0A"/>
    <w:rsid w:val="00437742"/>
    <w:rsid w:val="00440ABE"/>
    <w:rsid w:val="0044137F"/>
    <w:rsid w:val="0044151C"/>
    <w:rsid w:val="004417C3"/>
    <w:rsid w:val="00441AAB"/>
    <w:rsid w:val="00441B62"/>
    <w:rsid w:val="00442437"/>
    <w:rsid w:val="00442607"/>
    <w:rsid w:val="0044291A"/>
    <w:rsid w:val="00442938"/>
    <w:rsid w:val="00442A3D"/>
    <w:rsid w:val="00442EAA"/>
    <w:rsid w:val="0044300D"/>
    <w:rsid w:val="00443DE0"/>
    <w:rsid w:val="00443E23"/>
    <w:rsid w:val="00443F8F"/>
    <w:rsid w:val="00444368"/>
    <w:rsid w:val="00444D81"/>
    <w:rsid w:val="0044516F"/>
    <w:rsid w:val="00445576"/>
    <w:rsid w:val="00445625"/>
    <w:rsid w:val="00445C17"/>
    <w:rsid w:val="00445D9B"/>
    <w:rsid w:val="0044614B"/>
    <w:rsid w:val="0044645B"/>
    <w:rsid w:val="00446B8D"/>
    <w:rsid w:val="00446F2E"/>
    <w:rsid w:val="00447162"/>
    <w:rsid w:val="00447497"/>
    <w:rsid w:val="0044791E"/>
    <w:rsid w:val="00447C0A"/>
    <w:rsid w:val="00450152"/>
    <w:rsid w:val="00450244"/>
    <w:rsid w:val="004502CA"/>
    <w:rsid w:val="0045049B"/>
    <w:rsid w:val="004505CF"/>
    <w:rsid w:val="00450904"/>
    <w:rsid w:val="00450A2E"/>
    <w:rsid w:val="00450C2B"/>
    <w:rsid w:val="00450C31"/>
    <w:rsid w:val="00450D7F"/>
    <w:rsid w:val="004515A7"/>
    <w:rsid w:val="00451978"/>
    <w:rsid w:val="004521DB"/>
    <w:rsid w:val="0045240E"/>
    <w:rsid w:val="00452757"/>
    <w:rsid w:val="004529F8"/>
    <w:rsid w:val="00452F65"/>
    <w:rsid w:val="004533F4"/>
    <w:rsid w:val="0045352B"/>
    <w:rsid w:val="00453597"/>
    <w:rsid w:val="004536B8"/>
    <w:rsid w:val="00453A3D"/>
    <w:rsid w:val="00453AAF"/>
    <w:rsid w:val="00453BF1"/>
    <w:rsid w:val="00454402"/>
    <w:rsid w:val="0045494A"/>
    <w:rsid w:val="00454AFF"/>
    <w:rsid w:val="00454E11"/>
    <w:rsid w:val="00454FBF"/>
    <w:rsid w:val="0045527D"/>
    <w:rsid w:val="004553AB"/>
    <w:rsid w:val="00455AEF"/>
    <w:rsid w:val="00455B27"/>
    <w:rsid w:val="00456352"/>
    <w:rsid w:val="004567CB"/>
    <w:rsid w:val="0045695A"/>
    <w:rsid w:val="00456F3A"/>
    <w:rsid w:val="0045743C"/>
    <w:rsid w:val="00457475"/>
    <w:rsid w:val="00457E79"/>
    <w:rsid w:val="00457EB1"/>
    <w:rsid w:val="0046005F"/>
    <w:rsid w:val="0046023B"/>
    <w:rsid w:val="0046030F"/>
    <w:rsid w:val="0046054C"/>
    <w:rsid w:val="0046143E"/>
    <w:rsid w:val="00461513"/>
    <w:rsid w:val="0046178A"/>
    <w:rsid w:val="00461A3A"/>
    <w:rsid w:val="00461AC4"/>
    <w:rsid w:val="00461E5A"/>
    <w:rsid w:val="00461FAD"/>
    <w:rsid w:val="00462070"/>
    <w:rsid w:val="0046223F"/>
    <w:rsid w:val="004622CD"/>
    <w:rsid w:val="004622E8"/>
    <w:rsid w:val="00462AC3"/>
    <w:rsid w:val="00462CA4"/>
    <w:rsid w:val="004638D9"/>
    <w:rsid w:val="00463BD0"/>
    <w:rsid w:val="00463D70"/>
    <w:rsid w:val="00464000"/>
    <w:rsid w:val="004644C0"/>
    <w:rsid w:val="00464687"/>
    <w:rsid w:val="00464854"/>
    <w:rsid w:val="00464AD3"/>
    <w:rsid w:val="00464B42"/>
    <w:rsid w:val="0046535A"/>
    <w:rsid w:val="004657CE"/>
    <w:rsid w:val="0046586C"/>
    <w:rsid w:val="00465B49"/>
    <w:rsid w:val="00465D02"/>
    <w:rsid w:val="00466251"/>
    <w:rsid w:val="004663CF"/>
    <w:rsid w:val="00466A82"/>
    <w:rsid w:val="00466C19"/>
    <w:rsid w:val="00466DF4"/>
    <w:rsid w:val="0046713A"/>
    <w:rsid w:val="00467801"/>
    <w:rsid w:val="00467EBA"/>
    <w:rsid w:val="00470980"/>
    <w:rsid w:val="00470F41"/>
    <w:rsid w:val="0047105A"/>
    <w:rsid w:val="0047177E"/>
    <w:rsid w:val="00471CCC"/>
    <w:rsid w:val="00471D9A"/>
    <w:rsid w:val="00471EDE"/>
    <w:rsid w:val="00472059"/>
    <w:rsid w:val="004724BA"/>
    <w:rsid w:val="00472624"/>
    <w:rsid w:val="0047284A"/>
    <w:rsid w:val="00473128"/>
    <w:rsid w:val="004737ED"/>
    <w:rsid w:val="00473969"/>
    <w:rsid w:val="00473A1A"/>
    <w:rsid w:val="00473A62"/>
    <w:rsid w:val="00473D07"/>
    <w:rsid w:val="00473E57"/>
    <w:rsid w:val="004747D2"/>
    <w:rsid w:val="0047504C"/>
    <w:rsid w:val="00475482"/>
    <w:rsid w:val="00475943"/>
    <w:rsid w:val="0047618B"/>
    <w:rsid w:val="00476292"/>
    <w:rsid w:val="004764A3"/>
    <w:rsid w:val="00476566"/>
    <w:rsid w:val="00476721"/>
    <w:rsid w:val="00476923"/>
    <w:rsid w:val="00476981"/>
    <w:rsid w:val="00476CD8"/>
    <w:rsid w:val="00476DAC"/>
    <w:rsid w:val="0047726D"/>
    <w:rsid w:val="00480937"/>
    <w:rsid w:val="00481529"/>
    <w:rsid w:val="004818F0"/>
    <w:rsid w:val="00481B40"/>
    <w:rsid w:val="00482269"/>
    <w:rsid w:val="0048254C"/>
    <w:rsid w:val="0048292E"/>
    <w:rsid w:val="00482BA4"/>
    <w:rsid w:val="00482D33"/>
    <w:rsid w:val="004833E0"/>
    <w:rsid w:val="00483421"/>
    <w:rsid w:val="00483FEC"/>
    <w:rsid w:val="0048446A"/>
    <w:rsid w:val="004844A8"/>
    <w:rsid w:val="00485043"/>
    <w:rsid w:val="00485336"/>
    <w:rsid w:val="00485508"/>
    <w:rsid w:val="00485836"/>
    <w:rsid w:val="00485AEC"/>
    <w:rsid w:val="00486A70"/>
    <w:rsid w:val="00486C62"/>
    <w:rsid w:val="00486EE9"/>
    <w:rsid w:val="00487203"/>
    <w:rsid w:val="004876E1"/>
    <w:rsid w:val="00487861"/>
    <w:rsid w:val="004879AD"/>
    <w:rsid w:val="00487E71"/>
    <w:rsid w:val="00487EB6"/>
    <w:rsid w:val="0049005A"/>
    <w:rsid w:val="00490765"/>
    <w:rsid w:val="00490E77"/>
    <w:rsid w:val="00490F30"/>
    <w:rsid w:val="00491058"/>
    <w:rsid w:val="004911E3"/>
    <w:rsid w:val="00491352"/>
    <w:rsid w:val="004915FD"/>
    <w:rsid w:val="00491769"/>
    <w:rsid w:val="004919BA"/>
    <w:rsid w:val="00491FC2"/>
    <w:rsid w:val="00491FFF"/>
    <w:rsid w:val="004923FB"/>
    <w:rsid w:val="0049263F"/>
    <w:rsid w:val="00492A9B"/>
    <w:rsid w:val="00492AA9"/>
    <w:rsid w:val="0049306B"/>
    <w:rsid w:val="00493D5F"/>
    <w:rsid w:val="00494350"/>
    <w:rsid w:val="004943D2"/>
    <w:rsid w:val="0049494B"/>
    <w:rsid w:val="00494A64"/>
    <w:rsid w:val="00494FE7"/>
    <w:rsid w:val="00495597"/>
    <w:rsid w:val="004958FD"/>
    <w:rsid w:val="0049597B"/>
    <w:rsid w:val="004959A4"/>
    <w:rsid w:val="004960AB"/>
    <w:rsid w:val="00496543"/>
    <w:rsid w:val="00496A0A"/>
    <w:rsid w:val="00496A71"/>
    <w:rsid w:val="00496F5C"/>
    <w:rsid w:val="004974FA"/>
    <w:rsid w:val="00497C7B"/>
    <w:rsid w:val="00497CD8"/>
    <w:rsid w:val="00497E3E"/>
    <w:rsid w:val="004A00CB"/>
    <w:rsid w:val="004A0273"/>
    <w:rsid w:val="004A02DC"/>
    <w:rsid w:val="004A072D"/>
    <w:rsid w:val="004A10AA"/>
    <w:rsid w:val="004A150C"/>
    <w:rsid w:val="004A2754"/>
    <w:rsid w:val="004A2931"/>
    <w:rsid w:val="004A2943"/>
    <w:rsid w:val="004A2B99"/>
    <w:rsid w:val="004A2C08"/>
    <w:rsid w:val="004A2FAF"/>
    <w:rsid w:val="004A2FC7"/>
    <w:rsid w:val="004A337E"/>
    <w:rsid w:val="004A33C7"/>
    <w:rsid w:val="004A40D3"/>
    <w:rsid w:val="004A4367"/>
    <w:rsid w:val="004A4B2B"/>
    <w:rsid w:val="004A53F8"/>
    <w:rsid w:val="004A5599"/>
    <w:rsid w:val="004A5A80"/>
    <w:rsid w:val="004A5DC9"/>
    <w:rsid w:val="004A5E45"/>
    <w:rsid w:val="004A650C"/>
    <w:rsid w:val="004A6897"/>
    <w:rsid w:val="004A6D20"/>
    <w:rsid w:val="004A73DB"/>
    <w:rsid w:val="004A799A"/>
    <w:rsid w:val="004A7BEF"/>
    <w:rsid w:val="004B0841"/>
    <w:rsid w:val="004B0DAD"/>
    <w:rsid w:val="004B1644"/>
    <w:rsid w:val="004B19E6"/>
    <w:rsid w:val="004B1B0B"/>
    <w:rsid w:val="004B1DA3"/>
    <w:rsid w:val="004B2090"/>
    <w:rsid w:val="004B2094"/>
    <w:rsid w:val="004B23C4"/>
    <w:rsid w:val="004B25C4"/>
    <w:rsid w:val="004B25D0"/>
    <w:rsid w:val="004B26A1"/>
    <w:rsid w:val="004B2987"/>
    <w:rsid w:val="004B2992"/>
    <w:rsid w:val="004B29DF"/>
    <w:rsid w:val="004B2AF8"/>
    <w:rsid w:val="004B2BC4"/>
    <w:rsid w:val="004B2BE8"/>
    <w:rsid w:val="004B2DD6"/>
    <w:rsid w:val="004B3BB2"/>
    <w:rsid w:val="004B3DCB"/>
    <w:rsid w:val="004B3F3F"/>
    <w:rsid w:val="004B434C"/>
    <w:rsid w:val="004B463F"/>
    <w:rsid w:val="004B4F2F"/>
    <w:rsid w:val="004B4FF7"/>
    <w:rsid w:val="004B529A"/>
    <w:rsid w:val="004B5A11"/>
    <w:rsid w:val="004B5AEB"/>
    <w:rsid w:val="004B6539"/>
    <w:rsid w:val="004B67E9"/>
    <w:rsid w:val="004B7513"/>
    <w:rsid w:val="004B7805"/>
    <w:rsid w:val="004B7821"/>
    <w:rsid w:val="004B7AEA"/>
    <w:rsid w:val="004C062A"/>
    <w:rsid w:val="004C0851"/>
    <w:rsid w:val="004C0A35"/>
    <w:rsid w:val="004C0ABE"/>
    <w:rsid w:val="004C1041"/>
    <w:rsid w:val="004C108F"/>
    <w:rsid w:val="004C1AE1"/>
    <w:rsid w:val="004C1CF1"/>
    <w:rsid w:val="004C2282"/>
    <w:rsid w:val="004C2E4A"/>
    <w:rsid w:val="004C2F77"/>
    <w:rsid w:val="004C30D4"/>
    <w:rsid w:val="004C31F9"/>
    <w:rsid w:val="004C4285"/>
    <w:rsid w:val="004C4330"/>
    <w:rsid w:val="004C46BA"/>
    <w:rsid w:val="004C54BB"/>
    <w:rsid w:val="004C56DE"/>
    <w:rsid w:val="004C5742"/>
    <w:rsid w:val="004C5B64"/>
    <w:rsid w:val="004C6432"/>
    <w:rsid w:val="004C6E4C"/>
    <w:rsid w:val="004C70BA"/>
    <w:rsid w:val="004C78D2"/>
    <w:rsid w:val="004C7B41"/>
    <w:rsid w:val="004D0041"/>
    <w:rsid w:val="004D005A"/>
    <w:rsid w:val="004D0301"/>
    <w:rsid w:val="004D0469"/>
    <w:rsid w:val="004D1A52"/>
    <w:rsid w:val="004D2AA8"/>
    <w:rsid w:val="004D2B81"/>
    <w:rsid w:val="004D2DAD"/>
    <w:rsid w:val="004D2E38"/>
    <w:rsid w:val="004D31E8"/>
    <w:rsid w:val="004D3470"/>
    <w:rsid w:val="004D35A8"/>
    <w:rsid w:val="004D3BB4"/>
    <w:rsid w:val="004D3F95"/>
    <w:rsid w:val="004D4268"/>
    <w:rsid w:val="004D4592"/>
    <w:rsid w:val="004D46D0"/>
    <w:rsid w:val="004D485A"/>
    <w:rsid w:val="004D4AF6"/>
    <w:rsid w:val="004D5307"/>
    <w:rsid w:val="004D5BF9"/>
    <w:rsid w:val="004D5D4F"/>
    <w:rsid w:val="004D5F0F"/>
    <w:rsid w:val="004D5F78"/>
    <w:rsid w:val="004D64C8"/>
    <w:rsid w:val="004D6793"/>
    <w:rsid w:val="004D67EB"/>
    <w:rsid w:val="004D6A37"/>
    <w:rsid w:val="004D6E48"/>
    <w:rsid w:val="004D7470"/>
    <w:rsid w:val="004D78C0"/>
    <w:rsid w:val="004D7C1D"/>
    <w:rsid w:val="004E05C9"/>
    <w:rsid w:val="004E090C"/>
    <w:rsid w:val="004E0E11"/>
    <w:rsid w:val="004E16F3"/>
    <w:rsid w:val="004E2434"/>
    <w:rsid w:val="004E25C5"/>
    <w:rsid w:val="004E2BD1"/>
    <w:rsid w:val="004E2E7B"/>
    <w:rsid w:val="004E3751"/>
    <w:rsid w:val="004E43EF"/>
    <w:rsid w:val="004E47F2"/>
    <w:rsid w:val="004E514E"/>
    <w:rsid w:val="004E53D2"/>
    <w:rsid w:val="004E548B"/>
    <w:rsid w:val="004E5A3C"/>
    <w:rsid w:val="004E5A74"/>
    <w:rsid w:val="004E5DE5"/>
    <w:rsid w:val="004E5EE3"/>
    <w:rsid w:val="004E64A0"/>
    <w:rsid w:val="004E6D08"/>
    <w:rsid w:val="004E7006"/>
    <w:rsid w:val="004E712E"/>
    <w:rsid w:val="004E7735"/>
    <w:rsid w:val="004E7AAD"/>
    <w:rsid w:val="004E7C7A"/>
    <w:rsid w:val="004E7F90"/>
    <w:rsid w:val="004F051E"/>
    <w:rsid w:val="004F05C5"/>
    <w:rsid w:val="004F0BBF"/>
    <w:rsid w:val="004F12FF"/>
    <w:rsid w:val="004F13AA"/>
    <w:rsid w:val="004F186C"/>
    <w:rsid w:val="004F18C1"/>
    <w:rsid w:val="004F1C06"/>
    <w:rsid w:val="004F219C"/>
    <w:rsid w:val="004F2262"/>
    <w:rsid w:val="004F23E6"/>
    <w:rsid w:val="004F290B"/>
    <w:rsid w:val="004F397B"/>
    <w:rsid w:val="004F3A7F"/>
    <w:rsid w:val="004F4099"/>
    <w:rsid w:val="004F416F"/>
    <w:rsid w:val="004F4242"/>
    <w:rsid w:val="004F448F"/>
    <w:rsid w:val="004F453C"/>
    <w:rsid w:val="004F49F8"/>
    <w:rsid w:val="004F4C9A"/>
    <w:rsid w:val="004F4DB0"/>
    <w:rsid w:val="004F4ECD"/>
    <w:rsid w:val="004F543A"/>
    <w:rsid w:val="004F565F"/>
    <w:rsid w:val="004F57CB"/>
    <w:rsid w:val="004F59DD"/>
    <w:rsid w:val="004F59FC"/>
    <w:rsid w:val="004F60DB"/>
    <w:rsid w:val="004F690B"/>
    <w:rsid w:val="004F6A29"/>
    <w:rsid w:val="004F6A87"/>
    <w:rsid w:val="004F6DAB"/>
    <w:rsid w:val="004F6F4F"/>
    <w:rsid w:val="004F7857"/>
    <w:rsid w:val="004F78A5"/>
    <w:rsid w:val="004F7A6D"/>
    <w:rsid w:val="004F7B14"/>
    <w:rsid w:val="004F7BBA"/>
    <w:rsid w:val="004F7D27"/>
    <w:rsid w:val="00500003"/>
    <w:rsid w:val="00500507"/>
    <w:rsid w:val="00500F3F"/>
    <w:rsid w:val="005010CD"/>
    <w:rsid w:val="00501155"/>
    <w:rsid w:val="00501205"/>
    <w:rsid w:val="00501217"/>
    <w:rsid w:val="005016B4"/>
    <w:rsid w:val="005016F1"/>
    <w:rsid w:val="00501997"/>
    <w:rsid w:val="00501CA6"/>
    <w:rsid w:val="00501D89"/>
    <w:rsid w:val="00501E65"/>
    <w:rsid w:val="005022E3"/>
    <w:rsid w:val="005027FC"/>
    <w:rsid w:val="00502936"/>
    <w:rsid w:val="00502C81"/>
    <w:rsid w:val="00502C97"/>
    <w:rsid w:val="00502F64"/>
    <w:rsid w:val="0050353F"/>
    <w:rsid w:val="00503956"/>
    <w:rsid w:val="00503B07"/>
    <w:rsid w:val="00503F36"/>
    <w:rsid w:val="00504C01"/>
    <w:rsid w:val="00504D60"/>
    <w:rsid w:val="00504E39"/>
    <w:rsid w:val="00505084"/>
    <w:rsid w:val="00505614"/>
    <w:rsid w:val="005057F3"/>
    <w:rsid w:val="00505E2A"/>
    <w:rsid w:val="0050600B"/>
    <w:rsid w:val="005060EE"/>
    <w:rsid w:val="0050673F"/>
    <w:rsid w:val="00506C4B"/>
    <w:rsid w:val="00506C7B"/>
    <w:rsid w:val="00507A47"/>
    <w:rsid w:val="00507B3E"/>
    <w:rsid w:val="00507BC3"/>
    <w:rsid w:val="00507DD2"/>
    <w:rsid w:val="00510603"/>
    <w:rsid w:val="0051095C"/>
    <w:rsid w:val="00510A98"/>
    <w:rsid w:val="00510BC2"/>
    <w:rsid w:val="00510C05"/>
    <w:rsid w:val="00510EBC"/>
    <w:rsid w:val="00511023"/>
    <w:rsid w:val="0051121E"/>
    <w:rsid w:val="00511521"/>
    <w:rsid w:val="005118EF"/>
    <w:rsid w:val="00511A52"/>
    <w:rsid w:val="00512234"/>
    <w:rsid w:val="00512469"/>
    <w:rsid w:val="00512C11"/>
    <w:rsid w:val="00512EB0"/>
    <w:rsid w:val="00512F7D"/>
    <w:rsid w:val="00513243"/>
    <w:rsid w:val="005134D1"/>
    <w:rsid w:val="00513A2B"/>
    <w:rsid w:val="0051465C"/>
    <w:rsid w:val="00514677"/>
    <w:rsid w:val="005147A1"/>
    <w:rsid w:val="005148B1"/>
    <w:rsid w:val="005156C0"/>
    <w:rsid w:val="005158C1"/>
    <w:rsid w:val="00515F3C"/>
    <w:rsid w:val="005165A0"/>
    <w:rsid w:val="00516C74"/>
    <w:rsid w:val="0051790D"/>
    <w:rsid w:val="00517C41"/>
    <w:rsid w:val="00517EF5"/>
    <w:rsid w:val="005201B3"/>
    <w:rsid w:val="00520551"/>
    <w:rsid w:val="0052090F"/>
    <w:rsid w:val="00520C8F"/>
    <w:rsid w:val="00520D2F"/>
    <w:rsid w:val="0052125D"/>
    <w:rsid w:val="00521478"/>
    <w:rsid w:val="005216B0"/>
    <w:rsid w:val="00521CBD"/>
    <w:rsid w:val="00521E70"/>
    <w:rsid w:val="0052233C"/>
    <w:rsid w:val="0052246E"/>
    <w:rsid w:val="005226B7"/>
    <w:rsid w:val="005226D8"/>
    <w:rsid w:val="00522849"/>
    <w:rsid w:val="00522B80"/>
    <w:rsid w:val="00523767"/>
    <w:rsid w:val="005237CB"/>
    <w:rsid w:val="005237CF"/>
    <w:rsid w:val="00523801"/>
    <w:rsid w:val="00523A82"/>
    <w:rsid w:val="00524045"/>
    <w:rsid w:val="00524793"/>
    <w:rsid w:val="005249DD"/>
    <w:rsid w:val="00524D5E"/>
    <w:rsid w:val="00524E71"/>
    <w:rsid w:val="00524F60"/>
    <w:rsid w:val="00525229"/>
    <w:rsid w:val="00525253"/>
    <w:rsid w:val="00525A6C"/>
    <w:rsid w:val="00525A9A"/>
    <w:rsid w:val="00525FFF"/>
    <w:rsid w:val="0052683B"/>
    <w:rsid w:val="005275A3"/>
    <w:rsid w:val="00527EBA"/>
    <w:rsid w:val="0053063A"/>
    <w:rsid w:val="00530A54"/>
    <w:rsid w:val="00530D0F"/>
    <w:rsid w:val="00530F03"/>
    <w:rsid w:val="00531190"/>
    <w:rsid w:val="005311C4"/>
    <w:rsid w:val="005316D6"/>
    <w:rsid w:val="005316D8"/>
    <w:rsid w:val="00531D13"/>
    <w:rsid w:val="00531F70"/>
    <w:rsid w:val="005323F7"/>
    <w:rsid w:val="0053262C"/>
    <w:rsid w:val="005327D0"/>
    <w:rsid w:val="00532B09"/>
    <w:rsid w:val="00532B31"/>
    <w:rsid w:val="00532D96"/>
    <w:rsid w:val="00532E44"/>
    <w:rsid w:val="00533108"/>
    <w:rsid w:val="0053336A"/>
    <w:rsid w:val="00533776"/>
    <w:rsid w:val="005343B7"/>
    <w:rsid w:val="00534418"/>
    <w:rsid w:val="00534882"/>
    <w:rsid w:val="005349C4"/>
    <w:rsid w:val="005350AF"/>
    <w:rsid w:val="00535494"/>
    <w:rsid w:val="0053607C"/>
    <w:rsid w:val="0053611B"/>
    <w:rsid w:val="0053636A"/>
    <w:rsid w:val="005365BB"/>
    <w:rsid w:val="005368AA"/>
    <w:rsid w:val="0053754F"/>
    <w:rsid w:val="00537ADB"/>
    <w:rsid w:val="00537CF0"/>
    <w:rsid w:val="00540456"/>
    <w:rsid w:val="0054057C"/>
    <w:rsid w:val="00540AAF"/>
    <w:rsid w:val="00540D62"/>
    <w:rsid w:val="00540DC4"/>
    <w:rsid w:val="00540DEF"/>
    <w:rsid w:val="00540EB3"/>
    <w:rsid w:val="005411B0"/>
    <w:rsid w:val="0054171C"/>
    <w:rsid w:val="00541834"/>
    <w:rsid w:val="00541A4C"/>
    <w:rsid w:val="0054249B"/>
    <w:rsid w:val="005426DE"/>
    <w:rsid w:val="00542778"/>
    <w:rsid w:val="00542FE1"/>
    <w:rsid w:val="0054312A"/>
    <w:rsid w:val="005434F4"/>
    <w:rsid w:val="00543B2E"/>
    <w:rsid w:val="00544572"/>
    <w:rsid w:val="00544670"/>
    <w:rsid w:val="0054476D"/>
    <w:rsid w:val="00544E18"/>
    <w:rsid w:val="00544EC6"/>
    <w:rsid w:val="00545108"/>
    <w:rsid w:val="00545504"/>
    <w:rsid w:val="0054607B"/>
    <w:rsid w:val="00546946"/>
    <w:rsid w:val="00547370"/>
    <w:rsid w:val="00547847"/>
    <w:rsid w:val="0055026D"/>
    <w:rsid w:val="005502D2"/>
    <w:rsid w:val="005505DD"/>
    <w:rsid w:val="00550E79"/>
    <w:rsid w:val="00550FD8"/>
    <w:rsid w:val="005511EB"/>
    <w:rsid w:val="0055127F"/>
    <w:rsid w:val="0055192B"/>
    <w:rsid w:val="00552108"/>
    <w:rsid w:val="0055233E"/>
    <w:rsid w:val="00552BCA"/>
    <w:rsid w:val="00552D50"/>
    <w:rsid w:val="005535DE"/>
    <w:rsid w:val="005538E8"/>
    <w:rsid w:val="00553F0E"/>
    <w:rsid w:val="00554B86"/>
    <w:rsid w:val="00554CD2"/>
    <w:rsid w:val="00554FEA"/>
    <w:rsid w:val="005552A5"/>
    <w:rsid w:val="0055577F"/>
    <w:rsid w:val="005558C5"/>
    <w:rsid w:val="00555A1B"/>
    <w:rsid w:val="00555C62"/>
    <w:rsid w:val="005560F7"/>
    <w:rsid w:val="00556175"/>
    <w:rsid w:val="00556848"/>
    <w:rsid w:val="00556B2B"/>
    <w:rsid w:val="00556CCE"/>
    <w:rsid w:val="005570BC"/>
    <w:rsid w:val="005573FF"/>
    <w:rsid w:val="00557420"/>
    <w:rsid w:val="00557427"/>
    <w:rsid w:val="005577D6"/>
    <w:rsid w:val="005579C3"/>
    <w:rsid w:val="00560165"/>
    <w:rsid w:val="00560871"/>
    <w:rsid w:val="005614A8"/>
    <w:rsid w:val="00561569"/>
    <w:rsid w:val="005615BB"/>
    <w:rsid w:val="00562D62"/>
    <w:rsid w:val="00562EAC"/>
    <w:rsid w:val="00562EC2"/>
    <w:rsid w:val="00563082"/>
    <w:rsid w:val="0056316F"/>
    <w:rsid w:val="005632F0"/>
    <w:rsid w:val="00563348"/>
    <w:rsid w:val="00563686"/>
    <w:rsid w:val="00564521"/>
    <w:rsid w:val="00564590"/>
    <w:rsid w:val="005650D2"/>
    <w:rsid w:val="00565BF7"/>
    <w:rsid w:val="005660A3"/>
    <w:rsid w:val="005660CB"/>
    <w:rsid w:val="00566367"/>
    <w:rsid w:val="005665D0"/>
    <w:rsid w:val="0056697A"/>
    <w:rsid w:val="00566E51"/>
    <w:rsid w:val="00566E8F"/>
    <w:rsid w:val="00567256"/>
    <w:rsid w:val="005673C8"/>
    <w:rsid w:val="00567514"/>
    <w:rsid w:val="00567B72"/>
    <w:rsid w:val="00567C3A"/>
    <w:rsid w:val="00570211"/>
    <w:rsid w:val="005702DB"/>
    <w:rsid w:val="00570405"/>
    <w:rsid w:val="00570822"/>
    <w:rsid w:val="00570A17"/>
    <w:rsid w:val="005711EA"/>
    <w:rsid w:val="00571273"/>
    <w:rsid w:val="00571BEA"/>
    <w:rsid w:val="005722A4"/>
    <w:rsid w:val="005726B2"/>
    <w:rsid w:val="0057270E"/>
    <w:rsid w:val="00572D1D"/>
    <w:rsid w:val="00572D30"/>
    <w:rsid w:val="00572E44"/>
    <w:rsid w:val="0057379F"/>
    <w:rsid w:val="00573CAA"/>
    <w:rsid w:val="005744F7"/>
    <w:rsid w:val="00574985"/>
    <w:rsid w:val="00574DC6"/>
    <w:rsid w:val="00574F17"/>
    <w:rsid w:val="0057500B"/>
    <w:rsid w:val="0057547F"/>
    <w:rsid w:val="0057579A"/>
    <w:rsid w:val="00575B0E"/>
    <w:rsid w:val="00575BA9"/>
    <w:rsid w:val="005765C6"/>
    <w:rsid w:val="005769D8"/>
    <w:rsid w:val="00576BCA"/>
    <w:rsid w:val="00576D21"/>
    <w:rsid w:val="005776D6"/>
    <w:rsid w:val="00577961"/>
    <w:rsid w:val="00577D24"/>
    <w:rsid w:val="00577DD2"/>
    <w:rsid w:val="00577E96"/>
    <w:rsid w:val="00577FF6"/>
    <w:rsid w:val="00580BDE"/>
    <w:rsid w:val="00580E73"/>
    <w:rsid w:val="00581297"/>
    <w:rsid w:val="00582255"/>
    <w:rsid w:val="00582B31"/>
    <w:rsid w:val="00582D5B"/>
    <w:rsid w:val="005835AA"/>
    <w:rsid w:val="005836B0"/>
    <w:rsid w:val="005837F0"/>
    <w:rsid w:val="00583AEA"/>
    <w:rsid w:val="0058469B"/>
    <w:rsid w:val="0058567B"/>
    <w:rsid w:val="00585717"/>
    <w:rsid w:val="005859C8"/>
    <w:rsid w:val="00585B3E"/>
    <w:rsid w:val="00585C30"/>
    <w:rsid w:val="00586150"/>
    <w:rsid w:val="0058699C"/>
    <w:rsid w:val="00586CCB"/>
    <w:rsid w:val="00586D4E"/>
    <w:rsid w:val="00586F98"/>
    <w:rsid w:val="00587633"/>
    <w:rsid w:val="00587CF3"/>
    <w:rsid w:val="00587E23"/>
    <w:rsid w:val="00590353"/>
    <w:rsid w:val="005910AC"/>
    <w:rsid w:val="00591FDD"/>
    <w:rsid w:val="00592BB3"/>
    <w:rsid w:val="00592BF6"/>
    <w:rsid w:val="00592C7E"/>
    <w:rsid w:val="00592CFA"/>
    <w:rsid w:val="00592E38"/>
    <w:rsid w:val="00593CCA"/>
    <w:rsid w:val="005946EC"/>
    <w:rsid w:val="00594E0A"/>
    <w:rsid w:val="00594E1C"/>
    <w:rsid w:val="005954DE"/>
    <w:rsid w:val="00595900"/>
    <w:rsid w:val="00595A83"/>
    <w:rsid w:val="005963B6"/>
    <w:rsid w:val="0059652C"/>
    <w:rsid w:val="00596D13"/>
    <w:rsid w:val="005971E7"/>
    <w:rsid w:val="005977E6"/>
    <w:rsid w:val="00597AF9"/>
    <w:rsid w:val="00597BF8"/>
    <w:rsid w:val="005A0292"/>
    <w:rsid w:val="005A04AF"/>
    <w:rsid w:val="005A1291"/>
    <w:rsid w:val="005A192B"/>
    <w:rsid w:val="005A1A7F"/>
    <w:rsid w:val="005A1F45"/>
    <w:rsid w:val="005A224C"/>
    <w:rsid w:val="005A22B4"/>
    <w:rsid w:val="005A2C26"/>
    <w:rsid w:val="005A2D15"/>
    <w:rsid w:val="005A2DB4"/>
    <w:rsid w:val="005A2F3D"/>
    <w:rsid w:val="005A2F42"/>
    <w:rsid w:val="005A30D2"/>
    <w:rsid w:val="005A346C"/>
    <w:rsid w:val="005A3714"/>
    <w:rsid w:val="005A3A7E"/>
    <w:rsid w:val="005A3B8B"/>
    <w:rsid w:val="005A3CA6"/>
    <w:rsid w:val="005A3F25"/>
    <w:rsid w:val="005A46D5"/>
    <w:rsid w:val="005A4A3D"/>
    <w:rsid w:val="005A4C73"/>
    <w:rsid w:val="005A4D68"/>
    <w:rsid w:val="005A53A7"/>
    <w:rsid w:val="005A583B"/>
    <w:rsid w:val="005A586B"/>
    <w:rsid w:val="005A5A04"/>
    <w:rsid w:val="005A5C73"/>
    <w:rsid w:val="005A5FD7"/>
    <w:rsid w:val="005A6696"/>
    <w:rsid w:val="005A696B"/>
    <w:rsid w:val="005A6DCD"/>
    <w:rsid w:val="005A70DC"/>
    <w:rsid w:val="005A74F8"/>
    <w:rsid w:val="005A7582"/>
    <w:rsid w:val="005A7891"/>
    <w:rsid w:val="005A7AC0"/>
    <w:rsid w:val="005A7B8A"/>
    <w:rsid w:val="005A7DD1"/>
    <w:rsid w:val="005B008D"/>
    <w:rsid w:val="005B015B"/>
    <w:rsid w:val="005B0550"/>
    <w:rsid w:val="005B0753"/>
    <w:rsid w:val="005B0B77"/>
    <w:rsid w:val="005B1030"/>
    <w:rsid w:val="005B171C"/>
    <w:rsid w:val="005B1CD4"/>
    <w:rsid w:val="005B24F2"/>
    <w:rsid w:val="005B28C7"/>
    <w:rsid w:val="005B298E"/>
    <w:rsid w:val="005B2D39"/>
    <w:rsid w:val="005B305E"/>
    <w:rsid w:val="005B33E4"/>
    <w:rsid w:val="005B3866"/>
    <w:rsid w:val="005B3B7C"/>
    <w:rsid w:val="005B3BFF"/>
    <w:rsid w:val="005B3D84"/>
    <w:rsid w:val="005B3F13"/>
    <w:rsid w:val="005B4524"/>
    <w:rsid w:val="005B466F"/>
    <w:rsid w:val="005B47CD"/>
    <w:rsid w:val="005B4F97"/>
    <w:rsid w:val="005B55AE"/>
    <w:rsid w:val="005B5721"/>
    <w:rsid w:val="005B5AA6"/>
    <w:rsid w:val="005B631F"/>
    <w:rsid w:val="005B6363"/>
    <w:rsid w:val="005B666D"/>
    <w:rsid w:val="005B6D75"/>
    <w:rsid w:val="005B7ABC"/>
    <w:rsid w:val="005B7C02"/>
    <w:rsid w:val="005B7D33"/>
    <w:rsid w:val="005C0078"/>
    <w:rsid w:val="005C0B01"/>
    <w:rsid w:val="005C192B"/>
    <w:rsid w:val="005C1E93"/>
    <w:rsid w:val="005C23C9"/>
    <w:rsid w:val="005C2D3E"/>
    <w:rsid w:val="005C3499"/>
    <w:rsid w:val="005C3AE8"/>
    <w:rsid w:val="005C3B48"/>
    <w:rsid w:val="005C3BA6"/>
    <w:rsid w:val="005C4066"/>
    <w:rsid w:val="005C41D9"/>
    <w:rsid w:val="005C442A"/>
    <w:rsid w:val="005C459C"/>
    <w:rsid w:val="005C4623"/>
    <w:rsid w:val="005C4AE8"/>
    <w:rsid w:val="005C4F81"/>
    <w:rsid w:val="005C4FF0"/>
    <w:rsid w:val="005C53E3"/>
    <w:rsid w:val="005C54C7"/>
    <w:rsid w:val="005C550C"/>
    <w:rsid w:val="005C55D9"/>
    <w:rsid w:val="005C598D"/>
    <w:rsid w:val="005C5BC1"/>
    <w:rsid w:val="005C61F0"/>
    <w:rsid w:val="005C6421"/>
    <w:rsid w:val="005C644A"/>
    <w:rsid w:val="005C675B"/>
    <w:rsid w:val="005C7465"/>
    <w:rsid w:val="005C7782"/>
    <w:rsid w:val="005C782E"/>
    <w:rsid w:val="005C7851"/>
    <w:rsid w:val="005C7E8B"/>
    <w:rsid w:val="005C7F10"/>
    <w:rsid w:val="005D0317"/>
    <w:rsid w:val="005D0539"/>
    <w:rsid w:val="005D1028"/>
    <w:rsid w:val="005D1F12"/>
    <w:rsid w:val="005D207E"/>
    <w:rsid w:val="005D226D"/>
    <w:rsid w:val="005D24B1"/>
    <w:rsid w:val="005D3163"/>
    <w:rsid w:val="005D332D"/>
    <w:rsid w:val="005D3578"/>
    <w:rsid w:val="005D398E"/>
    <w:rsid w:val="005D3FEF"/>
    <w:rsid w:val="005D4686"/>
    <w:rsid w:val="005D52DD"/>
    <w:rsid w:val="005D5935"/>
    <w:rsid w:val="005D5A09"/>
    <w:rsid w:val="005D5CB2"/>
    <w:rsid w:val="005D61F0"/>
    <w:rsid w:val="005D6386"/>
    <w:rsid w:val="005D63A7"/>
    <w:rsid w:val="005D653E"/>
    <w:rsid w:val="005D701B"/>
    <w:rsid w:val="005D7464"/>
    <w:rsid w:val="005D7F56"/>
    <w:rsid w:val="005E0068"/>
    <w:rsid w:val="005E0302"/>
    <w:rsid w:val="005E0484"/>
    <w:rsid w:val="005E04F7"/>
    <w:rsid w:val="005E078F"/>
    <w:rsid w:val="005E087A"/>
    <w:rsid w:val="005E10DF"/>
    <w:rsid w:val="005E1551"/>
    <w:rsid w:val="005E1D70"/>
    <w:rsid w:val="005E2878"/>
    <w:rsid w:val="005E28E8"/>
    <w:rsid w:val="005E2B7A"/>
    <w:rsid w:val="005E2E0A"/>
    <w:rsid w:val="005E35E4"/>
    <w:rsid w:val="005E3AC8"/>
    <w:rsid w:val="005E3D22"/>
    <w:rsid w:val="005E3FA3"/>
    <w:rsid w:val="005E4CD2"/>
    <w:rsid w:val="005E5274"/>
    <w:rsid w:val="005E53C6"/>
    <w:rsid w:val="005E55FC"/>
    <w:rsid w:val="005E5843"/>
    <w:rsid w:val="005E5C3B"/>
    <w:rsid w:val="005E5F66"/>
    <w:rsid w:val="005E658A"/>
    <w:rsid w:val="005E666E"/>
    <w:rsid w:val="005E694C"/>
    <w:rsid w:val="005E6F73"/>
    <w:rsid w:val="005E72B9"/>
    <w:rsid w:val="005E7571"/>
    <w:rsid w:val="005E769D"/>
    <w:rsid w:val="005E7777"/>
    <w:rsid w:val="005E7919"/>
    <w:rsid w:val="005E7BA5"/>
    <w:rsid w:val="005F0083"/>
    <w:rsid w:val="005F01F3"/>
    <w:rsid w:val="005F0B1C"/>
    <w:rsid w:val="005F0BEF"/>
    <w:rsid w:val="005F0D65"/>
    <w:rsid w:val="005F1469"/>
    <w:rsid w:val="005F1901"/>
    <w:rsid w:val="005F1C91"/>
    <w:rsid w:val="005F1EBE"/>
    <w:rsid w:val="005F2308"/>
    <w:rsid w:val="005F2860"/>
    <w:rsid w:val="005F2E11"/>
    <w:rsid w:val="005F2E26"/>
    <w:rsid w:val="005F314E"/>
    <w:rsid w:val="005F31F2"/>
    <w:rsid w:val="005F3213"/>
    <w:rsid w:val="005F32BE"/>
    <w:rsid w:val="005F3B80"/>
    <w:rsid w:val="005F4481"/>
    <w:rsid w:val="005F555D"/>
    <w:rsid w:val="005F61D2"/>
    <w:rsid w:val="005F6447"/>
    <w:rsid w:val="005F65ED"/>
    <w:rsid w:val="005F6704"/>
    <w:rsid w:val="005F7137"/>
    <w:rsid w:val="005F7304"/>
    <w:rsid w:val="005F7B49"/>
    <w:rsid w:val="0060046E"/>
    <w:rsid w:val="00600722"/>
    <w:rsid w:val="00600890"/>
    <w:rsid w:val="00600980"/>
    <w:rsid w:val="00600F99"/>
    <w:rsid w:val="0060144C"/>
    <w:rsid w:val="0060152B"/>
    <w:rsid w:val="00601601"/>
    <w:rsid w:val="006016F8"/>
    <w:rsid w:val="00601AC3"/>
    <w:rsid w:val="00601D84"/>
    <w:rsid w:val="0060209B"/>
    <w:rsid w:val="006029EB"/>
    <w:rsid w:val="00603200"/>
    <w:rsid w:val="00603461"/>
    <w:rsid w:val="00603469"/>
    <w:rsid w:val="006038AF"/>
    <w:rsid w:val="0060403F"/>
    <w:rsid w:val="00604560"/>
    <w:rsid w:val="006046E5"/>
    <w:rsid w:val="0060470C"/>
    <w:rsid w:val="00604837"/>
    <w:rsid w:val="00604A87"/>
    <w:rsid w:val="00604D43"/>
    <w:rsid w:val="00604DFA"/>
    <w:rsid w:val="00605361"/>
    <w:rsid w:val="00605AAB"/>
    <w:rsid w:val="00605CDD"/>
    <w:rsid w:val="00606122"/>
    <w:rsid w:val="00606163"/>
    <w:rsid w:val="006067F4"/>
    <w:rsid w:val="00606828"/>
    <w:rsid w:val="00606AEC"/>
    <w:rsid w:val="00606B8F"/>
    <w:rsid w:val="00606DF7"/>
    <w:rsid w:val="00607099"/>
    <w:rsid w:val="0060732A"/>
    <w:rsid w:val="00607683"/>
    <w:rsid w:val="006079CE"/>
    <w:rsid w:val="00607B12"/>
    <w:rsid w:val="00607EDD"/>
    <w:rsid w:val="00610248"/>
    <w:rsid w:val="00610308"/>
    <w:rsid w:val="006105DD"/>
    <w:rsid w:val="00610C62"/>
    <w:rsid w:val="00611766"/>
    <w:rsid w:val="00611C0C"/>
    <w:rsid w:val="0061236A"/>
    <w:rsid w:val="00612761"/>
    <w:rsid w:val="00612B9A"/>
    <w:rsid w:val="006132B2"/>
    <w:rsid w:val="006136B4"/>
    <w:rsid w:val="00613BD9"/>
    <w:rsid w:val="00614471"/>
    <w:rsid w:val="00614636"/>
    <w:rsid w:val="00614A83"/>
    <w:rsid w:val="00614AC6"/>
    <w:rsid w:val="00615860"/>
    <w:rsid w:val="006159C8"/>
    <w:rsid w:val="00615CCC"/>
    <w:rsid w:val="00615D2B"/>
    <w:rsid w:val="00615F84"/>
    <w:rsid w:val="00615FAD"/>
    <w:rsid w:val="00616992"/>
    <w:rsid w:val="00616D8C"/>
    <w:rsid w:val="00616FDC"/>
    <w:rsid w:val="006174A7"/>
    <w:rsid w:val="00617594"/>
    <w:rsid w:val="00617855"/>
    <w:rsid w:val="00617994"/>
    <w:rsid w:val="00617A2E"/>
    <w:rsid w:val="00617A38"/>
    <w:rsid w:val="00617BB6"/>
    <w:rsid w:val="00617CD2"/>
    <w:rsid w:val="00617DAA"/>
    <w:rsid w:val="0062024B"/>
    <w:rsid w:val="00620F84"/>
    <w:rsid w:val="00621192"/>
    <w:rsid w:val="00621290"/>
    <w:rsid w:val="00621A0C"/>
    <w:rsid w:val="00621A50"/>
    <w:rsid w:val="00621D81"/>
    <w:rsid w:val="00621FCC"/>
    <w:rsid w:val="00622459"/>
    <w:rsid w:val="0062283B"/>
    <w:rsid w:val="00622D3F"/>
    <w:rsid w:val="00623D3A"/>
    <w:rsid w:val="0062406B"/>
    <w:rsid w:val="006240B0"/>
    <w:rsid w:val="00624525"/>
    <w:rsid w:val="00624573"/>
    <w:rsid w:val="006247D6"/>
    <w:rsid w:val="006248AA"/>
    <w:rsid w:val="00624933"/>
    <w:rsid w:val="00624A84"/>
    <w:rsid w:val="006258D2"/>
    <w:rsid w:val="00625BE2"/>
    <w:rsid w:val="00625C45"/>
    <w:rsid w:val="00625DEA"/>
    <w:rsid w:val="00626042"/>
    <w:rsid w:val="00626259"/>
    <w:rsid w:val="00626391"/>
    <w:rsid w:val="0062655F"/>
    <w:rsid w:val="006269E8"/>
    <w:rsid w:val="00626A6F"/>
    <w:rsid w:val="00626A96"/>
    <w:rsid w:val="00626B7B"/>
    <w:rsid w:val="00626C9C"/>
    <w:rsid w:val="0062716C"/>
    <w:rsid w:val="006272E4"/>
    <w:rsid w:val="00627365"/>
    <w:rsid w:val="0062780F"/>
    <w:rsid w:val="00630202"/>
    <w:rsid w:val="0063087E"/>
    <w:rsid w:val="00630E09"/>
    <w:rsid w:val="0063144B"/>
    <w:rsid w:val="00631709"/>
    <w:rsid w:val="00631BC7"/>
    <w:rsid w:val="00631D27"/>
    <w:rsid w:val="006322B0"/>
    <w:rsid w:val="00632A07"/>
    <w:rsid w:val="00632D2A"/>
    <w:rsid w:val="006338A8"/>
    <w:rsid w:val="0063417B"/>
    <w:rsid w:val="0063443C"/>
    <w:rsid w:val="00634631"/>
    <w:rsid w:val="00634945"/>
    <w:rsid w:val="0063519B"/>
    <w:rsid w:val="00635351"/>
    <w:rsid w:val="006357A8"/>
    <w:rsid w:val="00635B56"/>
    <w:rsid w:val="00635F63"/>
    <w:rsid w:val="00636148"/>
    <w:rsid w:val="00636484"/>
    <w:rsid w:val="006369D2"/>
    <w:rsid w:val="00637271"/>
    <w:rsid w:val="006379A3"/>
    <w:rsid w:val="006379E4"/>
    <w:rsid w:val="00637D0F"/>
    <w:rsid w:val="00637D2C"/>
    <w:rsid w:val="00637F3E"/>
    <w:rsid w:val="00640309"/>
    <w:rsid w:val="00640577"/>
    <w:rsid w:val="006408EB"/>
    <w:rsid w:val="00640BC1"/>
    <w:rsid w:val="00641255"/>
    <w:rsid w:val="0064134A"/>
    <w:rsid w:val="00641A78"/>
    <w:rsid w:val="00641D61"/>
    <w:rsid w:val="00641EFC"/>
    <w:rsid w:val="00642349"/>
    <w:rsid w:val="00642394"/>
    <w:rsid w:val="00642822"/>
    <w:rsid w:val="00642C4C"/>
    <w:rsid w:val="00642F2A"/>
    <w:rsid w:val="0064314E"/>
    <w:rsid w:val="006433CD"/>
    <w:rsid w:val="00643BED"/>
    <w:rsid w:val="00643FF5"/>
    <w:rsid w:val="00644307"/>
    <w:rsid w:val="00644C09"/>
    <w:rsid w:val="00645C03"/>
    <w:rsid w:val="00645C8F"/>
    <w:rsid w:val="00645CA6"/>
    <w:rsid w:val="00646192"/>
    <w:rsid w:val="00646783"/>
    <w:rsid w:val="00646BB0"/>
    <w:rsid w:val="0064721B"/>
    <w:rsid w:val="006472B9"/>
    <w:rsid w:val="006472F4"/>
    <w:rsid w:val="006475AC"/>
    <w:rsid w:val="006478A3"/>
    <w:rsid w:val="00647E0B"/>
    <w:rsid w:val="00650D51"/>
    <w:rsid w:val="00650E74"/>
    <w:rsid w:val="00651469"/>
    <w:rsid w:val="0065170C"/>
    <w:rsid w:val="006518A0"/>
    <w:rsid w:val="0065195E"/>
    <w:rsid w:val="00651C77"/>
    <w:rsid w:val="0065269F"/>
    <w:rsid w:val="00652C30"/>
    <w:rsid w:val="00653848"/>
    <w:rsid w:val="00653CB4"/>
    <w:rsid w:val="0065459A"/>
    <w:rsid w:val="00654D78"/>
    <w:rsid w:val="00654E75"/>
    <w:rsid w:val="00655768"/>
    <w:rsid w:val="00656740"/>
    <w:rsid w:val="006567EB"/>
    <w:rsid w:val="00656B48"/>
    <w:rsid w:val="00656C6B"/>
    <w:rsid w:val="00656D27"/>
    <w:rsid w:val="00656D75"/>
    <w:rsid w:val="0065768E"/>
    <w:rsid w:val="00657E6B"/>
    <w:rsid w:val="00660A9C"/>
    <w:rsid w:val="00660BB0"/>
    <w:rsid w:val="00660C3E"/>
    <w:rsid w:val="0066112C"/>
    <w:rsid w:val="006611DC"/>
    <w:rsid w:val="006615F2"/>
    <w:rsid w:val="00661B9E"/>
    <w:rsid w:val="00661C6A"/>
    <w:rsid w:val="00662214"/>
    <w:rsid w:val="0066245A"/>
    <w:rsid w:val="0066272C"/>
    <w:rsid w:val="00662A90"/>
    <w:rsid w:val="00662B77"/>
    <w:rsid w:val="00663148"/>
    <w:rsid w:val="006634D8"/>
    <w:rsid w:val="00663696"/>
    <w:rsid w:val="00664465"/>
    <w:rsid w:val="00664AC5"/>
    <w:rsid w:val="00664B3E"/>
    <w:rsid w:val="00664D5D"/>
    <w:rsid w:val="00664DC0"/>
    <w:rsid w:val="00664FB5"/>
    <w:rsid w:val="0066510D"/>
    <w:rsid w:val="0066526E"/>
    <w:rsid w:val="0066591A"/>
    <w:rsid w:val="00666054"/>
    <w:rsid w:val="006663CD"/>
    <w:rsid w:val="00666BF2"/>
    <w:rsid w:val="00666F90"/>
    <w:rsid w:val="00667290"/>
    <w:rsid w:val="00667D30"/>
    <w:rsid w:val="006700A0"/>
    <w:rsid w:val="006702C8"/>
    <w:rsid w:val="006703FB"/>
    <w:rsid w:val="00670B90"/>
    <w:rsid w:val="006714AE"/>
    <w:rsid w:val="00671B01"/>
    <w:rsid w:val="00671E90"/>
    <w:rsid w:val="0067243D"/>
    <w:rsid w:val="00672855"/>
    <w:rsid w:val="00672945"/>
    <w:rsid w:val="00672A95"/>
    <w:rsid w:val="00673311"/>
    <w:rsid w:val="00673448"/>
    <w:rsid w:val="00673CA8"/>
    <w:rsid w:val="00674123"/>
    <w:rsid w:val="0067433A"/>
    <w:rsid w:val="00674470"/>
    <w:rsid w:val="0067447A"/>
    <w:rsid w:val="006746E8"/>
    <w:rsid w:val="006749F2"/>
    <w:rsid w:val="00674B66"/>
    <w:rsid w:val="00675CE1"/>
    <w:rsid w:val="0067628D"/>
    <w:rsid w:val="00676570"/>
    <w:rsid w:val="00676899"/>
    <w:rsid w:val="00676B17"/>
    <w:rsid w:val="00676D2E"/>
    <w:rsid w:val="00676D60"/>
    <w:rsid w:val="00677147"/>
    <w:rsid w:val="00677172"/>
    <w:rsid w:val="006772E4"/>
    <w:rsid w:val="0067781E"/>
    <w:rsid w:val="006778BD"/>
    <w:rsid w:val="00677A5C"/>
    <w:rsid w:val="00677C05"/>
    <w:rsid w:val="00677DFC"/>
    <w:rsid w:val="00677F18"/>
    <w:rsid w:val="00680246"/>
    <w:rsid w:val="00680476"/>
    <w:rsid w:val="0068050C"/>
    <w:rsid w:val="00680538"/>
    <w:rsid w:val="00680622"/>
    <w:rsid w:val="00680675"/>
    <w:rsid w:val="006808B7"/>
    <w:rsid w:val="00680EF0"/>
    <w:rsid w:val="00680FEF"/>
    <w:rsid w:val="0068118B"/>
    <w:rsid w:val="00681193"/>
    <w:rsid w:val="0068194F"/>
    <w:rsid w:val="006821CC"/>
    <w:rsid w:val="0068263C"/>
    <w:rsid w:val="00683413"/>
    <w:rsid w:val="00683942"/>
    <w:rsid w:val="00683CC9"/>
    <w:rsid w:val="00683E12"/>
    <w:rsid w:val="00683ED1"/>
    <w:rsid w:val="006840CE"/>
    <w:rsid w:val="006842B3"/>
    <w:rsid w:val="00684E9B"/>
    <w:rsid w:val="00685517"/>
    <w:rsid w:val="006858CF"/>
    <w:rsid w:val="0068596E"/>
    <w:rsid w:val="00685E5C"/>
    <w:rsid w:val="00685FCD"/>
    <w:rsid w:val="006863BB"/>
    <w:rsid w:val="00686CBD"/>
    <w:rsid w:val="00686E6E"/>
    <w:rsid w:val="00686F7A"/>
    <w:rsid w:val="006873BA"/>
    <w:rsid w:val="006876C3"/>
    <w:rsid w:val="00687D92"/>
    <w:rsid w:val="00687EC0"/>
    <w:rsid w:val="006901FD"/>
    <w:rsid w:val="00690459"/>
    <w:rsid w:val="006905D1"/>
    <w:rsid w:val="00690EF8"/>
    <w:rsid w:val="0069254B"/>
    <w:rsid w:val="00692A5F"/>
    <w:rsid w:val="00692CF7"/>
    <w:rsid w:val="00693103"/>
    <w:rsid w:val="006935A9"/>
    <w:rsid w:val="00694285"/>
    <w:rsid w:val="00695567"/>
    <w:rsid w:val="00695AF5"/>
    <w:rsid w:val="00695C34"/>
    <w:rsid w:val="00695D3B"/>
    <w:rsid w:val="00695DE4"/>
    <w:rsid w:val="00695E9C"/>
    <w:rsid w:val="00696055"/>
    <w:rsid w:val="0069676B"/>
    <w:rsid w:val="00696A17"/>
    <w:rsid w:val="00696C5C"/>
    <w:rsid w:val="00697326"/>
    <w:rsid w:val="006973EA"/>
    <w:rsid w:val="00697566"/>
    <w:rsid w:val="0069782D"/>
    <w:rsid w:val="00697F5D"/>
    <w:rsid w:val="006A0388"/>
    <w:rsid w:val="006A0745"/>
    <w:rsid w:val="006A0859"/>
    <w:rsid w:val="006A0BCF"/>
    <w:rsid w:val="006A0D7F"/>
    <w:rsid w:val="006A1676"/>
    <w:rsid w:val="006A1706"/>
    <w:rsid w:val="006A170E"/>
    <w:rsid w:val="006A18A3"/>
    <w:rsid w:val="006A1951"/>
    <w:rsid w:val="006A1A34"/>
    <w:rsid w:val="006A1A9F"/>
    <w:rsid w:val="006A1BFC"/>
    <w:rsid w:val="006A1C0C"/>
    <w:rsid w:val="006A1FC1"/>
    <w:rsid w:val="006A236B"/>
    <w:rsid w:val="006A23DA"/>
    <w:rsid w:val="006A35DA"/>
    <w:rsid w:val="006A37FC"/>
    <w:rsid w:val="006A40DC"/>
    <w:rsid w:val="006A4117"/>
    <w:rsid w:val="006A46FE"/>
    <w:rsid w:val="006A5004"/>
    <w:rsid w:val="006A59AC"/>
    <w:rsid w:val="006A5D3F"/>
    <w:rsid w:val="006A6ECF"/>
    <w:rsid w:val="006A7368"/>
    <w:rsid w:val="006A7D21"/>
    <w:rsid w:val="006B0230"/>
    <w:rsid w:val="006B03BF"/>
    <w:rsid w:val="006B03C4"/>
    <w:rsid w:val="006B0512"/>
    <w:rsid w:val="006B0D86"/>
    <w:rsid w:val="006B1311"/>
    <w:rsid w:val="006B17BC"/>
    <w:rsid w:val="006B198B"/>
    <w:rsid w:val="006B1A0C"/>
    <w:rsid w:val="006B2066"/>
    <w:rsid w:val="006B29D9"/>
    <w:rsid w:val="006B2C9A"/>
    <w:rsid w:val="006B2DF9"/>
    <w:rsid w:val="006B3733"/>
    <w:rsid w:val="006B3BEF"/>
    <w:rsid w:val="006B3F01"/>
    <w:rsid w:val="006B3F25"/>
    <w:rsid w:val="006B4709"/>
    <w:rsid w:val="006B4D06"/>
    <w:rsid w:val="006B4EF6"/>
    <w:rsid w:val="006B50C5"/>
    <w:rsid w:val="006B534B"/>
    <w:rsid w:val="006B54D6"/>
    <w:rsid w:val="006B5524"/>
    <w:rsid w:val="006B5A37"/>
    <w:rsid w:val="006B5AC3"/>
    <w:rsid w:val="006B5C18"/>
    <w:rsid w:val="006B5D33"/>
    <w:rsid w:val="006B5EE6"/>
    <w:rsid w:val="006B62CD"/>
    <w:rsid w:val="006B6349"/>
    <w:rsid w:val="006B64FE"/>
    <w:rsid w:val="006B670D"/>
    <w:rsid w:val="006B6810"/>
    <w:rsid w:val="006B6CC1"/>
    <w:rsid w:val="006B7062"/>
    <w:rsid w:val="006B7C81"/>
    <w:rsid w:val="006B7EAC"/>
    <w:rsid w:val="006C0408"/>
    <w:rsid w:val="006C05C7"/>
    <w:rsid w:val="006C05F4"/>
    <w:rsid w:val="006C069C"/>
    <w:rsid w:val="006C0760"/>
    <w:rsid w:val="006C09D1"/>
    <w:rsid w:val="006C0BF3"/>
    <w:rsid w:val="006C0C61"/>
    <w:rsid w:val="006C0C73"/>
    <w:rsid w:val="006C0DFF"/>
    <w:rsid w:val="006C116B"/>
    <w:rsid w:val="006C13A3"/>
    <w:rsid w:val="006C1CF3"/>
    <w:rsid w:val="006C225F"/>
    <w:rsid w:val="006C2870"/>
    <w:rsid w:val="006C2F5A"/>
    <w:rsid w:val="006C3590"/>
    <w:rsid w:val="006C3DEA"/>
    <w:rsid w:val="006C3F5C"/>
    <w:rsid w:val="006C3FE4"/>
    <w:rsid w:val="006C4068"/>
    <w:rsid w:val="006C4808"/>
    <w:rsid w:val="006C4B3F"/>
    <w:rsid w:val="006C4DB1"/>
    <w:rsid w:val="006C4DFC"/>
    <w:rsid w:val="006C5104"/>
    <w:rsid w:val="006C513A"/>
    <w:rsid w:val="006C5351"/>
    <w:rsid w:val="006C543F"/>
    <w:rsid w:val="006C5996"/>
    <w:rsid w:val="006C5CCC"/>
    <w:rsid w:val="006C5DF7"/>
    <w:rsid w:val="006C6012"/>
    <w:rsid w:val="006C6096"/>
    <w:rsid w:val="006C61BE"/>
    <w:rsid w:val="006C6326"/>
    <w:rsid w:val="006C692C"/>
    <w:rsid w:val="006C6A87"/>
    <w:rsid w:val="006C7021"/>
    <w:rsid w:val="006C7377"/>
    <w:rsid w:val="006C7F3C"/>
    <w:rsid w:val="006D0122"/>
    <w:rsid w:val="006D03A7"/>
    <w:rsid w:val="006D05A1"/>
    <w:rsid w:val="006D0DBB"/>
    <w:rsid w:val="006D0E44"/>
    <w:rsid w:val="006D0F33"/>
    <w:rsid w:val="006D1046"/>
    <w:rsid w:val="006D1181"/>
    <w:rsid w:val="006D123F"/>
    <w:rsid w:val="006D187A"/>
    <w:rsid w:val="006D1909"/>
    <w:rsid w:val="006D19ED"/>
    <w:rsid w:val="006D1D90"/>
    <w:rsid w:val="006D2053"/>
    <w:rsid w:val="006D2AE1"/>
    <w:rsid w:val="006D2AE4"/>
    <w:rsid w:val="006D349F"/>
    <w:rsid w:val="006D387B"/>
    <w:rsid w:val="006D3BC6"/>
    <w:rsid w:val="006D43AD"/>
    <w:rsid w:val="006D47C9"/>
    <w:rsid w:val="006D47DE"/>
    <w:rsid w:val="006D48B8"/>
    <w:rsid w:val="006D4B88"/>
    <w:rsid w:val="006D5321"/>
    <w:rsid w:val="006D5FE3"/>
    <w:rsid w:val="006D603F"/>
    <w:rsid w:val="006D67C7"/>
    <w:rsid w:val="006D688F"/>
    <w:rsid w:val="006D6B42"/>
    <w:rsid w:val="006D6D0D"/>
    <w:rsid w:val="006D6E75"/>
    <w:rsid w:val="006D7F72"/>
    <w:rsid w:val="006E01F1"/>
    <w:rsid w:val="006E042F"/>
    <w:rsid w:val="006E0B56"/>
    <w:rsid w:val="006E149C"/>
    <w:rsid w:val="006E1D4F"/>
    <w:rsid w:val="006E2844"/>
    <w:rsid w:val="006E2CDA"/>
    <w:rsid w:val="006E303A"/>
    <w:rsid w:val="006E30A2"/>
    <w:rsid w:val="006E30D5"/>
    <w:rsid w:val="006E356E"/>
    <w:rsid w:val="006E3A62"/>
    <w:rsid w:val="006E446F"/>
    <w:rsid w:val="006E4738"/>
    <w:rsid w:val="006E4E4C"/>
    <w:rsid w:val="006E5235"/>
    <w:rsid w:val="006E5266"/>
    <w:rsid w:val="006E535F"/>
    <w:rsid w:val="006E5552"/>
    <w:rsid w:val="006E55FD"/>
    <w:rsid w:val="006E5E20"/>
    <w:rsid w:val="006E6EA3"/>
    <w:rsid w:val="006E7044"/>
    <w:rsid w:val="006E71B4"/>
    <w:rsid w:val="006E7374"/>
    <w:rsid w:val="006E7B35"/>
    <w:rsid w:val="006E7EA4"/>
    <w:rsid w:val="006F01A8"/>
    <w:rsid w:val="006F0694"/>
    <w:rsid w:val="006F090A"/>
    <w:rsid w:val="006F0B56"/>
    <w:rsid w:val="006F10EE"/>
    <w:rsid w:val="006F1242"/>
    <w:rsid w:val="006F1438"/>
    <w:rsid w:val="006F1629"/>
    <w:rsid w:val="006F17A8"/>
    <w:rsid w:val="006F1FF5"/>
    <w:rsid w:val="006F22E7"/>
    <w:rsid w:val="006F23F9"/>
    <w:rsid w:val="006F258B"/>
    <w:rsid w:val="006F276B"/>
    <w:rsid w:val="006F2A06"/>
    <w:rsid w:val="006F2F2C"/>
    <w:rsid w:val="006F3659"/>
    <w:rsid w:val="006F369F"/>
    <w:rsid w:val="006F372B"/>
    <w:rsid w:val="006F38FF"/>
    <w:rsid w:val="006F39D0"/>
    <w:rsid w:val="006F3AA1"/>
    <w:rsid w:val="006F3BEA"/>
    <w:rsid w:val="006F3E66"/>
    <w:rsid w:val="006F45F6"/>
    <w:rsid w:val="006F49C7"/>
    <w:rsid w:val="006F4EA8"/>
    <w:rsid w:val="006F509F"/>
    <w:rsid w:val="006F559C"/>
    <w:rsid w:val="006F58C6"/>
    <w:rsid w:val="006F59DA"/>
    <w:rsid w:val="006F63FC"/>
    <w:rsid w:val="006F64F5"/>
    <w:rsid w:val="006F6A7D"/>
    <w:rsid w:val="006F7203"/>
    <w:rsid w:val="006F73BC"/>
    <w:rsid w:val="006F73C5"/>
    <w:rsid w:val="006F77F3"/>
    <w:rsid w:val="006F7D2B"/>
    <w:rsid w:val="006F7D35"/>
    <w:rsid w:val="006F7F3D"/>
    <w:rsid w:val="006F7F8C"/>
    <w:rsid w:val="00700425"/>
    <w:rsid w:val="00700A8C"/>
    <w:rsid w:val="00700D5F"/>
    <w:rsid w:val="007011A6"/>
    <w:rsid w:val="007013E3"/>
    <w:rsid w:val="0070182B"/>
    <w:rsid w:val="00701CA9"/>
    <w:rsid w:val="00701FE4"/>
    <w:rsid w:val="00702CBD"/>
    <w:rsid w:val="00703222"/>
    <w:rsid w:val="007032BB"/>
    <w:rsid w:val="0070330E"/>
    <w:rsid w:val="00703FBA"/>
    <w:rsid w:val="00703FDB"/>
    <w:rsid w:val="0070405C"/>
    <w:rsid w:val="007047F1"/>
    <w:rsid w:val="00704856"/>
    <w:rsid w:val="00704882"/>
    <w:rsid w:val="00704A6D"/>
    <w:rsid w:val="00704BDC"/>
    <w:rsid w:val="00705306"/>
    <w:rsid w:val="00705387"/>
    <w:rsid w:val="007054F3"/>
    <w:rsid w:val="007058BB"/>
    <w:rsid w:val="00705C93"/>
    <w:rsid w:val="00706068"/>
    <w:rsid w:val="007063A9"/>
    <w:rsid w:val="007063CD"/>
    <w:rsid w:val="00706425"/>
    <w:rsid w:val="00706568"/>
    <w:rsid w:val="007074DA"/>
    <w:rsid w:val="00707AF6"/>
    <w:rsid w:val="00707C43"/>
    <w:rsid w:val="00710032"/>
    <w:rsid w:val="00710364"/>
    <w:rsid w:val="0071037C"/>
    <w:rsid w:val="00710527"/>
    <w:rsid w:val="0071059E"/>
    <w:rsid w:val="007109EA"/>
    <w:rsid w:val="00710EBF"/>
    <w:rsid w:val="00711A32"/>
    <w:rsid w:val="00711F3E"/>
    <w:rsid w:val="0071296F"/>
    <w:rsid w:val="00712C2F"/>
    <w:rsid w:val="007130EA"/>
    <w:rsid w:val="007133E1"/>
    <w:rsid w:val="007134E3"/>
    <w:rsid w:val="007135A7"/>
    <w:rsid w:val="0071381F"/>
    <w:rsid w:val="00713BEC"/>
    <w:rsid w:val="00714A1E"/>
    <w:rsid w:val="00714B3B"/>
    <w:rsid w:val="00714BF0"/>
    <w:rsid w:val="00714EEB"/>
    <w:rsid w:val="00715C49"/>
    <w:rsid w:val="00715E2F"/>
    <w:rsid w:val="00715F62"/>
    <w:rsid w:val="00715F9E"/>
    <w:rsid w:val="007164E6"/>
    <w:rsid w:val="0071659E"/>
    <w:rsid w:val="00716742"/>
    <w:rsid w:val="00716819"/>
    <w:rsid w:val="00717E40"/>
    <w:rsid w:val="00717FA0"/>
    <w:rsid w:val="00720A37"/>
    <w:rsid w:val="00720CCE"/>
    <w:rsid w:val="00721145"/>
    <w:rsid w:val="00721497"/>
    <w:rsid w:val="007214B9"/>
    <w:rsid w:val="007218AC"/>
    <w:rsid w:val="00721909"/>
    <w:rsid w:val="007221CA"/>
    <w:rsid w:val="0072254B"/>
    <w:rsid w:val="00722827"/>
    <w:rsid w:val="00722997"/>
    <w:rsid w:val="00722D55"/>
    <w:rsid w:val="00722DF7"/>
    <w:rsid w:val="00722E87"/>
    <w:rsid w:val="00722F30"/>
    <w:rsid w:val="00723E69"/>
    <w:rsid w:val="0072414B"/>
    <w:rsid w:val="00724273"/>
    <w:rsid w:val="00724582"/>
    <w:rsid w:val="007245B6"/>
    <w:rsid w:val="0072490D"/>
    <w:rsid w:val="00724DB0"/>
    <w:rsid w:val="0072504E"/>
    <w:rsid w:val="00725171"/>
    <w:rsid w:val="00725FED"/>
    <w:rsid w:val="00726080"/>
    <w:rsid w:val="0072636A"/>
    <w:rsid w:val="0072676E"/>
    <w:rsid w:val="0072691D"/>
    <w:rsid w:val="00727112"/>
    <w:rsid w:val="00727339"/>
    <w:rsid w:val="007278F0"/>
    <w:rsid w:val="00727E5F"/>
    <w:rsid w:val="00727F35"/>
    <w:rsid w:val="0073011A"/>
    <w:rsid w:val="0073022E"/>
    <w:rsid w:val="007302D2"/>
    <w:rsid w:val="0073031F"/>
    <w:rsid w:val="00730328"/>
    <w:rsid w:val="007304AD"/>
    <w:rsid w:val="00730853"/>
    <w:rsid w:val="00730F62"/>
    <w:rsid w:val="007311DD"/>
    <w:rsid w:val="00731A9C"/>
    <w:rsid w:val="00732018"/>
    <w:rsid w:val="0073242C"/>
    <w:rsid w:val="00732569"/>
    <w:rsid w:val="00732D77"/>
    <w:rsid w:val="00732E23"/>
    <w:rsid w:val="0073315E"/>
    <w:rsid w:val="00733412"/>
    <w:rsid w:val="00733739"/>
    <w:rsid w:val="007338FF"/>
    <w:rsid w:val="00733BAA"/>
    <w:rsid w:val="00733CE9"/>
    <w:rsid w:val="00733E82"/>
    <w:rsid w:val="00733EF0"/>
    <w:rsid w:val="00734387"/>
    <w:rsid w:val="00734BE9"/>
    <w:rsid w:val="00734E41"/>
    <w:rsid w:val="0073525C"/>
    <w:rsid w:val="00735293"/>
    <w:rsid w:val="007353FB"/>
    <w:rsid w:val="0073550A"/>
    <w:rsid w:val="00735D40"/>
    <w:rsid w:val="007367F5"/>
    <w:rsid w:val="00736E69"/>
    <w:rsid w:val="0073708C"/>
    <w:rsid w:val="0073731D"/>
    <w:rsid w:val="007374E1"/>
    <w:rsid w:val="00737D91"/>
    <w:rsid w:val="00740415"/>
    <w:rsid w:val="007408C2"/>
    <w:rsid w:val="00741047"/>
    <w:rsid w:val="00741142"/>
    <w:rsid w:val="007412A3"/>
    <w:rsid w:val="007415BE"/>
    <w:rsid w:val="0074235F"/>
    <w:rsid w:val="0074270D"/>
    <w:rsid w:val="00742DBA"/>
    <w:rsid w:val="007432AA"/>
    <w:rsid w:val="00743AAC"/>
    <w:rsid w:val="00744004"/>
    <w:rsid w:val="00744347"/>
    <w:rsid w:val="00744390"/>
    <w:rsid w:val="00744420"/>
    <w:rsid w:val="00744436"/>
    <w:rsid w:val="007444F6"/>
    <w:rsid w:val="007445E8"/>
    <w:rsid w:val="00744B77"/>
    <w:rsid w:val="007453E7"/>
    <w:rsid w:val="00745532"/>
    <w:rsid w:val="00745727"/>
    <w:rsid w:val="00745984"/>
    <w:rsid w:val="00745FA5"/>
    <w:rsid w:val="00746477"/>
    <w:rsid w:val="00746515"/>
    <w:rsid w:val="00746FBB"/>
    <w:rsid w:val="00747827"/>
    <w:rsid w:val="007478F5"/>
    <w:rsid w:val="00747A1A"/>
    <w:rsid w:val="00747B5B"/>
    <w:rsid w:val="0075000A"/>
    <w:rsid w:val="0075005F"/>
    <w:rsid w:val="00750487"/>
    <w:rsid w:val="007505D3"/>
    <w:rsid w:val="00750F96"/>
    <w:rsid w:val="00751367"/>
    <w:rsid w:val="0075153D"/>
    <w:rsid w:val="00752936"/>
    <w:rsid w:val="00752967"/>
    <w:rsid w:val="00752C87"/>
    <w:rsid w:val="00753465"/>
    <w:rsid w:val="00753466"/>
    <w:rsid w:val="00753879"/>
    <w:rsid w:val="00753B2F"/>
    <w:rsid w:val="00753DEC"/>
    <w:rsid w:val="00754006"/>
    <w:rsid w:val="00754336"/>
    <w:rsid w:val="007545DB"/>
    <w:rsid w:val="00754765"/>
    <w:rsid w:val="00754EEF"/>
    <w:rsid w:val="00755167"/>
    <w:rsid w:val="007556B8"/>
    <w:rsid w:val="007556F8"/>
    <w:rsid w:val="00755B16"/>
    <w:rsid w:val="00755BD4"/>
    <w:rsid w:val="00755F43"/>
    <w:rsid w:val="00756DEA"/>
    <w:rsid w:val="00756E18"/>
    <w:rsid w:val="00757751"/>
    <w:rsid w:val="007579F8"/>
    <w:rsid w:val="00757B05"/>
    <w:rsid w:val="00757EB9"/>
    <w:rsid w:val="00760155"/>
    <w:rsid w:val="00760DD6"/>
    <w:rsid w:val="00760E11"/>
    <w:rsid w:val="00760FAB"/>
    <w:rsid w:val="00761271"/>
    <w:rsid w:val="007612B8"/>
    <w:rsid w:val="007616E8"/>
    <w:rsid w:val="00761C0E"/>
    <w:rsid w:val="0076234C"/>
    <w:rsid w:val="007625A4"/>
    <w:rsid w:val="0076302F"/>
    <w:rsid w:val="007631D3"/>
    <w:rsid w:val="00763774"/>
    <w:rsid w:val="00763C20"/>
    <w:rsid w:val="007645DF"/>
    <w:rsid w:val="0076487F"/>
    <w:rsid w:val="0076496A"/>
    <w:rsid w:val="0076496C"/>
    <w:rsid w:val="007649ED"/>
    <w:rsid w:val="00764A99"/>
    <w:rsid w:val="00764B39"/>
    <w:rsid w:val="007651E1"/>
    <w:rsid w:val="00765898"/>
    <w:rsid w:val="007658F0"/>
    <w:rsid w:val="00765953"/>
    <w:rsid w:val="00765C59"/>
    <w:rsid w:val="00765E41"/>
    <w:rsid w:val="007660F0"/>
    <w:rsid w:val="00766585"/>
    <w:rsid w:val="00766749"/>
    <w:rsid w:val="007667D2"/>
    <w:rsid w:val="007669BF"/>
    <w:rsid w:val="00766D61"/>
    <w:rsid w:val="00766D83"/>
    <w:rsid w:val="0076717E"/>
    <w:rsid w:val="00767D0D"/>
    <w:rsid w:val="00767E1D"/>
    <w:rsid w:val="0077177A"/>
    <w:rsid w:val="00772CB8"/>
    <w:rsid w:val="0077332D"/>
    <w:rsid w:val="007739C2"/>
    <w:rsid w:val="00773B15"/>
    <w:rsid w:val="00773D35"/>
    <w:rsid w:val="00774006"/>
    <w:rsid w:val="00774702"/>
    <w:rsid w:val="00774945"/>
    <w:rsid w:val="0077561A"/>
    <w:rsid w:val="007761A9"/>
    <w:rsid w:val="00776B8E"/>
    <w:rsid w:val="00777087"/>
    <w:rsid w:val="007774A1"/>
    <w:rsid w:val="0077769C"/>
    <w:rsid w:val="00777EFF"/>
    <w:rsid w:val="00780222"/>
    <w:rsid w:val="0078057A"/>
    <w:rsid w:val="00780740"/>
    <w:rsid w:val="00780963"/>
    <w:rsid w:val="00780C22"/>
    <w:rsid w:val="00780E43"/>
    <w:rsid w:val="00780F65"/>
    <w:rsid w:val="0078146C"/>
    <w:rsid w:val="007814B0"/>
    <w:rsid w:val="007816A0"/>
    <w:rsid w:val="007817B2"/>
    <w:rsid w:val="0078200A"/>
    <w:rsid w:val="007821BF"/>
    <w:rsid w:val="007821E7"/>
    <w:rsid w:val="007826E6"/>
    <w:rsid w:val="00782F0A"/>
    <w:rsid w:val="007831D0"/>
    <w:rsid w:val="007832A0"/>
    <w:rsid w:val="00783358"/>
    <w:rsid w:val="00783843"/>
    <w:rsid w:val="007838A2"/>
    <w:rsid w:val="007838C5"/>
    <w:rsid w:val="00783E5F"/>
    <w:rsid w:val="00784011"/>
    <w:rsid w:val="00784085"/>
    <w:rsid w:val="007841DF"/>
    <w:rsid w:val="007848E6"/>
    <w:rsid w:val="00784B2B"/>
    <w:rsid w:val="007857B0"/>
    <w:rsid w:val="00786098"/>
    <w:rsid w:val="007866C2"/>
    <w:rsid w:val="0078673C"/>
    <w:rsid w:val="007868EF"/>
    <w:rsid w:val="00786B75"/>
    <w:rsid w:val="00787973"/>
    <w:rsid w:val="00787AB6"/>
    <w:rsid w:val="00787C95"/>
    <w:rsid w:val="007900E7"/>
    <w:rsid w:val="007902CA"/>
    <w:rsid w:val="0079052D"/>
    <w:rsid w:val="00790B9D"/>
    <w:rsid w:val="00790CF9"/>
    <w:rsid w:val="00790DF6"/>
    <w:rsid w:val="00790FD0"/>
    <w:rsid w:val="007913E7"/>
    <w:rsid w:val="00791525"/>
    <w:rsid w:val="00791976"/>
    <w:rsid w:val="00791F83"/>
    <w:rsid w:val="007925F6"/>
    <w:rsid w:val="00792757"/>
    <w:rsid w:val="007929C2"/>
    <w:rsid w:val="00792FA1"/>
    <w:rsid w:val="0079300F"/>
    <w:rsid w:val="00793213"/>
    <w:rsid w:val="0079353A"/>
    <w:rsid w:val="00793931"/>
    <w:rsid w:val="00793994"/>
    <w:rsid w:val="00793DC0"/>
    <w:rsid w:val="00794440"/>
    <w:rsid w:val="007945D2"/>
    <w:rsid w:val="00794734"/>
    <w:rsid w:val="0079482F"/>
    <w:rsid w:val="0079591E"/>
    <w:rsid w:val="007959C1"/>
    <w:rsid w:val="00795A98"/>
    <w:rsid w:val="00795D33"/>
    <w:rsid w:val="00795E57"/>
    <w:rsid w:val="007960C9"/>
    <w:rsid w:val="00796450"/>
    <w:rsid w:val="00796A2E"/>
    <w:rsid w:val="00796B0E"/>
    <w:rsid w:val="00796B61"/>
    <w:rsid w:val="00796BA5"/>
    <w:rsid w:val="00796ED0"/>
    <w:rsid w:val="00796FCB"/>
    <w:rsid w:val="0079760C"/>
    <w:rsid w:val="00797A06"/>
    <w:rsid w:val="007A01B5"/>
    <w:rsid w:val="007A01F7"/>
    <w:rsid w:val="007A0CD0"/>
    <w:rsid w:val="007A0E90"/>
    <w:rsid w:val="007A0EC8"/>
    <w:rsid w:val="007A122D"/>
    <w:rsid w:val="007A223B"/>
    <w:rsid w:val="007A2A4C"/>
    <w:rsid w:val="007A2EC3"/>
    <w:rsid w:val="007A31DB"/>
    <w:rsid w:val="007A323D"/>
    <w:rsid w:val="007A3754"/>
    <w:rsid w:val="007A3973"/>
    <w:rsid w:val="007A3A2A"/>
    <w:rsid w:val="007A3AFC"/>
    <w:rsid w:val="007A4402"/>
    <w:rsid w:val="007A4F87"/>
    <w:rsid w:val="007A50F1"/>
    <w:rsid w:val="007A55C3"/>
    <w:rsid w:val="007A5758"/>
    <w:rsid w:val="007A58FE"/>
    <w:rsid w:val="007A5B08"/>
    <w:rsid w:val="007A5D67"/>
    <w:rsid w:val="007A5F23"/>
    <w:rsid w:val="007A6A55"/>
    <w:rsid w:val="007A764D"/>
    <w:rsid w:val="007B0574"/>
    <w:rsid w:val="007B058B"/>
    <w:rsid w:val="007B0F07"/>
    <w:rsid w:val="007B1188"/>
    <w:rsid w:val="007B1CB4"/>
    <w:rsid w:val="007B1ECA"/>
    <w:rsid w:val="007B2BF5"/>
    <w:rsid w:val="007B31A4"/>
    <w:rsid w:val="007B3292"/>
    <w:rsid w:val="007B396E"/>
    <w:rsid w:val="007B3B1F"/>
    <w:rsid w:val="007B3CAC"/>
    <w:rsid w:val="007B45C8"/>
    <w:rsid w:val="007B4745"/>
    <w:rsid w:val="007B5045"/>
    <w:rsid w:val="007B519A"/>
    <w:rsid w:val="007B53FC"/>
    <w:rsid w:val="007B5444"/>
    <w:rsid w:val="007B5802"/>
    <w:rsid w:val="007B5AAD"/>
    <w:rsid w:val="007B5C9B"/>
    <w:rsid w:val="007B69E8"/>
    <w:rsid w:val="007B6B61"/>
    <w:rsid w:val="007B70DF"/>
    <w:rsid w:val="007B7388"/>
    <w:rsid w:val="007B73F0"/>
    <w:rsid w:val="007B767C"/>
    <w:rsid w:val="007B7C05"/>
    <w:rsid w:val="007C01E1"/>
    <w:rsid w:val="007C050C"/>
    <w:rsid w:val="007C070F"/>
    <w:rsid w:val="007C09C7"/>
    <w:rsid w:val="007C0A8F"/>
    <w:rsid w:val="007C0DB0"/>
    <w:rsid w:val="007C138A"/>
    <w:rsid w:val="007C1414"/>
    <w:rsid w:val="007C1680"/>
    <w:rsid w:val="007C244B"/>
    <w:rsid w:val="007C24E1"/>
    <w:rsid w:val="007C2870"/>
    <w:rsid w:val="007C2C3C"/>
    <w:rsid w:val="007C325F"/>
    <w:rsid w:val="007C3758"/>
    <w:rsid w:val="007C398F"/>
    <w:rsid w:val="007C3FEB"/>
    <w:rsid w:val="007C48D5"/>
    <w:rsid w:val="007C49EE"/>
    <w:rsid w:val="007C4AC9"/>
    <w:rsid w:val="007C4F91"/>
    <w:rsid w:val="007C5672"/>
    <w:rsid w:val="007C6189"/>
    <w:rsid w:val="007C61DC"/>
    <w:rsid w:val="007C624B"/>
    <w:rsid w:val="007C69B6"/>
    <w:rsid w:val="007C7324"/>
    <w:rsid w:val="007C7400"/>
    <w:rsid w:val="007C75E1"/>
    <w:rsid w:val="007D05D9"/>
    <w:rsid w:val="007D067E"/>
    <w:rsid w:val="007D0B2B"/>
    <w:rsid w:val="007D1563"/>
    <w:rsid w:val="007D1590"/>
    <w:rsid w:val="007D159B"/>
    <w:rsid w:val="007D2384"/>
    <w:rsid w:val="007D2D71"/>
    <w:rsid w:val="007D3100"/>
    <w:rsid w:val="007D3331"/>
    <w:rsid w:val="007D3A79"/>
    <w:rsid w:val="007D4277"/>
    <w:rsid w:val="007D43C9"/>
    <w:rsid w:val="007D449D"/>
    <w:rsid w:val="007D4AA3"/>
    <w:rsid w:val="007D508F"/>
    <w:rsid w:val="007D5378"/>
    <w:rsid w:val="007D5935"/>
    <w:rsid w:val="007D59C8"/>
    <w:rsid w:val="007D5BA9"/>
    <w:rsid w:val="007D5D56"/>
    <w:rsid w:val="007D5FBB"/>
    <w:rsid w:val="007D6D73"/>
    <w:rsid w:val="007D6DF5"/>
    <w:rsid w:val="007D720B"/>
    <w:rsid w:val="007D79DE"/>
    <w:rsid w:val="007D7D95"/>
    <w:rsid w:val="007E0055"/>
    <w:rsid w:val="007E1076"/>
    <w:rsid w:val="007E1176"/>
    <w:rsid w:val="007E14F6"/>
    <w:rsid w:val="007E1551"/>
    <w:rsid w:val="007E16F7"/>
    <w:rsid w:val="007E1FBC"/>
    <w:rsid w:val="007E2195"/>
    <w:rsid w:val="007E2751"/>
    <w:rsid w:val="007E28F0"/>
    <w:rsid w:val="007E2C0E"/>
    <w:rsid w:val="007E3061"/>
    <w:rsid w:val="007E36F1"/>
    <w:rsid w:val="007E38A3"/>
    <w:rsid w:val="007E39FA"/>
    <w:rsid w:val="007E3B7C"/>
    <w:rsid w:val="007E3CAD"/>
    <w:rsid w:val="007E3EDF"/>
    <w:rsid w:val="007E4584"/>
    <w:rsid w:val="007E4691"/>
    <w:rsid w:val="007E53E2"/>
    <w:rsid w:val="007E5B34"/>
    <w:rsid w:val="007E5BCB"/>
    <w:rsid w:val="007E5D92"/>
    <w:rsid w:val="007E6B56"/>
    <w:rsid w:val="007E70DA"/>
    <w:rsid w:val="007E7919"/>
    <w:rsid w:val="007F0187"/>
    <w:rsid w:val="007F0486"/>
    <w:rsid w:val="007F04DC"/>
    <w:rsid w:val="007F04EA"/>
    <w:rsid w:val="007F1AD2"/>
    <w:rsid w:val="007F1B49"/>
    <w:rsid w:val="007F1DAC"/>
    <w:rsid w:val="007F259E"/>
    <w:rsid w:val="007F2A22"/>
    <w:rsid w:val="007F2DBF"/>
    <w:rsid w:val="007F2FB4"/>
    <w:rsid w:val="007F31ED"/>
    <w:rsid w:val="007F3373"/>
    <w:rsid w:val="007F416A"/>
    <w:rsid w:val="007F4247"/>
    <w:rsid w:val="007F4D2B"/>
    <w:rsid w:val="007F51A4"/>
    <w:rsid w:val="007F52FD"/>
    <w:rsid w:val="007F5DB9"/>
    <w:rsid w:val="007F62F9"/>
    <w:rsid w:val="007F66CC"/>
    <w:rsid w:val="007F685D"/>
    <w:rsid w:val="007F6E3C"/>
    <w:rsid w:val="007F7424"/>
    <w:rsid w:val="007F791F"/>
    <w:rsid w:val="007F7A41"/>
    <w:rsid w:val="00800766"/>
    <w:rsid w:val="00800C22"/>
    <w:rsid w:val="00800E40"/>
    <w:rsid w:val="00800FCD"/>
    <w:rsid w:val="00801203"/>
    <w:rsid w:val="0080145A"/>
    <w:rsid w:val="0080162D"/>
    <w:rsid w:val="008019D5"/>
    <w:rsid w:val="00801E5A"/>
    <w:rsid w:val="00801F52"/>
    <w:rsid w:val="0080226C"/>
    <w:rsid w:val="0080235F"/>
    <w:rsid w:val="00802530"/>
    <w:rsid w:val="00802A14"/>
    <w:rsid w:val="008030D4"/>
    <w:rsid w:val="0080322A"/>
    <w:rsid w:val="00803487"/>
    <w:rsid w:val="00803546"/>
    <w:rsid w:val="008036B9"/>
    <w:rsid w:val="008038ED"/>
    <w:rsid w:val="00803BFD"/>
    <w:rsid w:val="00803D61"/>
    <w:rsid w:val="008045B4"/>
    <w:rsid w:val="00804E3C"/>
    <w:rsid w:val="00805351"/>
    <w:rsid w:val="008053D5"/>
    <w:rsid w:val="008060CA"/>
    <w:rsid w:val="008062AF"/>
    <w:rsid w:val="0080704B"/>
    <w:rsid w:val="00807148"/>
    <w:rsid w:val="008076A0"/>
    <w:rsid w:val="0080798A"/>
    <w:rsid w:val="00807C08"/>
    <w:rsid w:val="00807DE0"/>
    <w:rsid w:val="008105E7"/>
    <w:rsid w:val="00810D4C"/>
    <w:rsid w:val="00810E75"/>
    <w:rsid w:val="00811407"/>
    <w:rsid w:val="00811666"/>
    <w:rsid w:val="00811BB8"/>
    <w:rsid w:val="00811D17"/>
    <w:rsid w:val="0081238E"/>
    <w:rsid w:val="008123BE"/>
    <w:rsid w:val="00812883"/>
    <w:rsid w:val="00812DA4"/>
    <w:rsid w:val="00812DDF"/>
    <w:rsid w:val="008135D9"/>
    <w:rsid w:val="008138DE"/>
    <w:rsid w:val="00813E93"/>
    <w:rsid w:val="00814436"/>
    <w:rsid w:val="008145C9"/>
    <w:rsid w:val="0081498F"/>
    <w:rsid w:val="00814CFD"/>
    <w:rsid w:val="008151B2"/>
    <w:rsid w:val="00815BBD"/>
    <w:rsid w:val="00815C7E"/>
    <w:rsid w:val="00816284"/>
    <w:rsid w:val="00816527"/>
    <w:rsid w:val="008169E8"/>
    <w:rsid w:val="00816AEB"/>
    <w:rsid w:val="00817056"/>
    <w:rsid w:val="00817A43"/>
    <w:rsid w:val="00817D03"/>
    <w:rsid w:val="00817E26"/>
    <w:rsid w:val="00820980"/>
    <w:rsid w:val="00820D2E"/>
    <w:rsid w:val="00820EA6"/>
    <w:rsid w:val="00821331"/>
    <w:rsid w:val="008218BF"/>
    <w:rsid w:val="008218D5"/>
    <w:rsid w:val="00821976"/>
    <w:rsid w:val="00821F1F"/>
    <w:rsid w:val="00821F75"/>
    <w:rsid w:val="008223E3"/>
    <w:rsid w:val="00822428"/>
    <w:rsid w:val="00822E00"/>
    <w:rsid w:val="00823614"/>
    <w:rsid w:val="00823D34"/>
    <w:rsid w:val="00823E10"/>
    <w:rsid w:val="00824065"/>
    <w:rsid w:val="00824300"/>
    <w:rsid w:val="00824E2E"/>
    <w:rsid w:val="008251C2"/>
    <w:rsid w:val="00825549"/>
    <w:rsid w:val="008256B0"/>
    <w:rsid w:val="0082570F"/>
    <w:rsid w:val="00825C69"/>
    <w:rsid w:val="008260D3"/>
    <w:rsid w:val="00826289"/>
    <w:rsid w:val="00826ADD"/>
    <w:rsid w:val="00826C06"/>
    <w:rsid w:val="00826C51"/>
    <w:rsid w:val="00826CBE"/>
    <w:rsid w:val="008274C9"/>
    <w:rsid w:val="008278F0"/>
    <w:rsid w:val="008279D4"/>
    <w:rsid w:val="00827D82"/>
    <w:rsid w:val="00827FCD"/>
    <w:rsid w:val="0083051A"/>
    <w:rsid w:val="008307FA"/>
    <w:rsid w:val="008309C8"/>
    <w:rsid w:val="00830C27"/>
    <w:rsid w:val="00830CE7"/>
    <w:rsid w:val="00831501"/>
    <w:rsid w:val="00831BB3"/>
    <w:rsid w:val="00831D06"/>
    <w:rsid w:val="00831E13"/>
    <w:rsid w:val="008324D0"/>
    <w:rsid w:val="008327AB"/>
    <w:rsid w:val="00832DAD"/>
    <w:rsid w:val="008331CC"/>
    <w:rsid w:val="00833441"/>
    <w:rsid w:val="00833FFC"/>
    <w:rsid w:val="00834056"/>
    <w:rsid w:val="0083419B"/>
    <w:rsid w:val="00834307"/>
    <w:rsid w:val="0083462A"/>
    <w:rsid w:val="0083472C"/>
    <w:rsid w:val="00834ABE"/>
    <w:rsid w:val="00834B1E"/>
    <w:rsid w:val="0083561A"/>
    <w:rsid w:val="00835BE9"/>
    <w:rsid w:val="0083602A"/>
    <w:rsid w:val="00836184"/>
    <w:rsid w:val="00836413"/>
    <w:rsid w:val="00836C3A"/>
    <w:rsid w:val="00836F34"/>
    <w:rsid w:val="008371CE"/>
    <w:rsid w:val="008372DC"/>
    <w:rsid w:val="00837535"/>
    <w:rsid w:val="0083765E"/>
    <w:rsid w:val="0083770B"/>
    <w:rsid w:val="0083784F"/>
    <w:rsid w:val="0083793E"/>
    <w:rsid w:val="00837E03"/>
    <w:rsid w:val="00837EAE"/>
    <w:rsid w:val="00837F3D"/>
    <w:rsid w:val="00840B48"/>
    <w:rsid w:val="00840C68"/>
    <w:rsid w:val="008410E9"/>
    <w:rsid w:val="0084185F"/>
    <w:rsid w:val="00842FA6"/>
    <w:rsid w:val="00843040"/>
    <w:rsid w:val="0084335A"/>
    <w:rsid w:val="00843743"/>
    <w:rsid w:val="00843799"/>
    <w:rsid w:val="00843AE3"/>
    <w:rsid w:val="00844053"/>
    <w:rsid w:val="0084405F"/>
    <w:rsid w:val="008441F9"/>
    <w:rsid w:val="00844375"/>
    <w:rsid w:val="00844687"/>
    <w:rsid w:val="008446AB"/>
    <w:rsid w:val="00844A10"/>
    <w:rsid w:val="00844A86"/>
    <w:rsid w:val="00844BD5"/>
    <w:rsid w:val="00844C8F"/>
    <w:rsid w:val="00844DCD"/>
    <w:rsid w:val="00845317"/>
    <w:rsid w:val="00845557"/>
    <w:rsid w:val="0084581E"/>
    <w:rsid w:val="008458E2"/>
    <w:rsid w:val="00845E79"/>
    <w:rsid w:val="00845F57"/>
    <w:rsid w:val="00845F78"/>
    <w:rsid w:val="00846449"/>
    <w:rsid w:val="008468FA"/>
    <w:rsid w:val="0084754D"/>
    <w:rsid w:val="00847C63"/>
    <w:rsid w:val="00847CDF"/>
    <w:rsid w:val="008502F5"/>
    <w:rsid w:val="008504A2"/>
    <w:rsid w:val="008509D5"/>
    <w:rsid w:val="00850D08"/>
    <w:rsid w:val="00850E7D"/>
    <w:rsid w:val="008513CB"/>
    <w:rsid w:val="00851786"/>
    <w:rsid w:val="00851948"/>
    <w:rsid w:val="00851A1E"/>
    <w:rsid w:val="00851C3B"/>
    <w:rsid w:val="00851DE7"/>
    <w:rsid w:val="008522E1"/>
    <w:rsid w:val="008524D9"/>
    <w:rsid w:val="00852EB7"/>
    <w:rsid w:val="00853020"/>
    <w:rsid w:val="0085312A"/>
    <w:rsid w:val="00853269"/>
    <w:rsid w:val="008534FE"/>
    <w:rsid w:val="00853EB0"/>
    <w:rsid w:val="0085403E"/>
    <w:rsid w:val="0085408C"/>
    <w:rsid w:val="00854508"/>
    <w:rsid w:val="00854580"/>
    <w:rsid w:val="00854973"/>
    <w:rsid w:val="00854ABB"/>
    <w:rsid w:val="00854CF1"/>
    <w:rsid w:val="00855400"/>
    <w:rsid w:val="00855A49"/>
    <w:rsid w:val="00855BDE"/>
    <w:rsid w:val="0085605D"/>
    <w:rsid w:val="0085721B"/>
    <w:rsid w:val="008579E7"/>
    <w:rsid w:val="00857A27"/>
    <w:rsid w:val="00857A43"/>
    <w:rsid w:val="00857B36"/>
    <w:rsid w:val="00857D98"/>
    <w:rsid w:val="00857E6F"/>
    <w:rsid w:val="00860025"/>
    <w:rsid w:val="00860174"/>
    <w:rsid w:val="0086048A"/>
    <w:rsid w:val="00860EB7"/>
    <w:rsid w:val="00860F01"/>
    <w:rsid w:val="00860FB9"/>
    <w:rsid w:val="00860FFD"/>
    <w:rsid w:val="00861106"/>
    <w:rsid w:val="00861935"/>
    <w:rsid w:val="00861C76"/>
    <w:rsid w:val="008621F1"/>
    <w:rsid w:val="00862358"/>
    <w:rsid w:val="00862421"/>
    <w:rsid w:val="0086261A"/>
    <w:rsid w:val="008626B7"/>
    <w:rsid w:val="0086279D"/>
    <w:rsid w:val="008627F1"/>
    <w:rsid w:val="00862AFA"/>
    <w:rsid w:val="00862B86"/>
    <w:rsid w:val="00862C0C"/>
    <w:rsid w:val="00862E54"/>
    <w:rsid w:val="00862E81"/>
    <w:rsid w:val="00863193"/>
    <w:rsid w:val="008635D6"/>
    <w:rsid w:val="008636FA"/>
    <w:rsid w:val="00863A45"/>
    <w:rsid w:val="0086431C"/>
    <w:rsid w:val="00864470"/>
    <w:rsid w:val="00864A54"/>
    <w:rsid w:val="00864A61"/>
    <w:rsid w:val="00865031"/>
    <w:rsid w:val="008650D4"/>
    <w:rsid w:val="0086544D"/>
    <w:rsid w:val="008655CC"/>
    <w:rsid w:val="00865BE2"/>
    <w:rsid w:val="00865CBF"/>
    <w:rsid w:val="008660CC"/>
    <w:rsid w:val="0086637F"/>
    <w:rsid w:val="0086654C"/>
    <w:rsid w:val="0086679D"/>
    <w:rsid w:val="00866D91"/>
    <w:rsid w:val="00867D1A"/>
    <w:rsid w:val="00867E91"/>
    <w:rsid w:val="00870215"/>
    <w:rsid w:val="00870456"/>
    <w:rsid w:val="00871113"/>
    <w:rsid w:val="00871880"/>
    <w:rsid w:val="00871A52"/>
    <w:rsid w:val="00871B89"/>
    <w:rsid w:val="00871BD1"/>
    <w:rsid w:val="00871D7A"/>
    <w:rsid w:val="00872025"/>
    <w:rsid w:val="00872583"/>
    <w:rsid w:val="00872818"/>
    <w:rsid w:val="0087287D"/>
    <w:rsid w:val="00872DB6"/>
    <w:rsid w:val="00872EC1"/>
    <w:rsid w:val="00872F55"/>
    <w:rsid w:val="00872F98"/>
    <w:rsid w:val="008733D3"/>
    <w:rsid w:val="00873501"/>
    <w:rsid w:val="00873514"/>
    <w:rsid w:val="008739F7"/>
    <w:rsid w:val="00873C54"/>
    <w:rsid w:val="00873C79"/>
    <w:rsid w:val="00873DFD"/>
    <w:rsid w:val="00873F15"/>
    <w:rsid w:val="00874186"/>
    <w:rsid w:val="0087455A"/>
    <w:rsid w:val="0087490A"/>
    <w:rsid w:val="00874B0C"/>
    <w:rsid w:val="0087551D"/>
    <w:rsid w:val="008758D2"/>
    <w:rsid w:val="00875BAC"/>
    <w:rsid w:val="00875E33"/>
    <w:rsid w:val="00875E96"/>
    <w:rsid w:val="0087642D"/>
    <w:rsid w:val="00876BB1"/>
    <w:rsid w:val="0087730D"/>
    <w:rsid w:val="0087736D"/>
    <w:rsid w:val="008776FF"/>
    <w:rsid w:val="008777B2"/>
    <w:rsid w:val="00877C85"/>
    <w:rsid w:val="0088033B"/>
    <w:rsid w:val="0088038B"/>
    <w:rsid w:val="00880490"/>
    <w:rsid w:val="008808BE"/>
    <w:rsid w:val="00880D22"/>
    <w:rsid w:val="00881479"/>
    <w:rsid w:val="00881805"/>
    <w:rsid w:val="00881812"/>
    <w:rsid w:val="0088196F"/>
    <w:rsid w:val="00881C6D"/>
    <w:rsid w:val="0088219E"/>
    <w:rsid w:val="00882E13"/>
    <w:rsid w:val="008832C0"/>
    <w:rsid w:val="008833CD"/>
    <w:rsid w:val="00883C74"/>
    <w:rsid w:val="008840CE"/>
    <w:rsid w:val="00884896"/>
    <w:rsid w:val="00884BAB"/>
    <w:rsid w:val="00884FBE"/>
    <w:rsid w:val="00885086"/>
    <w:rsid w:val="0088588B"/>
    <w:rsid w:val="00886663"/>
    <w:rsid w:val="00886729"/>
    <w:rsid w:val="00886BE7"/>
    <w:rsid w:val="008877A4"/>
    <w:rsid w:val="00887A8F"/>
    <w:rsid w:val="00887B69"/>
    <w:rsid w:val="0089010B"/>
    <w:rsid w:val="00891AD7"/>
    <w:rsid w:val="00891BCF"/>
    <w:rsid w:val="00891E30"/>
    <w:rsid w:val="008921BF"/>
    <w:rsid w:val="00892355"/>
    <w:rsid w:val="0089236A"/>
    <w:rsid w:val="00892696"/>
    <w:rsid w:val="00893190"/>
    <w:rsid w:val="00893700"/>
    <w:rsid w:val="0089444F"/>
    <w:rsid w:val="00894D6A"/>
    <w:rsid w:val="008951FD"/>
    <w:rsid w:val="00895B49"/>
    <w:rsid w:val="00895D1A"/>
    <w:rsid w:val="00895E51"/>
    <w:rsid w:val="00896342"/>
    <w:rsid w:val="00896580"/>
    <w:rsid w:val="0089712A"/>
    <w:rsid w:val="008971B5"/>
    <w:rsid w:val="0089797E"/>
    <w:rsid w:val="00897BB0"/>
    <w:rsid w:val="00897EF2"/>
    <w:rsid w:val="008A01C6"/>
    <w:rsid w:val="008A02D9"/>
    <w:rsid w:val="008A06A6"/>
    <w:rsid w:val="008A06CD"/>
    <w:rsid w:val="008A0C1E"/>
    <w:rsid w:val="008A0C6A"/>
    <w:rsid w:val="008A1369"/>
    <w:rsid w:val="008A235B"/>
    <w:rsid w:val="008A2B10"/>
    <w:rsid w:val="008A2C4F"/>
    <w:rsid w:val="008A2F7E"/>
    <w:rsid w:val="008A3AB9"/>
    <w:rsid w:val="008A3E6E"/>
    <w:rsid w:val="008A40BD"/>
    <w:rsid w:val="008A41D6"/>
    <w:rsid w:val="008A43BD"/>
    <w:rsid w:val="008A4DDA"/>
    <w:rsid w:val="008A505D"/>
    <w:rsid w:val="008A5B5C"/>
    <w:rsid w:val="008A5E9F"/>
    <w:rsid w:val="008A5FC3"/>
    <w:rsid w:val="008A699E"/>
    <w:rsid w:val="008A6EAE"/>
    <w:rsid w:val="008A7D9C"/>
    <w:rsid w:val="008A7FF5"/>
    <w:rsid w:val="008B029B"/>
    <w:rsid w:val="008B030E"/>
    <w:rsid w:val="008B0E21"/>
    <w:rsid w:val="008B154A"/>
    <w:rsid w:val="008B17C2"/>
    <w:rsid w:val="008B1F03"/>
    <w:rsid w:val="008B2546"/>
    <w:rsid w:val="008B26E5"/>
    <w:rsid w:val="008B2868"/>
    <w:rsid w:val="008B36E8"/>
    <w:rsid w:val="008B390E"/>
    <w:rsid w:val="008B3924"/>
    <w:rsid w:val="008B3E59"/>
    <w:rsid w:val="008B45FA"/>
    <w:rsid w:val="008B4B9A"/>
    <w:rsid w:val="008B5166"/>
    <w:rsid w:val="008B5554"/>
    <w:rsid w:val="008B5620"/>
    <w:rsid w:val="008B57D3"/>
    <w:rsid w:val="008B5F2F"/>
    <w:rsid w:val="008B5FCE"/>
    <w:rsid w:val="008B6057"/>
    <w:rsid w:val="008B609B"/>
    <w:rsid w:val="008B63C1"/>
    <w:rsid w:val="008B6B82"/>
    <w:rsid w:val="008B6EE3"/>
    <w:rsid w:val="008B7122"/>
    <w:rsid w:val="008B73D9"/>
    <w:rsid w:val="008B777E"/>
    <w:rsid w:val="008B7CDF"/>
    <w:rsid w:val="008C0028"/>
    <w:rsid w:val="008C0108"/>
    <w:rsid w:val="008C034E"/>
    <w:rsid w:val="008C0411"/>
    <w:rsid w:val="008C0CAB"/>
    <w:rsid w:val="008C1A0B"/>
    <w:rsid w:val="008C1CBD"/>
    <w:rsid w:val="008C1D0E"/>
    <w:rsid w:val="008C25A8"/>
    <w:rsid w:val="008C27F6"/>
    <w:rsid w:val="008C28ED"/>
    <w:rsid w:val="008C2A59"/>
    <w:rsid w:val="008C2F23"/>
    <w:rsid w:val="008C3073"/>
    <w:rsid w:val="008C3744"/>
    <w:rsid w:val="008C3934"/>
    <w:rsid w:val="008C3F64"/>
    <w:rsid w:val="008C43F6"/>
    <w:rsid w:val="008C4576"/>
    <w:rsid w:val="008C45C3"/>
    <w:rsid w:val="008C468A"/>
    <w:rsid w:val="008C47CF"/>
    <w:rsid w:val="008C492B"/>
    <w:rsid w:val="008C4AF9"/>
    <w:rsid w:val="008C4FF8"/>
    <w:rsid w:val="008C507A"/>
    <w:rsid w:val="008C50DF"/>
    <w:rsid w:val="008C537A"/>
    <w:rsid w:val="008C56E1"/>
    <w:rsid w:val="008C5A1C"/>
    <w:rsid w:val="008C5F91"/>
    <w:rsid w:val="008C6058"/>
    <w:rsid w:val="008C64FF"/>
    <w:rsid w:val="008C65D1"/>
    <w:rsid w:val="008C6C3E"/>
    <w:rsid w:val="008C6EBD"/>
    <w:rsid w:val="008C728D"/>
    <w:rsid w:val="008C764D"/>
    <w:rsid w:val="008C7652"/>
    <w:rsid w:val="008C7720"/>
    <w:rsid w:val="008C7C79"/>
    <w:rsid w:val="008D04FB"/>
    <w:rsid w:val="008D0520"/>
    <w:rsid w:val="008D15CF"/>
    <w:rsid w:val="008D1BDC"/>
    <w:rsid w:val="008D1DAA"/>
    <w:rsid w:val="008D208D"/>
    <w:rsid w:val="008D2097"/>
    <w:rsid w:val="008D2138"/>
    <w:rsid w:val="008D2322"/>
    <w:rsid w:val="008D2AE8"/>
    <w:rsid w:val="008D2F15"/>
    <w:rsid w:val="008D318E"/>
    <w:rsid w:val="008D3A52"/>
    <w:rsid w:val="008D3BD3"/>
    <w:rsid w:val="008D410D"/>
    <w:rsid w:val="008D435A"/>
    <w:rsid w:val="008D43BB"/>
    <w:rsid w:val="008D4506"/>
    <w:rsid w:val="008D47FD"/>
    <w:rsid w:val="008D4A6C"/>
    <w:rsid w:val="008D4C49"/>
    <w:rsid w:val="008D4CFB"/>
    <w:rsid w:val="008D5793"/>
    <w:rsid w:val="008D59D8"/>
    <w:rsid w:val="008D5A39"/>
    <w:rsid w:val="008D5F2A"/>
    <w:rsid w:val="008D5FB2"/>
    <w:rsid w:val="008D628C"/>
    <w:rsid w:val="008D6AA2"/>
    <w:rsid w:val="008D6B05"/>
    <w:rsid w:val="008D73D6"/>
    <w:rsid w:val="008D758B"/>
    <w:rsid w:val="008D79EA"/>
    <w:rsid w:val="008D7E9C"/>
    <w:rsid w:val="008E03D5"/>
    <w:rsid w:val="008E081F"/>
    <w:rsid w:val="008E08AE"/>
    <w:rsid w:val="008E0A93"/>
    <w:rsid w:val="008E1C89"/>
    <w:rsid w:val="008E1D52"/>
    <w:rsid w:val="008E1FF6"/>
    <w:rsid w:val="008E2258"/>
    <w:rsid w:val="008E23F6"/>
    <w:rsid w:val="008E2841"/>
    <w:rsid w:val="008E2BB3"/>
    <w:rsid w:val="008E2E14"/>
    <w:rsid w:val="008E308E"/>
    <w:rsid w:val="008E3CF8"/>
    <w:rsid w:val="008E3D8E"/>
    <w:rsid w:val="008E3F14"/>
    <w:rsid w:val="008E44EB"/>
    <w:rsid w:val="008E4F44"/>
    <w:rsid w:val="008E53CC"/>
    <w:rsid w:val="008E5424"/>
    <w:rsid w:val="008E58D6"/>
    <w:rsid w:val="008E5B34"/>
    <w:rsid w:val="008E5BE3"/>
    <w:rsid w:val="008E5BF8"/>
    <w:rsid w:val="008E6020"/>
    <w:rsid w:val="008E6180"/>
    <w:rsid w:val="008E6519"/>
    <w:rsid w:val="008E68E7"/>
    <w:rsid w:val="008E6A0E"/>
    <w:rsid w:val="008E6BD8"/>
    <w:rsid w:val="008E6D23"/>
    <w:rsid w:val="008E6F72"/>
    <w:rsid w:val="008E7136"/>
    <w:rsid w:val="008E72D0"/>
    <w:rsid w:val="008E7726"/>
    <w:rsid w:val="008E7CEB"/>
    <w:rsid w:val="008E7D21"/>
    <w:rsid w:val="008F057C"/>
    <w:rsid w:val="008F0596"/>
    <w:rsid w:val="008F08CD"/>
    <w:rsid w:val="008F09C8"/>
    <w:rsid w:val="008F154F"/>
    <w:rsid w:val="008F15D2"/>
    <w:rsid w:val="008F15F3"/>
    <w:rsid w:val="008F2497"/>
    <w:rsid w:val="008F3591"/>
    <w:rsid w:val="008F39D1"/>
    <w:rsid w:val="008F49A9"/>
    <w:rsid w:val="008F4F6A"/>
    <w:rsid w:val="008F6A45"/>
    <w:rsid w:val="008F6CC3"/>
    <w:rsid w:val="008F6FFB"/>
    <w:rsid w:val="008F7309"/>
    <w:rsid w:val="008F74DF"/>
    <w:rsid w:val="008F7698"/>
    <w:rsid w:val="008F7848"/>
    <w:rsid w:val="00900BDE"/>
    <w:rsid w:val="009012A9"/>
    <w:rsid w:val="009012C6"/>
    <w:rsid w:val="00901AF1"/>
    <w:rsid w:val="00901B06"/>
    <w:rsid w:val="009020F2"/>
    <w:rsid w:val="00902296"/>
    <w:rsid w:val="0090279A"/>
    <w:rsid w:val="00902926"/>
    <w:rsid w:val="0090297C"/>
    <w:rsid w:val="00902CDA"/>
    <w:rsid w:val="00902ED1"/>
    <w:rsid w:val="00903063"/>
    <w:rsid w:val="00903B51"/>
    <w:rsid w:val="00904131"/>
    <w:rsid w:val="00904D29"/>
    <w:rsid w:val="00904E25"/>
    <w:rsid w:val="00904FB8"/>
    <w:rsid w:val="00904FBE"/>
    <w:rsid w:val="009050AF"/>
    <w:rsid w:val="009061C2"/>
    <w:rsid w:val="00906344"/>
    <w:rsid w:val="009064E4"/>
    <w:rsid w:val="00906A16"/>
    <w:rsid w:val="00906C7D"/>
    <w:rsid w:val="00907048"/>
    <w:rsid w:val="00907707"/>
    <w:rsid w:val="009101C3"/>
    <w:rsid w:val="00910A8D"/>
    <w:rsid w:val="00910CA2"/>
    <w:rsid w:val="00910F7B"/>
    <w:rsid w:val="00911A77"/>
    <w:rsid w:val="009120BA"/>
    <w:rsid w:val="00912136"/>
    <w:rsid w:val="00912345"/>
    <w:rsid w:val="009123A6"/>
    <w:rsid w:val="009124D4"/>
    <w:rsid w:val="00912FEA"/>
    <w:rsid w:val="0091372E"/>
    <w:rsid w:val="0091382C"/>
    <w:rsid w:val="009139B0"/>
    <w:rsid w:val="00913BCD"/>
    <w:rsid w:val="00913E44"/>
    <w:rsid w:val="00913E45"/>
    <w:rsid w:val="00915476"/>
    <w:rsid w:val="009167C2"/>
    <w:rsid w:val="00916804"/>
    <w:rsid w:val="00916A86"/>
    <w:rsid w:val="00916DC4"/>
    <w:rsid w:val="0091726D"/>
    <w:rsid w:val="00917425"/>
    <w:rsid w:val="0091789A"/>
    <w:rsid w:val="009201E8"/>
    <w:rsid w:val="00920207"/>
    <w:rsid w:val="0092175D"/>
    <w:rsid w:val="00921E65"/>
    <w:rsid w:val="0092252E"/>
    <w:rsid w:val="0092328E"/>
    <w:rsid w:val="00923432"/>
    <w:rsid w:val="00923A16"/>
    <w:rsid w:val="009242D6"/>
    <w:rsid w:val="00924533"/>
    <w:rsid w:val="00924C53"/>
    <w:rsid w:val="00924EE6"/>
    <w:rsid w:val="00924F20"/>
    <w:rsid w:val="00925120"/>
    <w:rsid w:val="0092546D"/>
    <w:rsid w:val="00925786"/>
    <w:rsid w:val="00925D83"/>
    <w:rsid w:val="009268F3"/>
    <w:rsid w:val="00926991"/>
    <w:rsid w:val="00926A89"/>
    <w:rsid w:val="00926BF0"/>
    <w:rsid w:val="009270D9"/>
    <w:rsid w:val="00927589"/>
    <w:rsid w:val="0092782E"/>
    <w:rsid w:val="00927A56"/>
    <w:rsid w:val="00927BDE"/>
    <w:rsid w:val="00927FCE"/>
    <w:rsid w:val="00930978"/>
    <w:rsid w:val="0093216C"/>
    <w:rsid w:val="009322C3"/>
    <w:rsid w:val="00932427"/>
    <w:rsid w:val="00932879"/>
    <w:rsid w:val="00932AE0"/>
    <w:rsid w:val="009330AE"/>
    <w:rsid w:val="00933C82"/>
    <w:rsid w:val="00933E12"/>
    <w:rsid w:val="00934009"/>
    <w:rsid w:val="009341D7"/>
    <w:rsid w:val="00934C2E"/>
    <w:rsid w:val="00935112"/>
    <w:rsid w:val="00935A10"/>
    <w:rsid w:val="00935AC2"/>
    <w:rsid w:val="00935BD5"/>
    <w:rsid w:val="00935DAB"/>
    <w:rsid w:val="00935EB8"/>
    <w:rsid w:val="009361B2"/>
    <w:rsid w:val="009366D7"/>
    <w:rsid w:val="0093676D"/>
    <w:rsid w:val="00937F6B"/>
    <w:rsid w:val="00940271"/>
    <w:rsid w:val="00940642"/>
    <w:rsid w:val="00940836"/>
    <w:rsid w:val="00940871"/>
    <w:rsid w:val="00940AFD"/>
    <w:rsid w:val="00940B46"/>
    <w:rsid w:val="00940BE2"/>
    <w:rsid w:val="00940C91"/>
    <w:rsid w:val="009412B7"/>
    <w:rsid w:val="009413A5"/>
    <w:rsid w:val="0094143F"/>
    <w:rsid w:val="00941509"/>
    <w:rsid w:val="00941557"/>
    <w:rsid w:val="0094167E"/>
    <w:rsid w:val="00941F9D"/>
    <w:rsid w:val="0094224F"/>
    <w:rsid w:val="0094265A"/>
    <w:rsid w:val="00942A44"/>
    <w:rsid w:val="00942AA5"/>
    <w:rsid w:val="00942FE4"/>
    <w:rsid w:val="00943750"/>
    <w:rsid w:val="00943ABE"/>
    <w:rsid w:val="00943CC3"/>
    <w:rsid w:val="00943D20"/>
    <w:rsid w:val="00943E9E"/>
    <w:rsid w:val="009441E4"/>
    <w:rsid w:val="00945003"/>
    <w:rsid w:val="00945033"/>
    <w:rsid w:val="0094521C"/>
    <w:rsid w:val="0094533E"/>
    <w:rsid w:val="0094557A"/>
    <w:rsid w:val="00945A9E"/>
    <w:rsid w:val="00945AC6"/>
    <w:rsid w:val="00945B8C"/>
    <w:rsid w:val="009463C7"/>
    <w:rsid w:val="0094644F"/>
    <w:rsid w:val="00946511"/>
    <w:rsid w:val="0094667F"/>
    <w:rsid w:val="00946692"/>
    <w:rsid w:val="00946802"/>
    <w:rsid w:val="009469FB"/>
    <w:rsid w:val="00946DCF"/>
    <w:rsid w:val="00946FE1"/>
    <w:rsid w:val="009475F9"/>
    <w:rsid w:val="009477CD"/>
    <w:rsid w:val="00947A3D"/>
    <w:rsid w:val="00947E93"/>
    <w:rsid w:val="00947FA6"/>
    <w:rsid w:val="00950107"/>
    <w:rsid w:val="0095087F"/>
    <w:rsid w:val="009509A1"/>
    <w:rsid w:val="00950F31"/>
    <w:rsid w:val="00950FC6"/>
    <w:rsid w:val="00951188"/>
    <w:rsid w:val="009517E7"/>
    <w:rsid w:val="00951A2D"/>
    <w:rsid w:val="00951BC0"/>
    <w:rsid w:val="00951D25"/>
    <w:rsid w:val="009530E7"/>
    <w:rsid w:val="00953158"/>
    <w:rsid w:val="00953192"/>
    <w:rsid w:val="00953355"/>
    <w:rsid w:val="0095378B"/>
    <w:rsid w:val="00953988"/>
    <w:rsid w:val="00953E42"/>
    <w:rsid w:val="00954024"/>
    <w:rsid w:val="00954228"/>
    <w:rsid w:val="0095435A"/>
    <w:rsid w:val="00954360"/>
    <w:rsid w:val="00954D9D"/>
    <w:rsid w:val="00955255"/>
    <w:rsid w:val="0095525F"/>
    <w:rsid w:val="009557F7"/>
    <w:rsid w:val="00955986"/>
    <w:rsid w:val="00955DCF"/>
    <w:rsid w:val="00955EF4"/>
    <w:rsid w:val="0095604B"/>
    <w:rsid w:val="00956264"/>
    <w:rsid w:val="009567A6"/>
    <w:rsid w:val="00956BB2"/>
    <w:rsid w:val="00956D42"/>
    <w:rsid w:val="00956F80"/>
    <w:rsid w:val="00961316"/>
    <w:rsid w:val="009618BC"/>
    <w:rsid w:val="00961F4B"/>
    <w:rsid w:val="009621B5"/>
    <w:rsid w:val="009622FB"/>
    <w:rsid w:val="009625E6"/>
    <w:rsid w:val="0096283B"/>
    <w:rsid w:val="00962956"/>
    <w:rsid w:val="00962973"/>
    <w:rsid w:val="00962A2A"/>
    <w:rsid w:val="00962C84"/>
    <w:rsid w:val="00962E8F"/>
    <w:rsid w:val="0096371B"/>
    <w:rsid w:val="00964002"/>
    <w:rsid w:val="009640D9"/>
    <w:rsid w:val="00964287"/>
    <w:rsid w:val="00964DE8"/>
    <w:rsid w:val="00965057"/>
    <w:rsid w:val="009663C9"/>
    <w:rsid w:val="00966649"/>
    <w:rsid w:val="009666CA"/>
    <w:rsid w:val="00966B32"/>
    <w:rsid w:val="00966E27"/>
    <w:rsid w:val="00967A48"/>
    <w:rsid w:val="00970012"/>
    <w:rsid w:val="00970224"/>
    <w:rsid w:val="00970C0F"/>
    <w:rsid w:val="00971030"/>
    <w:rsid w:val="0097113F"/>
    <w:rsid w:val="009711FF"/>
    <w:rsid w:val="00971CF5"/>
    <w:rsid w:val="00971D5E"/>
    <w:rsid w:val="0097204C"/>
    <w:rsid w:val="009729F6"/>
    <w:rsid w:val="00972EA9"/>
    <w:rsid w:val="009735CC"/>
    <w:rsid w:val="00973787"/>
    <w:rsid w:val="009738AA"/>
    <w:rsid w:val="00973B47"/>
    <w:rsid w:val="00973BC5"/>
    <w:rsid w:val="00973D1A"/>
    <w:rsid w:val="009743F5"/>
    <w:rsid w:val="009745B9"/>
    <w:rsid w:val="009753F3"/>
    <w:rsid w:val="00975794"/>
    <w:rsid w:val="00975E35"/>
    <w:rsid w:val="00975EA5"/>
    <w:rsid w:val="00976258"/>
    <w:rsid w:val="0097646D"/>
    <w:rsid w:val="0097693A"/>
    <w:rsid w:val="00976D3D"/>
    <w:rsid w:val="00976ECA"/>
    <w:rsid w:val="00977614"/>
    <w:rsid w:val="009806FE"/>
    <w:rsid w:val="0098076F"/>
    <w:rsid w:val="00980A3C"/>
    <w:rsid w:val="009815DD"/>
    <w:rsid w:val="00981845"/>
    <w:rsid w:val="00981BC5"/>
    <w:rsid w:val="00981C60"/>
    <w:rsid w:val="00981D4E"/>
    <w:rsid w:val="009826B5"/>
    <w:rsid w:val="0098313A"/>
    <w:rsid w:val="00983349"/>
    <w:rsid w:val="00983DEC"/>
    <w:rsid w:val="00983F50"/>
    <w:rsid w:val="00983F78"/>
    <w:rsid w:val="00983F7E"/>
    <w:rsid w:val="009840A4"/>
    <w:rsid w:val="009840BB"/>
    <w:rsid w:val="009843F6"/>
    <w:rsid w:val="00984D51"/>
    <w:rsid w:val="0098513E"/>
    <w:rsid w:val="00985F2C"/>
    <w:rsid w:val="009861C2"/>
    <w:rsid w:val="00986DEB"/>
    <w:rsid w:val="00986E3A"/>
    <w:rsid w:val="009874A0"/>
    <w:rsid w:val="00987912"/>
    <w:rsid w:val="00987A30"/>
    <w:rsid w:val="00987D6C"/>
    <w:rsid w:val="009904CA"/>
    <w:rsid w:val="00990980"/>
    <w:rsid w:val="00990B37"/>
    <w:rsid w:val="00990C20"/>
    <w:rsid w:val="00990C3A"/>
    <w:rsid w:val="00991552"/>
    <w:rsid w:val="00991697"/>
    <w:rsid w:val="00991812"/>
    <w:rsid w:val="009928A2"/>
    <w:rsid w:val="00992C23"/>
    <w:rsid w:val="00992D09"/>
    <w:rsid w:val="0099309E"/>
    <w:rsid w:val="009938AC"/>
    <w:rsid w:val="009939B0"/>
    <w:rsid w:val="00994494"/>
    <w:rsid w:val="00994C4E"/>
    <w:rsid w:val="00994F87"/>
    <w:rsid w:val="009952C7"/>
    <w:rsid w:val="0099563E"/>
    <w:rsid w:val="00995893"/>
    <w:rsid w:val="00995A1D"/>
    <w:rsid w:val="009966C6"/>
    <w:rsid w:val="00996B46"/>
    <w:rsid w:val="00996E2A"/>
    <w:rsid w:val="0099705A"/>
    <w:rsid w:val="009978CC"/>
    <w:rsid w:val="00997CFD"/>
    <w:rsid w:val="00997E92"/>
    <w:rsid w:val="00997FF5"/>
    <w:rsid w:val="009A01A0"/>
    <w:rsid w:val="009A0F27"/>
    <w:rsid w:val="009A0FE6"/>
    <w:rsid w:val="009A140E"/>
    <w:rsid w:val="009A148F"/>
    <w:rsid w:val="009A1BA3"/>
    <w:rsid w:val="009A1D4C"/>
    <w:rsid w:val="009A2012"/>
    <w:rsid w:val="009A2BEA"/>
    <w:rsid w:val="009A2F6D"/>
    <w:rsid w:val="009A3324"/>
    <w:rsid w:val="009A3374"/>
    <w:rsid w:val="009A3407"/>
    <w:rsid w:val="009A354E"/>
    <w:rsid w:val="009A3670"/>
    <w:rsid w:val="009A3B0F"/>
    <w:rsid w:val="009A3CC4"/>
    <w:rsid w:val="009A3F70"/>
    <w:rsid w:val="009A4084"/>
    <w:rsid w:val="009A46C3"/>
    <w:rsid w:val="009A62AC"/>
    <w:rsid w:val="009A63D1"/>
    <w:rsid w:val="009A665D"/>
    <w:rsid w:val="009A6B5E"/>
    <w:rsid w:val="009A6FC0"/>
    <w:rsid w:val="009A77BA"/>
    <w:rsid w:val="009B01AE"/>
    <w:rsid w:val="009B02A3"/>
    <w:rsid w:val="009B040B"/>
    <w:rsid w:val="009B04B0"/>
    <w:rsid w:val="009B0A34"/>
    <w:rsid w:val="009B0A54"/>
    <w:rsid w:val="009B106D"/>
    <w:rsid w:val="009B117A"/>
    <w:rsid w:val="009B13D4"/>
    <w:rsid w:val="009B17D7"/>
    <w:rsid w:val="009B1C4B"/>
    <w:rsid w:val="009B1D0D"/>
    <w:rsid w:val="009B1E8A"/>
    <w:rsid w:val="009B2054"/>
    <w:rsid w:val="009B2113"/>
    <w:rsid w:val="009B2F59"/>
    <w:rsid w:val="009B351E"/>
    <w:rsid w:val="009B3B63"/>
    <w:rsid w:val="009B3F4B"/>
    <w:rsid w:val="009B4804"/>
    <w:rsid w:val="009B4D97"/>
    <w:rsid w:val="009B51FB"/>
    <w:rsid w:val="009B590E"/>
    <w:rsid w:val="009B599E"/>
    <w:rsid w:val="009B6309"/>
    <w:rsid w:val="009B63DC"/>
    <w:rsid w:val="009B6BCA"/>
    <w:rsid w:val="009B6D83"/>
    <w:rsid w:val="009B6F9B"/>
    <w:rsid w:val="009B79CE"/>
    <w:rsid w:val="009B7AE7"/>
    <w:rsid w:val="009C0602"/>
    <w:rsid w:val="009C0909"/>
    <w:rsid w:val="009C0AE9"/>
    <w:rsid w:val="009C0C85"/>
    <w:rsid w:val="009C0D6C"/>
    <w:rsid w:val="009C1479"/>
    <w:rsid w:val="009C1608"/>
    <w:rsid w:val="009C17C3"/>
    <w:rsid w:val="009C22DF"/>
    <w:rsid w:val="009C24FF"/>
    <w:rsid w:val="009C388C"/>
    <w:rsid w:val="009C3912"/>
    <w:rsid w:val="009C3B09"/>
    <w:rsid w:val="009C47A4"/>
    <w:rsid w:val="009C4B3B"/>
    <w:rsid w:val="009C4BB5"/>
    <w:rsid w:val="009C4C9C"/>
    <w:rsid w:val="009C4D4F"/>
    <w:rsid w:val="009C4D80"/>
    <w:rsid w:val="009C505B"/>
    <w:rsid w:val="009C50A2"/>
    <w:rsid w:val="009C5195"/>
    <w:rsid w:val="009C53F9"/>
    <w:rsid w:val="009C579D"/>
    <w:rsid w:val="009C5C83"/>
    <w:rsid w:val="009C60CE"/>
    <w:rsid w:val="009C637B"/>
    <w:rsid w:val="009C6855"/>
    <w:rsid w:val="009C6C25"/>
    <w:rsid w:val="009C6C33"/>
    <w:rsid w:val="009C6CD8"/>
    <w:rsid w:val="009C6F4F"/>
    <w:rsid w:val="009C73D7"/>
    <w:rsid w:val="009C742A"/>
    <w:rsid w:val="009C7C8D"/>
    <w:rsid w:val="009C7ED8"/>
    <w:rsid w:val="009D04A8"/>
    <w:rsid w:val="009D0691"/>
    <w:rsid w:val="009D07D4"/>
    <w:rsid w:val="009D085F"/>
    <w:rsid w:val="009D0CAB"/>
    <w:rsid w:val="009D0E0D"/>
    <w:rsid w:val="009D1A49"/>
    <w:rsid w:val="009D2042"/>
    <w:rsid w:val="009D20A8"/>
    <w:rsid w:val="009D24E3"/>
    <w:rsid w:val="009D24FA"/>
    <w:rsid w:val="009D250B"/>
    <w:rsid w:val="009D274D"/>
    <w:rsid w:val="009D2965"/>
    <w:rsid w:val="009D2A90"/>
    <w:rsid w:val="009D2F6E"/>
    <w:rsid w:val="009D3508"/>
    <w:rsid w:val="009D3D0B"/>
    <w:rsid w:val="009D41E6"/>
    <w:rsid w:val="009D4567"/>
    <w:rsid w:val="009D4610"/>
    <w:rsid w:val="009D4738"/>
    <w:rsid w:val="009D4C4D"/>
    <w:rsid w:val="009D5120"/>
    <w:rsid w:val="009D56B8"/>
    <w:rsid w:val="009D62C2"/>
    <w:rsid w:val="009D682C"/>
    <w:rsid w:val="009D6F40"/>
    <w:rsid w:val="009D6F65"/>
    <w:rsid w:val="009D6FCC"/>
    <w:rsid w:val="009D73A6"/>
    <w:rsid w:val="009D7A5B"/>
    <w:rsid w:val="009D7B9B"/>
    <w:rsid w:val="009D7C38"/>
    <w:rsid w:val="009E0066"/>
    <w:rsid w:val="009E03B2"/>
    <w:rsid w:val="009E0411"/>
    <w:rsid w:val="009E0A0A"/>
    <w:rsid w:val="009E0C8D"/>
    <w:rsid w:val="009E190B"/>
    <w:rsid w:val="009E1B70"/>
    <w:rsid w:val="009E1BBF"/>
    <w:rsid w:val="009E1D39"/>
    <w:rsid w:val="009E1E9D"/>
    <w:rsid w:val="009E259E"/>
    <w:rsid w:val="009E280B"/>
    <w:rsid w:val="009E2888"/>
    <w:rsid w:val="009E387E"/>
    <w:rsid w:val="009E3BE3"/>
    <w:rsid w:val="009E3F20"/>
    <w:rsid w:val="009E4359"/>
    <w:rsid w:val="009E4456"/>
    <w:rsid w:val="009E471D"/>
    <w:rsid w:val="009E48A4"/>
    <w:rsid w:val="009E4F1E"/>
    <w:rsid w:val="009E53A8"/>
    <w:rsid w:val="009E5D45"/>
    <w:rsid w:val="009E6069"/>
    <w:rsid w:val="009E6280"/>
    <w:rsid w:val="009E6604"/>
    <w:rsid w:val="009E6681"/>
    <w:rsid w:val="009E68DE"/>
    <w:rsid w:val="009E699D"/>
    <w:rsid w:val="009E69E5"/>
    <w:rsid w:val="009E7094"/>
    <w:rsid w:val="009E7CAD"/>
    <w:rsid w:val="009E7E6D"/>
    <w:rsid w:val="009F001D"/>
    <w:rsid w:val="009F07DD"/>
    <w:rsid w:val="009F0861"/>
    <w:rsid w:val="009F0940"/>
    <w:rsid w:val="009F0DCB"/>
    <w:rsid w:val="009F0FE9"/>
    <w:rsid w:val="009F0FEF"/>
    <w:rsid w:val="009F1250"/>
    <w:rsid w:val="009F1403"/>
    <w:rsid w:val="009F19E5"/>
    <w:rsid w:val="009F1A4B"/>
    <w:rsid w:val="009F1DE6"/>
    <w:rsid w:val="009F1FBB"/>
    <w:rsid w:val="009F254B"/>
    <w:rsid w:val="009F25F9"/>
    <w:rsid w:val="009F2A7A"/>
    <w:rsid w:val="009F2D99"/>
    <w:rsid w:val="009F312C"/>
    <w:rsid w:val="009F35A4"/>
    <w:rsid w:val="009F3A01"/>
    <w:rsid w:val="009F3AEE"/>
    <w:rsid w:val="009F3CEC"/>
    <w:rsid w:val="009F3FE4"/>
    <w:rsid w:val="009F4294"/>
    <w:rsid w:val="009F42C0"/>
    <w:rsid w:val="009F47F9"/>
    <w:rsid w:val="009F5060"/>
    <w:rsid w:val="009F51D7"/>
    <w:rsid w:val="009F53DD"/>
    <w:rsid w:val="009F5A3E"/>
    <w:rsid w:val="009F5AEF"/>
    <w:rsid w:val="009F5F36"/>
    <w:rsid w:val="009F6154"/>
    <w:rsid w:val="009F6925"/>
    <w:rsid w:val="009F6C44"/>
    <w:rsid w:val="009F717D"/>
    <w:rsid w:val="009F72B8"/>
    <w:rsid w:val="009F7456"/>
    <w:rsid w:val="009F748E"/>
    <w:rsid w:val="009F78DB"/>
    <w:rsid w:val="009F7BA4"/>
    <w:rsid w:val="009F7C43"/>
    <w:rsid w:val="009F7F73"/>
    <w:rsid w:val="00A00390"/>
    <w:rsid w:val="00A003C5"/>
    <w:rsid w:val="00A00440"/>
    <w:rsid w:val="00A00DB8"/>
    <w:rsid w:val="00A00DCB"/>
    <w:rsid w:val="00A0125B"/>
    <w:rsid w:val="00A025B4"/>
    <w:rsid w:val="00A028EB"/>
    <w:rsid w:val="00A02D84"/>
    <w:rsid w:val="00A02E34"/>
    <w:rsid w:val="00A030C8"/>
    <w:rsid w:val="00A03328"/>
    <w:rsid w:val="00A035A8"/>
    <w:rsid w:val="00A036EE"/>
    <w:rsid w:val="00A045FA"/>
    <w:rsid w:val="00A04A02"/>
    <w:rsid w:val="00A05507"/>
    <w:rsid w:val="00A05A5C"/>
    <w:rsid w:val="00A05CA7"/>
    <w:rsid w:val="00A0617B"/>
    <w:rsid w:val="00A06256"/>
    <w:rsid w:val="00A06C6D"/>
    <w:rsid w:val="00A06D73"/>
    <w:rsid w:val="00A06EE1"/>
    <w:rsid w:val="00A06EE8"/>
    <w:rsid w:val="00A072DE"/>
    <w:rsid w:val="00A07C7A"/>
    <w:rsid w:val="00A10053"/>
    <w:rsid w:val="00A106F7"/>
    <w:rsid w:val="00A10816"/>
    <w:rsid w:val="00A10859"/>
    <w:rsid w:val="00A10A93"/>
    <w:rsid w:val="00A1116C"/>
    <w:rsid w:val="00A1190B"/>
    <w:rsid w:val="00A11E1A"/>
    <w:rsid w:val="00A126C4"/>
    <w:rsid w:val="00A12823"/>
    <w:rsid w:val="00A12853"/>
    <w:rsid w:val="00A12C21"/>
    <w:rsid w:val="00A12C74"/>
    <w:rsid w:val="00A12E3D"/>
    <w:rsid w:val="00A13138"/>
    <w:rsid w:val="00A13173"/>
    <w:rsid w:val="00A13485"/>
    <w:rsid w:val="00A135D5"/>
    <w:rsid w:val="00A13657"/>
    <w:rsid w:val="00A1397B"/>
    <w:rsid w:val="00A13FAC"/>
    <w:rsid w:val="00A14CC2"/>
    <w:rsid w:val="00A152B1"/>
    <w:rsid w:val="00A15660"/>
    <w:rsid w:val="00A1570B"/>
    <w:rsid w:val="00A1579C"/>
    <w:rsid w:val="00A15CD4"/>
    <w:rsid w:val="00A15D4D"/>
    <w:rsid w:val="00A16574"/>
    <w:rsid w:val="00A16647"/>
    <w:rsid w:val="00A16814"/>
    <w:rsid w:val="00A168F8"/>
    <w:rsid w:val="00A16C5E"/>
    <w:rsid w:val="00A16CB4"/>
    <w:rsid w:val="00A16F6B"/>
    <w:rsid w:val="00A17204"/>
    <w:rsid w:val="00A17658"/>
    <w:rsid w:val="00A17754"/>
    <w:rsid w:val="00A177C5"/>
    <w:rsid w:val="00A1793A"/>
    <w:rsid w:val="00A17C86"/>
    <w:rsid w:val="00A17FEB"/>
    <w:rsid w:val="00A20075"/>
    <w:rsid w:val="00A20211"/>
    <w:rsid w:val="00A20312"/>
    <w:rsid w:val="00A2034C"/>
    <w:rsid w:val="00A208DB"/>
    <w:rsid w:val="00A20F16"/>
    <w:rsid w:val="00A20FCF"/>
    <w:rsid w:val="00A21292"/>
    <w:rsid w:val="00A21330"/>
    <w:rsid w:val="00A219BB"/>
    <w:rsid w:val="00A21DB1"/>
    <w:rsid w:val="00A21DD6"/>
    <w:rsid w:val="00A220FE"/>
    <w:rsid w:val="00A22B23"/>
    <w:rsid w:val="00A232DE"/>
    <w:rsid w:val="00A236FE"/>
    <w:rsid w:val="00A24B3E"/>
    <w:rsid w:val="00A24FF6"/>
    <w:rsid w:val="00A262BB"/>
    <w:rsid w:val="00A2675A"/>
    <w:rsid w:val="00A267C3"/>
    <w:rsid w:val="00A269DB"/>
    <w:rsid w:val="00A26A68"/>
    <w:rsid w:val="00A26C8F"/>
    <w:rsid w:val="00A26E40"/>
    <w:rsid w:val="00A26F22"/>
    <w:rsid w:val="00A27D9F"/>
    <w:rsid w:val="00A27E42"/>
    <w:rsid w:val="00A30058"/>
    <w:rsid w:val="00A3028E"/>
    <w:rsid w:val="00A305EA"/>
    <w:rsid w:val="00A311C4"/>
    <w:rsid w:val="00A31CFC"/>
    <w:rsid w:val="00A31DD8"/>
    <w:rsid w:val="00A3220E"/>
    <w:rsid w:val="00A32BDF"/>
    <w:rsid w:val="00A32F97"/>
    <w:rsid w:val="00A33310"/>
    <w:rsid w:val="00A3338C"/>
    <w:rsid w:val="00A335A5"/>
    <w:rsid w:val="00A33DC2"/>
    <w:rsid w:val="00A340D2"/>
    <w:rsid w:val="00A340DB"/>
    <w:rsid w:val="00A3441F"/>
    <w:rsid w:val="00A35480"/>
    <w:rsid w:val="00A354DF"/>
    <w:rsid w:val="00A354F7"/>
    <w:rsid w:val="00A3566D"/>
    <w:rsid w:val="00A35F8E"/>
    <w:rsid w:val="00A362C5"/>
    <w:rsid w:val="00A36706"/>
    <w:rsid w:val="00A36ACA"/>
    <w:rsid w:val="00A36F1A"/>
    <w:rsid w:val="00A37863"/>
    <w:rsid w:val="00A37BE0"/>
    <w:rsid w:val="00A401A8"/>
    <w:rsid w:val="00A40523"/>
    <w:rsid w:val="00A40AC8"/>
    <w:rsid w:val="00A40DBC"/>
    <w:rsid w:val="00A41503"/>
    <w:rsid w:val="00A41D23"/>
    <w:rsid w:val="00A42311"/>
    <w:rsid w:val="00A42CAC"/>
    <w:rsid w:val="00A42D47"/>
    <w:rsid w:val="00A42D6D"/>
    <w:rsid w:val="00A42D8D"/>
    <w:rsid w:val="00A42EBD"/>
    <w:rsid w:val="00A42FCC"/>
    <w:rsid w:val="00A432DA"/>
    <w:rsid w:val="00A43328"/>
    <w:rsid w:val="00A43458"/>
    <w:rsid w:val="00A437FC"/>
    <w:rsid w:val="00A43EB1"/>
    <w:rsid w:val="00A44538"/>
    <w:rsid w:val="00A4478B"/>
    <w:rsid w:val="00A44CAA"/>
    <w:rsid w:val="00A44D24"/>
    <w:rsid w:val="00A44E4B"/>
    <w:rsid w:val="00A450EB"/>
    <w:rsid w:val="00A45387"/>
    <w:rsid w:val="00A45B67"/>
    <w:rsid w:val="00A45C14"/>
    <w:rsid w:val="00A463FF"/>
    <w:rsid w:val="00A46994"/>
    <w:rsid w:val="00A46AA0"/>
    <w:rsid w:val="00A47608"/>
    <w:rsid w:val="00A47A79"/>
    <w:rsid w:val="00A47BB6"/>
    <w:rsid w:val="00A50701"/>
    <w:rsid w:val="00A50808"/>
    <w:rsid w:val="00A50A56"/>
    <w:rsid w:val="00A512D6"/>
    <w:rsid w:val="00A5176C"/>
    <w:rsid w:val="00A51A55"/>
    <w:rsid w:val="00A51E4C"/>
    <w:rsid w:val="00A523DC"/>
    <w:rsid w:val="00A52593"/>
    <w:rsid w:val="00A52850"/>
    <w:rsid w:val="00A530EF"/>
    <w:rsid w:val="00A531FF"/>
    <w:rsid w:val="00A532A6"/>
    <w:rsid w:val="00A5358F"/>
    <w:rsid w:val="00A537DF"/>
    <w:rsid w:val="00A542E0"/>
    <w:rsid w:val="00A54EA0"/>
    <w:rsid w:val="00A55107"/>
    <w:rsid w:val="00A55426"/>
    <w:rsid w:val="00A55695"/>
    <w:rsid w:val="00A559D7"/>
    <w:rsid w:val="00A55A5C"/>
    <w:rsid w:val="00A56225"/>
    <w:rsid w:val="00A56258"/>
    <w:rsid w:val="00A569A7"/>
    <w:rsid w:val="00A57619"/>
    <w:rsid w:val="00A57B33"/>
    <w:rsid w:val="00A57F14"/>
    <w:rsid w:val="00A60F11"/>
    <w:rsid w:val="00A61376"/>
    <w:rsid w:val="00A6142C"/>
    <w:rsid w:val="00A6177A"/>
    <w:rsid w:val="00A6184C"/>
    <w:rsid w:val="00A61A04"/>
    <w:rsid w:val="00A61E3D"/>
    <w:rsid w:val="00A62122"/>
    <w:rsid w:val="00A62C65"/>
    <w:rsid w:val="00A643A2"/>
    <w:rsid w:val="00A643C0"/>
    <w:rsid w:val="00A643CD"/>
    <w:rsid w:val="00A64592"/>
    <w:rsid w:val="00A64A0A"/>
    <w:rsid w:val="00A64EF8"/>
    <w:rsid w:val="00A64F6A"/>
    <w:rsid w:val="00A6523B"/>
    <w:rsid w:val="00A654B5"/>
    <w:rsid w:val="00A65606"/>
    <w:rsid w:val="00A65850"/>
    <w:rsid w:val="00A6588B"/>
    <w:rsid w:val="00A659FD"/>
    <w:rsid w:val="00A65AAA"/>
    <w:rsid w:val="00A665FA"/>
    <w:rsid w:val="00A66B86"/>
    <w:rsid w:val="00A66EA3"/>
    <w:rsid w:val="00A67607"/>
    <w:rsid w:val="00A67777"/>
    <w:rsid w:val="00A6785E"/>
    <w:rsid w:val="00A67D43"/>
    <w:rsid w:val="00A70159"/>
    <w:rsid w:val="00A70324"/>
    <w:rsid w:val="00A7038C"/>
    <w:rsid w:val="00A70821"/>
    <w:rsid w:val="00A7096B"/>
    <w:rsid w:val="00A71170"/>
    <w:rsid w:val="00A71E32"/>
    <w:rsid w:val="00A71E34"/>
    <w:rsid w:val="00A71FA4"/>
    <w:rsid w:val="00A7230F"/>
    <w:rsid w:val="00A72B6F"/>
    <w:rsid w:val="00A73C77"/>
    <w:rsid w:val="00A74422"/>
    <w:rsid w:val="00A74B54"/>
    <w:rsid w:val="00A75435"/>
    <w:rsid w:val="00A75658"/>
    <w:rsid w:val="00A75A7B"/>
    <w:rsid w:val="00A75E98"/>
    <w:rsid w:val="00A76A12"/>
    <w:rsid w:val="00A76E76"/>
    <w:rsid w:val="00A76FBA"/>
    <w:rsid w:val="00A775B1"/>
    <w:rsid w:val="00A77885"/>
    <w:rsid w:val="00A77DB0"/>
    <w:rsid w:val="00A802A8"/>
    <w:rsid w:val="00A8059B"/>
    <w:rsid w:val="00A805E3"/>
    <w:rsid w:val="00A81256"/>
    <w:rsid w:val="00A8150B"/>
    <w:rsid w:val="00A81D46"/>
    <w:rsid w:val="00A81E97"/>
    <w:rsid w:val="00A8216A"/>
    <w:rsid w:val="00A82310"/>
    <w:rsid w:val="00A82770"/>
    <w:rsid w:val="00A82CAE"/>
    <w:rsid w:val="00A82CDC"/>
    <w:rsid w:val="00A82F07"/>
    <w:rsid w:val="00A83504"/>
    <w:rsid w:val="00A83AE6"/>
    <w:rsid w:val="00A83B5B"/>
    <w:rsid w:val="00A83D0D"/>
    <w:rsid w:val="00A84AE1"/>
    <w:rsid w:val="00A84BE1"/>
    <w:rsid w:val="00A84F1B"/>
    <w:rsid w:val="00A84FE8"/>
    <w:rsid w:val="00A85078"/>
    <w:rsid w:val="00A85187"/>
    <w:rsid w:val="00A853F8"/>
    <w:rsid w:val="00A8548B"/>
    <w:rsid w:val="00A85B3A"/>
    <w:rsid w:val="00A86063"/>
    <w:rsid w:val="00A86797"/>
    <w:rsid w:val="00A867D4"/>
    <w:rsid w:val="00A86E01"/>
    <w:rsid w:val="00A86F7F"/>
    <w:rsid w:val="00A87F82"/>
    <w:rsid w:val="00A902DB"/>
    <w:rsid w:val="00A90859"/>
    <w:rsid w:val="00A90F46"/>
    <w:rsid w:val="00A911D6"/>
    <w:rsid w:val="00A91235"/>
    <w:rsid w:val="00A91576"/>
    <w:rsid w:val="00A919E1"/>
    <w:rsid w:val="00A91F8B"/>
    <w:rsid w:val="00A9244C"/>
    <w:rsid w:val="00A926DC"/>
    <w:rsid w:val="00A92BB5"/>
    <w:rsid w:val="00A92F06"/>
    <w:rsid w:val="00A92FE3"/>
    <w:rsid w:val="00A931A8"/>
    <w:rsid w:val="00A93354"/>
    <w:rsid w:val="00A933CD"/>
    <w:rsid w:val="00A93477"/>
    <w:rsid w:val="00A93506"/>
    <w:rsid w:val="00A93CAA"/>
    <w:rsid w:val="00A94283"/>
    <w:rsid w:val="00A94419"/>
    <w:rsid w:val="00A9467F"/>
    <w:rsid w:val="00A94834"/>
    <w:rsid w:val="00A953BF"/>
    <w:rsid w:val="00A95B90"/>
    <w:rsid w:val="00A9621C"/>
    <w:rsid w:val="00A9671C"/>
    <w:rsid w:val="00A974B6"/>
    <w:rsid w:val="00A97899"/>
    <w:rsid w:val="00A97BAD"/>
    <w:rsid w:val="00AA00BF"/>
    <w:rsid w:val="00AA1633"/>
    <w:rsid w:val="00AA170B"/>
    <w:rsid w:val="00AA1F41"/>
    <w:rsid w:val="00AA2078"/>
    <w:rsid w:val="00AA25A3"/>
    <w:rsid w:val="00AA28C2"/>
    <w:rsid w:val="00AA2AC0"/>
    <w:rsid w:val="00AA2C74"/>
    <w:rsid w:val="00AA31D2"/>
    <w:rsid w:val="00AA3344"/>
    <w:rsid w:val="00AA379D"/>
    <w:rsid w:val="00AA3CBA"/>
    <w:rsid w:val="00AA3FCE"/>
    <w:rsid w:val="00AA443E"/>
    <w:rsid w:val="00AA45C0"/>
    <w:rsid w:val="00AA481E"/>
    <w:rsid w:val="00AA4C0D"/>
    <w:rsid w:val="00AA50C3"/>
    <w:rsid w:val="00AA51B4"/>
    <w:rsid w:val="00AA5249"/>
    <w:rsid w:val="00AA57C6"/>
    <w:rsid w:val="00AA5837"/>
    <w:rsid w:val="00AA5CEC"/>
    <w:rsid w:val="00AA5D7C"/>
    <w:rsid w:val="00AA640C"/>
    <w:rsid w:val="00AA6521"/>
    <w:rsid w:val="00AA6929"/>
    <w:rsid w:val="00AA69DE"/>
    <w:rsid w:val="00AA7B35"/>
    <w:rsid w:val="00AA7B89"/>
    <w:rsid w:val="00AA7BA8"/>
    <w:rsid w:val="00AA7C0D"/>
    <w:rsid w:val="00AA7DC8"/>
    <w:rsid w:val="00AB0467"/>
    <w:rsid w:val="00AB0947"/>
    <w:rsid w:val="00AB0E85"/>
    <w:rsid w:val="00AB139A"/>
    <w:rsid w:val="00AB1423"/>
    <w:rsid w:val="00AB1E23"/>
    <w:rsid w:val="00AB2554"/>
    <w:rsid w:val="00AB2C6C"/>
    <w:rsid w:val="00AB2E28"/>
    <w:rsid w:val="00AB2FA1"/>
    <w:rsid w:val="00AB3966"/>
    <w:rsid w:val="00AB4899"/>
    <w:rsid w:val="00AB48A9"/>
    <w:rsid w:val="00AB4C98"/>
    <w:rsid w:val="00AB4DD0"/>
    <w:rsid w:val="00AB4DE8"/>
    <w:rsid w:val="00AB56D2"/>
    <w:rsid w:val="00AB5AC5"/>
    <w:rsid w:val="00AB63E7"/>
    <w:rsid w:val="00AB6530"/>
    <w:rsid w:val="00AB6730"/>
    <w:rsid w:val="00AB69B4"/>
    <w:rsid w:val="00AB6C2E"/>
    <w:rsid w:val="00AB73C9"/>
    <w:rsid w:val="00AB7840"/>
    <w:rsid w:val="00AB7D4F"/>
    <w:rsid w:val="00AC006A"/>
    <w:rsid w:val="00AC1008"/>
    <w:rsid w:val="00AC1092"/>
    <w:rsid w:val="00AC1BBE"/>
    <w:rsid w:val="00AC1DC9"/>
    <w:rsid w:val="00AC1E89"/>
    <w:rsid w:val="00AC216A"/>
    <w:rsid w:val="00AC3570"/>
    <w:rsid w:val="00AC3850"/>
    <w:rsid w:val="00AC391C"/>
    <w:rsid w:val="00AC3BA7"/>
    <w:rsid w:val="00AC3C31"/>
    <w:rsid w:val="00AC3D51"/>
    <w:rsid w:val="00AC44DE"/>
    <w:rsid w:val="00AC4BA3"/>
    <w:rsid w:val="00AC50B7"/>
    <w:rsid w:val="00AC52E8"/>
    <w:rsid w:val="00AC54D4"/>
    <w:rsid w:val="00AC66F4"/>
    <w:rsid w:val="00AC6E22"/>
    <w:rsid w:val="00AC6F0D"/>
    <w:rsid w:val="00AC7588"/>
    <w:rsid w:val="00AC76E8"/>
    <w:rsid w:val="00AC76ED"/>
    <w:rsid w:val="00AC79F9"/>
    <w:rsid w:val="00AD063F"/>
    <w:rsid w:val="00AD0F0A"/>
    <w:rsid w:val="00AD1873"/>
    <w:rsid w:val="00AD1A91"/>
    <w:rsid w:val="00AD1AC6"/>
    <w:rsid w:val="00AD1CC5"/>
    <w:rsid w:val="00AD1E8F"/>
    <w:rsid w:val="00AD20FD"/>
    <w:rsid w:val="00AD21DB"/>
    <w:rsid w:val="00AD2215"/>
    <w:rsid w:val="00AD26B6"/>
    <w:rsid w:val="00AD2842"/>
    <w:rsid w:val="00AD28BA"/>
    <w:rsid w:val="00AD2CA6"/>
    <w:rsid w:val="00AD2DC4"/>
    <w:rsid w:val="00AD2EBF"/>
    <w:rsid w:val="00AD3271"/>
    <w:rsid w:val="00AD3374"/>
    <w:rsid w:val="00AD35B8"/>
    <w:rsid w:val="00AD36AF"/>
    <w:rsid w:val="00AD372B"/>
    <w:rsid w:val="00AD37F0"/>
    <w:rsid w:val="00AD37F2"/>
    <w:rsid w:val="00AD3845"/>
    <w:rsid w:val="00AD38B9"/>
    <w:rsid w:val="00AD3F12"/>
    <w:rsid w:val="00AD416C"/>
    <w:rsid w:val="00AD47BF"/>
    <w:rsid w:val="00AD5064"/>
    <w:rsid w:val="00AD577F"/>
    <w:rsid w:val="00AD5A5E"/>
    <w:rsid w:val="00AD5B5D"/>
    <w:rsid w:val="00AD5EF0"/>
    <w:rsid w:val="00AD63D6"/>
    <w:rsid w:val="00AD64C3"/>
    <w:rsid w:val="00AD669D"/>
    <w:rsid w:val="00AD72E4"/>
    <w:rsid w:val="00AD7727"/>
    <w:rsid w:val="00AD777E"/>
    <w:rsid w:val="00AD79E7"/>
    <w:rsid w:val="00AD7D7D"/>
    <w:rsid w:val="00AE0850"/>
    <w:rsid w:val="00AE0D3C"/>
    <w:rsid w:val="00AE0FE3"/>
    <w:rsid w:val="00AE1247"/>
    <w:rsid w:val="00AE17B6"/>
    <w:rsid w:val="00AE2604"/>
    <w:rsid w:val="00AE26B9"/>
    <w:rsid w:val="00AE2CE6"/>
    <w:rsid w:val="00AE3386"/>
    <w:rsid w:val="00AE3486"/>
    <w:rsid w:val="00AE3AE5"/>
    <w:rsid w:val="00AE3B64"/>
    <w:rsid w:val="00AE3C00"/>
    <w:rsid w:val="00AE3CF5"/>
    <w:rsid w:val="00AE45F0"/>
    <w:rsid w:val="00AE4786"/>
    <w:rsid w:val="00AE498A"/>
    <w:rsid w:val="00AE4CAB"/>
    <w:rsid w:val="00AE5B32"/>
    <w:rsid w:val="00AE6002"/>
    <w:rsid w:val="00AE61FE"/>
    <w:rsid w:val="00AE63B6"/>
    <w:rsid w:val="00AE6857"/>
    <w:rsid w:val="00AE6CD3"/>
    <w:rsid w:val="00AE6DFE"/>
    <w:rsid w:val="00AE7104"/>
    <w:rsid w:val="00AE7171"/>
    <w:rsid w:val="00AE7A22"/>
    <w:rsid w:val="00AF002A"/>
    <w:rsid w:val="00AF0A6A"/>
    <w:rsid w:val="00AF0ADA"/>
    <w:rsid w:val="00AF149E"/>
    <w:rsid w:val="00AF1BBD"/>
    <w:rsid w:val="00AF1FCB"/>
    <w:rsid w:val="00AF22F3"/>
    <w:rsid w:val="00AF243A"/>
    <w:rsid w:val="00AF255E"/>
    <w:rsid w:val="00AF2772"/>
    <w:rsid w:val="00AF2B7A"/>
    <w:rsid w:val="00AF301B"/>
    <w:rsid w:val="00AF3A17"/>
    <w:rsid w:val="00AF3ED3"/>
    <w:rsid w:val="00AF41D9"/>
    <w:rsid w:val="00AF4C43"/>
    <w:rsid w:val="00AF4CAE"/>
    <w:rsid w:val="00AF4F06"/>
    <w:rsid w:val="00AF556A"/>
    <w:rsid w:val="00AF5AE3"/>
    <w:rsid w:val="00AF5C43"/>
    <w:rsid w:val="00AF5FC6"/>
    <w:rsid w:val="00AF6195"/>
    <w:rsid w:val="00AF6489"/>
    <w:rsid w:val="00AF68BC"/>
    <w:rsid w:val="00AF6D74"/>
    <w:rsid w:val="00AF7041"/>
    <w:rsid w:val="00B0034A"/>
    <w:rsid w:val="00B00D34"/>
    <w:rsid w:val="00B01424"/>
    <w:rsid w:val="00B01887"/>
    <w:rsid w:val="00B01D39"/>
    <w:rsid w:val="00B01F15"/>
    <w:rsid w:val="00B025AC"/>
    <w:rsid w:val="00B02B61"/>
    <w:rsid w:val="00B03427"/>
    <w:rsid w:val="00B03B07"/>
    <w:rsid w:val="00B03EF3"/>
    <w:rsid w:val="00B049DC"/>
    <w:rsid w:val="00B04BA7"/>
    <w:rsid w:val="00B050A7"/>
    <w:rsid w:val="00B05366"/>
    <w:rsid w:val="00B05408"/>
    <w:rsid w:val="00B05587"/>
    <w:rsid w:val="00B056B4"/>
    <w:rsid w:val="00B05844"/>
    <w:rsid w:val="00B05A02"/>
    <w:rsid w:val="00B05B84"/>
    <w:rsid w:val="00B05D22"/>
    <w:rsid w:val="00B05EE4"/>
    <w:rsid w:val="00B05FA1"/>
    <w:rsid w:val="00B063A3"/>
    <w:rsid w:val="00B0661F"/>
    <w:rsid w:val="00B07169"/>
    <w:rsid w:val="00B072E0"/>
    <w:rsid w:val="00B074B8"/>
    <w:rsid w:val="00B07777"/>
    <w:rsid w:val="00B0779B"/>
    <w:rsid w:val="00B07F5C"/>
    <w:rsid w:val="00B1083D"/>
    <w:rsid w:val="00B10A11"/>
    <w:rsid w:val="00B10D2C"/>
    <w:rsid w:val="00B114BD"/>
    <w:rsid w:val="00B115C6"/>
    <w:rsid w:val="00B115DD"/>
    <w:rsid w:val="00B1178E"/>
    <w:rsid w:val="00B119C5"/>
    <w:rsid w:val="00B11D2B"/>
    <w:rsid w:val="00B12132"/>
    <w:rsid w:val="00B12A18"/>
    <w:rsid w:val="00B12CA5"/>
    <w:rsid w:val="00B12E4A"/>
    <w:rsid w:val="00B130F2"/>
    <w:rsid w:val="00B13915"/>
    <w:rsid w:val="00B13AE3"/>
    <w:rsid w:val="00B13DE5"/>
    <w:rsid w:val="00B13F3E"/>
    <w:rsid w:val="00B13F6F"/>
    <w:rsid w:val="00B146AB"/>
    <w:rsid w:val="00B148AE"/>
    <w:rsid w:val="00B15261"/>
    <w:rsid w:val="00B156E7"/>
    <w:rsid w:val="00B157C9"/>
    <w:rsid w:val="00B15BED"/>
    <w:rsid w:val="00B15F53"/>
    <w:rsid w:val="00B15FE1"/>
    <w:rsid w:val="00B16712"/>
    <w:rsid w:val="00B1733D"/>
    <w:rsid w:val="00B17570"/>
    <w:rsid w:val="00B17C05"/>
    <w:rsid w:val="00B2046D"/>
    <w:rsid w:val="00B2054A"/>
    <w:rsid w:val="00B217A3"/>
    <w:rsid w:val="00B219E2"/>
    <w:rsid w:val="00B21C11"/>
    <w:rsid w:val="00B2216D"/>
    <w:rsid w:val="00B223F0"/>
    <w:rsid w:val="00B225F6"/>
    <w:rsid w:val="00B22888"/>
    <w:rsid w:val="00B22960"/>
    <w:rsid w:val="00B234A7"/>
    <w:rsid w:val="00B23953"/>
    <w:rsid w:val="00B23989"/>
    <w:rsid w:val="00B23FDC"/>
    <w:rsid w:val="00B241BB"/>
    <w:rsid w:val="00B247B5"/>
    <w:rsid w:val="00B248DC"/>
    <w:rsid w:val="00B24996"/>
    <w:rsid w:val="00B24C37"/>
    <w:rsid w:val="00B24DCF"/>
    <w:rsid w:val="00B25366"/>
    <w:rsid w:val="00B2593E"/>
    <w:rsid w:val="00B25CF5"/>
    <w:rsid w:val="00B25CF6"/>
    <w:rsid w:val="00B25E48"/>
    <w:rsid w:val="00B26043"/>
    <w:rsid w:val="00B263DA"/>
    <w:rsid w:val="00B26463"/>
    <w:rsid w:val="00B26516"/>
    <w:rsid w:val="00B2654F"/>
    <w:rsid w:val="00B265AC"/>
    <w:rsid w:val="00B266F8"/>
    <w:rsid w:val="00B26A41"/>
    <w:rsid w:val="00B2700C"/>
    <w:rsid w:val="00B2793A"/>
    <w:rsid w:val="00B27AA1"/>
    <w:rsid w:val="00B27B7D"/>
    <w:rsid w:val="00B27D69"/>
    <w:rsid w:val="00B27ED5"/>
    <w:rsid w:val="00B302D4"/>
    <w:rsid w:val="00B303CB"/>
    <w:rsid w:val="00B3044E"/>
    <w:rsid w:val="00B30522"/>
    <w:rsid w:val="00B30808"/>
    <w:rsid w:val="00B3097E"/>
    <w:rsid w:val="00B30BDF"/>
    <w:rsid w:val="00B30D34"/>
    <w:rsid w:val="00B31791"/>
    <w:rsid w:val="00B31913"/>
    <w:rsid w:val="00B3221C"/>
    <w:rsid w:val="00B3238D"/>
    <w:rsid w:val="00B32982"/>
    <w:rsid w:val="00B32AE5"/>
    <w:rsid w:val="00B32B1B"/>
    <w:rsid w:val="00B32B2B"/>
    <w:rsid w:val="00B32E8D"/>
    <w:rsid w:val="00B339BE"/>
    <w:rsid w:val="00B34171"/>
    <w:rsid w:val="00B34653"/>
    <w:rsid w:val="00B3466A"/>
    <w:rsid w:val="00B355C4"/>
    <w:rsid w:val="00B35C21"/>
    <w:rsid w:val="00B3650D"/>
    <w:rsid w:val="00B36AD6"/>
    <w:rsid w:val="00B36DDF"/>
    <w:rsid w:val="00B36F02"/>
    <w:rsid w:val="00B36FE3"/>
    <w:rsid w:val="00B37A77"/>
    <w:rsid w:val="00B37C0D"/>
    <w:rsid w:val="00B404B1"/>
    <w:rsid w:val="00B4060C"/>
    <w:rsid w:val="00B408CF"/>
    <w:rsid w:val="00B40BB9"/>
    <w:rsid w:val="00B40C30"/>
    <w:rsid w:val="00B40FF3"/>
    <w:rsid w:val="00B41571"/>
    <w:rsid w:val="00B417E3"/>
    <w:rsid w:val="00B419F7"/>
    <w:rsid w:val="00B41F06"/>
    <w:rsid w:val="00B4235D"/>
    <w:rsid w:val="00B4271E"/>
    <w:rsid w:val="00B42D82"/>
    <w:rsid w:val="00B43513"/>
    <w:rsid w:val="00B436A9"/>
    <w:rsid w:val="00B43A98"/>
    <w:rsid w:val="00B43F2B"/>
    <w:rsid w:val="00B4450F"/>
    <w:rsid w:val="00B445BE"/>
    <w:rsid w:val="00B448C0"/>
    <w:rsid w:val="00B44DC7"/>
    <w:rsid w:val="00B45068"/>
    <w:rsid w:val="00B450F6"/>
    <w:rsid w:val="00B456A9"/>
    <w:rsid w:val="00B4578C"/>
    <w:rsid w:val="00B4588C"/>
    <w:rsid w:val="00B46423"/>
    <w:rsid w:val="00B470C4"/>
    <w:rsid w:val="00B470C7"/>
    <w:rsid w:val="00B474DA"/>
    <w:rsid w:val="00B4793B"/>
    <w:rsid w:val="00B47D70"/>
    <w:rsid w:val="00B50278"/>
    <w:rsid w:val="00B50423"/>
    <w:rsid w:val="00B50932"/>
    <w:rsid w:val="00B50A45"/>
    <w:rsid w:val="00B511B5"/>
    <w:rsid w:val="00B513B1"/>
    <w:rsid w:val="00B51A34"/>
    <w:rsid w:val="00B51AB8"/>
    <w:rsid w:val="00B51C2D"/>
    <w:rsid w:val="00B51C3A"/>
    <w:rsid w:val="00B51D05"/>
    <w:rsid w:val="00B521C7"/>
    <w:rsid w:val="00B523EB"/>
    <w:rsid w:val="00B52813"/>
    <w:rsid w:val="00B52841"/>
    <w:rsid w:val="00B52B66"/>
    <w:rsid w:val="00B52CBE"/>
    <w:rsid w:val="00B52D6E"/>
    <w:rsid w:val="00B54221"/>
    <w:rsid w:val="00B5425E"/>
    <w:rsid w:val="00B5446F"/>
    <w:rsid w:val="00B54849"/>
    <w:rsid w:val="00B54AA6"/>
    <w:rsid w:val="00B54AEA"/>
    <w:rsid w:val="00B54D28"/>
    <w:rsid w:val="00B54FB5"/>
    <w:rsid w:val="00B55017"/>
    <w:rsid w:val="00B5517F"/>
    <w:rsid w:val="00B5544C"/>
    <w:rsid w:val="00B558D3"/>
    <w:rsid w:val="00B55B3E"/>
    <w:rsid w:val="00B55C59"/>
    <w:rsid w:val="00B5683A"/>
    <w:rsid w:val="00B56B84"/>
    <w:rsid w:val="00B56ED8"/>
    <w:rsid w:val="00B60612"/>
    <w:rsid w:val="00B606A4"/>
    <w:rsid w:val="00B60B96"/>
    <w:rsid w:val="00B610DF"/>
    <w:rsid w:val="00B61156"/>
    <w:rsid w:val="00B616DE"/>
    <w:rsid w:val="00B6204A"/>
    <w:rsid w:val="00B62353"/>
    <w:rsid w:val="00B62380"/>
    <w:rsid w:val="00B6259A"/>
    <w:rsid w:val="00B62734"/>
    <w:rsid w:val="00B627A0"/>
    <w:rsid w:val="00B629AC"/>
    <w:rsid w:val="00B62C7F"/>
    <w:rsid w:val="00B639C3"/>
    <w:rsid w:val="00B63ACD"/>
    <w:rsid w:val="00B63B3C"/>
    <w:rsid w:val="00B63D98"/>
    <w:rsid w:val="00B63F0D"/>
    <w:rsid w:val="00B6400F"/>
    <w:rsid w:val="00B64094"/>
    <w:rsid w:val="00B64196"/>
    <w:rsid w:val="00B641D9"/>
    <w:rsid w:val="00B6438E"/>
    <w:rsid w:val="00B64B76"/>
    <w:rsid w:val="00B64C04"/>
    <w:rsid w:val="00B65309"/>
    <w:rsid w:val="00B65874"/>
    <w:rsid w:val="00B65D8F"/>
    <w:rsid w:val="00B6625E"/>
    <w:rsid w:val="00B667F4"/>
    <w:rsid w:val="00B66902"/>
    <w:rsid w:val="00B67105"/>
    <w:rsid w:val="00B67369"/>
    <w:rsid w:val="00B67567"/>
    <w:rsid w:val="00B676D9"/>
    <w:rsid w:val="00B676F3"/>
    <w:rsid w:val="00B67D15"/>
    <w:rsid w:val="00B67D61"/>
    <w:rsid w:val="00B701C4"/>
    <w:rsid w:val="00B7052D"/>
    <w:rsid w:val="00B70BAE"/>
    <w:rsid w:val="00B70C70"/>
    <w:rsid w:val="00B70F71"/>
    <w:rsid w:val="00B72045"/>
    <w:rsid w:val="00B72059"/>
    <w:rsid w:val="00B72074"/>
    <w:rsid w:val="00B721A9"/>
    <w:rsid w:val="00B72526"/>
    <w:rsid w:val="00B7275E"/>
    <w:rsid w:val="00B72826"/>
    <w:rsid w:val="00B72BF5"/>
    <w:rsid w:val="00B735D5"/>
    <w:rsid w:val="00B737DA"/>
    <w:rsid w:val="00B73D72"/>
    <w:rsid w:val="00B742F5"/>
    <w:rsid w:val="00B7478D"/>
    <w:rsid w:val="00B75811"/>
    <w:rsid w:val="00B75835"/>
    <w:rsid w:val="00B75836"/>
    <w:rsid w:val="00B75CEB"/>
    <w:rsid w:val="00B75D3D"/>
    <w:rsid w:val="00B75F0A"/>
    <w:rsid w:val="00B760D4"/>
    <w:rsid w:val="00B76134"/>
    <w:rsid w:val="00B762DD"/>
    <w:rsid w:val="00B767AC"/>
    <w:rsid w:val="00B7708B"/>
    <w:rsid w:val="00B7756B"/>
    <w:rsid w:val="00B775A0"/>
    <w:rsid w:val="00B779E6"/>
    <w:rsid w:val="00B801D9"/>
    <w:rsid w:val="00B8064C"/>
    <w:rsid w:val="00B806CC"/>
    <w:rsid w:val="00B80908"/>
    <w:rsid w:val="00B80956"/>
    <w:rsid w:val="00B810DB"/>
    <w:rsid w:val="00B8142A"/>
    <w:rsid w:val="00B818AE"/>
    <w:rsid w:val="00B81A66"/>
    <w:rsid w:val="00B8204C"/>
    <w:rsid w:val="00B82455"/>
    <w:rsid w:val="00B824F9"/>
    <w:rsid w:val="00B82B0C"/>
    <w:rsid w:val="00B8393E"/>
    <w:rsid w:val="00B83C8A"/>
    <w:rsid w:val="00B840C4"/>
    <w:rsid w:val="00B8467A"/>
    <w:rsid w:val="00B84AB3"/>
    <w:rsid w:val="00B84B15"/>
    <w:rsid w:val="00B84FF0"/>
    <w:rsid w:val="00B85DDB"/>
    <w:rsid w:val="00B865A8"/>
    <w:rsid w:val="00B8679B"/>
    <w:rsid w:val="00B87375"/>
    <w:rsid w:val="00B873DB"/>
    <w:rsid w:val="00B8746A"/>
    <w:rsid w:val="00B875F2"/>
    <w:rsid w:val="00B879CC"/>
    <w:rsid w:val="00B87A3D"/>
    <w:rsid w:val="00B87E13"/>
    <w:rsid w:val="00B87FB1"/>
    <w:rsid w:val="00B904A9"/>
    <w:rsid w:val="00B906F2"/>
    <w:rsid w:val="00B90CCC"/>
    <w:rsid w:val="00B90DB6"/>
    <w:rsid w:val="00B90DF2"/>
    <w:rsid w:val="00B90E49"/>
    <w:rsid w:val="00B90FC6"/>
    <w:rsid w:val="00B91114"/>
    <w:rsid w:val="00B91197"/>
    <w:rsid w:val="00B915AD"/>
    <w:rsid w:val="00B91C05"/>
    <w:rsid w:val="00B91F97"/>
    <w:rsid w:val="00B9236C"/>
    <w:rsid w:val="00B9262B"/>
    <w:rsid w:val="00B938F2"/>
    <w:rsid w:val="00B9412A"/>
    <w:rsid w:val="00B942AA"/>
    <w:rsid w:val="00B943A5"/>
    <w:rsid w:val="00B948F1"/>
    <w:rsid w:val="00B9491B"/>
    <w:rsid w:val="00B94969"/>
    <w:rsid w:val="00B94B10"/>
    <w:rsid w:val="00B94E5A"/>
    <w:rsid w:val="00B95021"/>
    <w:rsid w:val="00B9517E"/>
    <w:rsid w:val="00B958C6"/>
    <w:rsid w:val="00B95BD2"/>
    <w:rsid w:val="00B95CFA"/>
    <w:rsid w:val="00B95EE5"/>
    <w:rsid w:val="00B9657A"/>
    <w:rsid w:val="00B96ABE"/>
    <w:rsid w:val="00B96DA0"/>
    <w:rsid w:val="00B97110"/>
    <w:rsid w:val="00B971CD"/>
    <w:rsid w:val="00B9762A"/>
    <w:rsid w:val="00B97659"/>
    <w:rsid w:val="00B97680"/>
    <w:rsid w:val="00B97837"/>
    <w:rsid w:val="00B97D28"/>
    <w:rsid w:val="00B97DC1"/>
    <w:rsid w:val="00B97E39"/>
    <w:rsid w:val="00B97EC4"/>
    <w:rsid w:val="00BA0136"/>
    <w:rsid w:val="00BA0629"/>
    <w:rsid w:val="00BA0EBF"/>
    <w:rsid w:val="00BA151A"/>
    <w:rsid w:val="00BA166E"/>
    <w:rsid w:val="00BA1884"/>
    <w:rsid w:val="00BA1ADD"/>
    <w:rsid w:val="00BA1AEA"/>
    <w:rsid w:val="00BA1D5D"/>
    <w:rsid w:val="00BA1DAA"/>
    <w:rsid w:val="00BA1DFC"/>
    <w:rsid w:val="00BA1E6B"/>
    <w:rsid w:val="00BA1F39"/>
    <w:rsid w:val="00BA206F"/>
    <w:rsid w:val="00BA272E"/>
    <w:rsid w:val="00BA3044"/>
    <w:rsid w:val="00BA336D"/>
    <w:rsid w:val="00BA3A16"/>
    <w:rsid w:val="00BA3FEA"/>
    <w:rsid w:val="00BA476E"/>
    <w:rsid w:val="00BA47A0"/>
    <w:rsid w:val="00BA4928"/>
    <w:rsid w:val="00BA4EED"/>
    <w:rsid w:val="00BA4F5D"/>
    <w:rsid w:val="00BA677B"/>
    <w:rsid w:val="00BA6BF6"/>
    <w:rsid w:val="00BA6E51"/>
    <w:rsid w:val="00BA6EB3"/>
    <w:rsid w:val="00BA7478"/>
    <w:rsid w:val="00BA7543"/>
    <w:rsid w:val="00BA760B"/>
    <w:rsid w:val="00BA79D8"/>
    <w:rsid w:val="00BA7B89"/>
    <w:rsid w:val="00BA7F44"/>
    <w:rsid w:val="00BB00CC"/>
    <w:rsid w:val="00BB0365"/>
    <w:rsid w:val="00BB0538"/>
    <w:rsid w:val="00BB0540"/>
    <w:rsid w:val="00BB176A"/>
    <w:rsid w:val="00BB1C7B"/>
    <w:rsid w:val="00BB1CE0"/>
    <w:rsid w:val="00BB1E9D"/>
    <w:rsid w:val="00BB1FCB"/>
    <w:rsid w:val="00BB23D4"/>
    <w:rsid w:val="00BB250B"/>
    <w:rsid w:val="00BB25DB"/>
    <w:rsid w:val="00BB2761"/>
    <w:rsid w:val="00BB2AB8"/>
    <w:rsid w:val="00BB2BDC"/>
    <w:rsid w:val="00BB2D3F"/>
    <w:rsid w:val="00BB300D"/>
    <w:rsid w:val="00BB38B7"/>
    <w:rsid w:val="00BB3A2F"/>
    <w:rsid w:val="00BB3CF2"/>
    <w:rsid w:val="00BB3EDA"/>
    <w:rsid w:val="00BB402F"/>
    <w:rsid w:val="00BB452B"/>
    <w:rsid w:val="00BB5092"/>
    <w:rsid w:val="00BB522F"/>
    <w:rsid w:val="00BB5A66"/>
    <w:rsid w:val="00BB5D2F"/>
    <w:rsid w:val="00BB5D8C"/>
    <w:rsid w:val="00BB5F09"/>
    <w:rsid w:val="00BB72AD"/>
    <w:rsid w:val="00BB72E2"/>
    <w:rsid w:val="00BB73FD"/>
    <w:rsid w:val="00BB7952"/>
    <w:rsid w:val="00BB7E6B"/>
    <w:rsid w:val="00BC04A4"/>
    <w:rsid w:val="00BC04D2"/>
    <w:rsid w:val="00BC0535"/>
    <w:rsid w:val="00BC085A"/>
    <w:rsid w:val="00BC0F93"/>
    <w:rsid w:val="00BC11B6"/>
    <w:rsid w:val="00BC1204"/>
    <w:rsid w:val="00BC1DA7"/>
    <w:rsid w:val="00BC224E"/>
    <w:rsid w:val="00BC2382"/>
    <w:rsid w:val="00BC238A"/>
    <w:rsid w:val="00BC270D"/>
    <w:rsid w:val="00BC2769"/>
    <w:rsid w:val="00BC310B"/>
    <w:rsid w:val="00BC3289"/>
    <w:rsid w:val="00BC380C"/>
    <w:rsid w:val="00BC3A34"/>
    <w:rsid w:val="00BC489E"/>
    <w:rsid w:val="00BC4AA7"/>
    <w:rsid w:val="00BC4D2B"/>
    <w:rsid w:val="00BC4E05"/>
    <w:rsid w:val="00BC53BF"/>
    <w:rsid w:val="00BC5A46"/>
    <w:rsid w:val="00BC5C78"/>
    <w:rsid w:val="00BC64C4"/>
    <w:rsid w:val="00BC66C4"/>
    <w:rsid w:val="00BC693C"/>
    <w:rsid w:val="00BC69F9"/>
    <w:rsid w:val="00BC7445"/>
    <w:rsid w:val="00BC788B"/>
    <w:rsid w:val="00BC7EE1"/>
    <w:rsid w:val="00BD00BC"/>
    <w:rsid w:val="00BD01A2"/>
    <w:rsid w:val="00BD0733"/>
    <w:rsid w:val="00BD0918"/>
    <w:rsid w:val="00BD0ECF"/>
    <w:rsid w:val="00BD124F"/>
    <w:rsid w:val="00BD2C51"/>
    <w:rsid w:val="00BD2CD2"/>
    <w:rsid w:val="00BD2F84"/>
    <w:rsid w:val="00BD32BF"/>
    <w:rsid w:val="00BD3313"/>
    <w:rsid w:val="00BD3939"/>
    <w:rsid w:val="00BD3A42"/>
    <w:rsid w:val="00BD3A5C"/>
    <w:rsid w:val="00BD3DA2"/>
    <w:rsid w:val="00BD468A"/>
    <w:rsid w:val="00BD48A8"/>
    <w:rsid w:val="00BD4E5D"/>
    <w:rsid w:val="00BD5403"/>
    <w:rsid w:val="00BD5968"/>
    <w:rsid w:val="00BD59DB"/>
    <w:rsid w:val="00BD6F85"/>
    <w:rsid w:val="00BD7065"/>
    <w:rsid w:val="00BD7561"/>
    <w:rsid w:val="00BD76DA"/>
    <w:rsid w:val="00BD784B"/>
    <w:rsid w:val="00BE074A"/>
    <w:rsid w:val="00BE0E30"/>
    <w:rsid w:val="00BE117A"/>
    <w:rsid w:val="00BE1495"/>
    <w:rsid w:val="00BE14FD"/>
    <w:rsid w:val="00BE18A3"/>
    <w:rsid w:val="00BE19F3"/>
    <w:rsid w:val="00BE1E62"/>
    <w:rsid w:val="00BE1F16"/>
    <w:rsid w:val="00BE1F9E"/>
    <w:rsid w:val="00BE228D"/>
    <w:rsid w:val="00BE2415"/>
    <w:rsid w:val="00BE34E8"/>
    <w:rsid w:val="00BE3505"/>
    <w:rsid w:val="00BE38A1"/>
    <w:rsid w:val="00BE46C6"/>
    <w:rsid w:val="00BE4CA9"/>
    <w:rsid w:val="00BE4CFC"/>
    <w:rsid w:val="00BE515C"/>
    <w:rsid w:val="00BE5275"/>
    <w:rsid w:val="00BE52EB"/>
    <w:rsid w:val="00BE5827"/>
    <w:rsid w:val="00BE5DD0"/>
    <w:rsid w:val="00BE5ED3"/>
    <w:rsid w:val="00BE6BF6"/>
    <w:rsid w:val="00BE7047"/>
    <w:rsid w:val="00BE75D4"/>
    <w:rsid w:val="00BE78FA"/>
    <w:rsid w:val="00BE7A39"/>
    <w:rsid w:val="00BE7F4C"/>
    <w:rsid w:val="00BF00CB"/>
    <w:rsid w:val="00BF05DF"/>
    <w:rsid w:val="00BF070C"/>
    <w:rsid w:val="00BF0A95"/>
    <w:rsid w:val="00BF0FC2"/>
    <w:rsid w:val="00BF13EE"/>
    <w:rsid w:val="00BF14F7"/>
    <w:rsid w:val="00BF16CB"/>
    <w:rsid w:val="00BF2A4F"/>
    <w:rsid w:val="00BF2AB7"/>
    <w:rsid w:val="00BF2B97"/>
    <w:rsid w:val="00BF340B"/>
    <w:rsid w:val="00BF35AD"/>
    <w:rsid w:val="00BF3AAA"/>
    <w:rsid w:val="00BF3B74"/>
    <w:rsid w:val="00BF3D8D"/>
    <w:rsid w:val="00BF4055"/>
    <w:rsid w:val="00BF42F6"/>
    <w:rsid w:val="00BF4732"/>
    <w:rsid w:val="00BF4BC5"/>
    <w:rsid w:val="00BF4F6A"/>
    <w:rsid w:val="00BF52F1"/>
    <w:rsid w:val="00BF5423"/>
    <w:rsid w:val="00BF5618"/>
    <w:rsid w:val="00BF5732"/>
    <w:rsid w:val="00BF5853"/>
    <w:rsid w:val="00BF5912"/>
    <w:rsid w:val="00BF5C67"/>
    <w:rsid w:val="00BF5DF0"/>
    <w:rsid w:val="00BF6157"/>
    <w:rsid w:val="00BF61AC"/>
    <w:rsid w:val="00BF6496"/>
    <w:rsid w:val="00BF6DFB"/>
    <w:rsid w:val="00BF715D"/>
    <w:rsid w:val="00BF78CD"/>
    <w:rsid w:val="00BF7AB2"/>
    <w:rsid w:val="00C00079"/>
    <w:rsid w:val="00C00089"/>
    <w:rsid w:val="00C0077A"/>
    <w:rsid w:val="00C007AE"/>
    <w:rsid w:val="00C00880"/>
    <w:rsid w:val="00C0096C"/>
    <w:rsid w:val="00C00BAD"/>
    <w:rsid w:val="00C00EC1"/>
    <w:rsid w:val="00C00ED0"/>
    <w:rsid w:val="00C0108C"/>
    <w:rsid w:val="00C01497"/>
    <w:rsid w:val="00C01824"/>
    <w:rsid w:val="00C01DA8"/>
    <w:rsid w:val="00C01EDF"/>
    <w:rsid w:val="00C02056"/>
    <w:rsid w:val="00C023BB"/>
    <w:rsid w:val="00C025CD"/>
    <w:rsid w:val="00C026FA"/>
    <w:rsid w:val="00C02782"/>
    <w:rsid w:val="00C03ACC"/>
    <w:rsid w:val="00C03E80"/>
    <w:rsid w:val="00C044B2"/>
    <w:rsid w:val="00C0473F"/>
    <w:rsid w:val="00C0497E"/>
    <w:rsid w:val="00C0499B"/>
    <w:rsid w:val="00C04D23"/>
    <w:rsid w:val="00C05A15"/>
    <w:rsid w:val="00C05FE4"/>
    <w:rsid w:val="00C06139"/>
    <w:rsid w:val="00C06521"/>
    <w:rsid w:val="00C06618"/>
    <w:rsid w:val="00C072F8"/>
    <w:rsid w:val="00C07454"/>
    <w:rsid w:val="00C075CB"/>
    <w:rsid w:val="00C077D4"/>
    <w:rsid w:val="00C077DB"/>
    <w:rsid w:val="00C07C14"/>
    <w:rsid w:val="00C07DC2"/>
    <w:rsid w:val="00C07F29"/>
    <w:rsid w:val="00C1016A"/>
    <w:rsid w:val="00C10399"/>
    <w:rsid w:val="00C10609"/>
    <w:rsid w:val="00C108C8"/>
    <w:rsid w:val="00C10980"/>
    <w:rsid w:val="00C109F6"/>
    <w:rsid w:val="00C10DC3"/>
    <w:rsid w:val="00C11072"/>
    <w:rsid w:val="00C110A8"/>
    <w:rsid w:val="00C11645"/>
    <w:rsid w:val="00C116D5"/>
    <w:rsid w:val="00C12019"/>
    <w:rsid w:val="00C12051"/>
    <w:rsid w:val="00C12319"/>
    <w:rsid w:val="00C123FE"/>
    <w:rsid w:val="00C12497"/>
    <w:rsid w:val="00C124BD"/>
    <w:rsid w:val="00C12778"/>
    <w:rsid w:val="00C127B7"/>
    <w:rsid w:val="00C12C47"/>
    <w:rsid w:val="00C12DA8"/>
    <w:rsid w:val="00C12FAD"/>
    <w:rsid w:val="00C13166"/>
    <w:rsid w:val="00C13C00"/>
    <w:rsid w:val="00C13CD8"/>
    <w:rsid w:val="00C14950"/>
    <w:rsid w:val="00C14BB2"/>
    <w:rsid w:val="00C14C91"/>
    <w:rsid w:val="00C14F56"/>
    <w:rsid w:val="00C151C8"/>
    <w:rsid w:val="00C1586B"/>
    <w:rsid w:val="00C16132"/>
    <w:rsid w:val="00C1627A"/>
    <w:rsid w:val="00C16358"/>
    <w:rsid w:val="00C16384"/>
    <w:rsid w:val="00C167A2"/>
    <w:rsid w:val="00C171EB"/>
    <w:rsid w:val="00C1789E"/>
    <w:rsid w:val="00C17AE6"/>
    <w:rsid w:val="00C20733"/>
    <w:rsid w:val="00C21AE1"/>
    <w:rsid w:val="00C22623"/>
    <w:rsid w:val="00C22735"/>
    <w:rsid w:val="00C22DC7"/>
    <w:rsid w:val="00C23083"/>
    <w:rsid w:val="00C23560"/>
    <w:rsid w:val="00C23954"/>
    <w:rsid w:val="00C23BE6"/>
    <w:rsid w:val="00C23D85"/>
    <w:rsid w:val="00C24676"/>
    <w:rsid w:val="00C24825"/>
    <w:rsid w:val="00C254D1"/>
    <w:rsid w:val="00C26A55"/>
    <w:rsid w:val="00C27507"/>
    <w:rsid w:val="00C2757F"/>
    <w:rsid w:val="00C2779A"/>
    <w:rsid w:val="00C27A26"/>
    <w:rsid w:val="00C27D09"/>
    <w:rsid w:val="00C30A63"/>
    <w:rsid w:val="00C30EC8"/>
    <w:rsid w:val="00C313B1"/>
    <w:rsid w:val="00C3178E"/>
    <w:rsid w:val="00C31976"/>
    <w:rsid w:val="00C31ABE"/>
    <w:rsid w:val="00C31CEA"/>
    <w:rsid w:val="00C325EC"/>
    <w:rsid w:val="00C326AE"/>
    <w:rsid w:val="00C32805"/>
    <w:rsid w:val="00C3296E"/>
    <w:rsid w:val="00C33690"/>
    <w:rsid w:val="00C337A1"/>
    <w:rsid w:val="00C339E9"/>
    <w:rsid w:val="00C33BCC"/>
    <w:rsid w:val="00C33FB7"/>
    <w:rsid w:val="00C344DF"/>
    <w:rsid w:val="00C344EE"/>
    <w:rsid w:val="00C34648"/>
    <w:rsid w:val="00C34E78"/>
    <w:rsid w:val="00C3518C"/>
    <w:rsid w:val="00C35211"/>
    <w:rsid w:val="00C35491"/>
    <w:rsid w:val="00C35852"/>
    <w:rsid w:val="00C35B0B"/>
    <w:rsid w:val="00C35F7B"/>
    <w:rsid w:val="00C361CA"/>
    <w:rsid w:val="00C36266"/>
    <w:rsid w:val="00C363D7"/>
    <w:rsid w:val="00C3642B"/>
    <w:rsid w:val="00C3643D"/>
    <w:rsid w:val="00C36867"/>
    <w:rsid w:val="00C3745F"/>
    <w:rsid w:val="00C37599"/>
    <w:rsid w:val="00C376E8"/>
    <w:rsid w:val="00C379DB"/>
    <w:rsid w:val="00C37A99"/>
    <w:rsid w:val="00C37B10"/>
    <w:rsid w:val="00C37CA1"/>
    <w:rsid w:val="00C37E22"/>
    <w:rsid w:val="00C402ED"/>
    <w:rsid w:val="00C40B17"/>
    <w:rsid w:val="00C415CD"/>
    <w:rsid w:val="00C41F46"/>
    <w:rsid w:val="00C42C1B"/>
    <w:rsid w:val="00C42D2A"/>
    <w:rsid w:val="00C42F1D"/>
    <w:rsid w:val="00C43151"/>
    <w:rsid w:val="00C43A19"/>
    <w:rsid w:val="00C440CA"/>
    <w:rsid w:val="00C440DC"/>
    <w:rsid w:val="00C44173"/>
    <w:rsid w:val="00C44516"/>
    <w:rsid w:val="00C44791"/>
    <w:rsid w:val="00C448F6"/>
    <w:rsid w:val="00C457BA"/>
    <w:rsid w:val="00C4595A"/>
    <w:rsid w:val="00C459C1"/>
    <w:rsid w:val="00C45E81"/>
    <w:rsid w:val="00C45FAA"/>
    <w:rsid w:val="00C46750"/>
    <w:rsid w:val="00C46834"/>
    <w:rsid w:val="00C468EA"/>
    <w:rsid w:val="00C46B75"/>
    <w:rsid w:val="00C46D5D"/>
    <w:rsid w:val="00C472BB"/>
    <w:rsid w:val="00C5013D"/>
    <w:rsid w:val="00C505C2"/>
    <w:rsid w:val="00C50C2A"/>
    <w:rsid w:val="00C50F1B"/>
    <w:rsid w:val="00C50FA1"/>
    <w:rsid w:val="00C51826"/>
    <w:rsid w:val="00C5189B"/>
    <w:rsid w:val="00C51D28"/>
    <w:rsid w:val="00C51DB6"/>
    <w:rsid w:val="00C51FC5"/>
    <w:rsid w:val="00C527B1"/>
    <w:rsid w:val="00C52A53"/>
    <w:rsid w:val="00C53857"/>
    <w:rsid w:val="00C53A97"/>
    <w:rsid w:val="00C53B50"/>
    <w:rsid w:val="00C53C94"/>
    <w:rsid w:val="00C54D89"/>
    <w:rsid w:val="00C55555"/>
    <w:rsid w:val="00C56424"/>
    <w:rsid w:val="00C5659F"/>
    <w:rsid w:val="00C56851"/>
    <w:rsid w:val="00C56A77"/>
    <w:rsid w:val="00C56D93"/>
    <w:rsid w:val="00C56E29"/>
    <w:rsid w:val="00C5722A"/>
    <w:rsid w:val="00C574EC"/>
    <w:rsid w:val="00C57562"/>
    <w:rsid w:val="00C57881"/>
    <w:rsid w:val="00C578DC"/>
    <w:rsid w:val="00C6012E"/>
    <w:rsid w:val="00C60D88"/>
    <w:rsid w:val="00C615D7"/>
    <w:rsid w:val="00C61653"/>
    <w:rsid w:val="00C6270A"/>
    <w:rsid w:val="00C62755"/>
    <w:rsid w:val="00C627BD"/>
    <w:rsid w:val="00C62850"/>
    <w:rsid w:val="00C62DCD"/>
    <w:rsid w:val="00C630EC"/>
    <w:rsid w:val="00C63411"/>
    <w:rsid w:val="00C637AA"/>
    <w:rsid w:val="00C63D04"/>
    <w:rsid w:val="00C63E0C"/>
    <w:rsid w:val="00C6412C"/>
    <w:rsid w:val="00C64A8E"/>
    <w:rsid w:val="00C64FC0"/>
    <w:rsid w:val="00C651E5"/>
    <w:rsid w:val="00C65642"/>
    <w:rsid w:val="00C65721"/>
    <w:rsid w:val="00C65849"/>
    <w:rsid w:val="00C6627D"/>
    <w:rsid w:val="00C664F7"/>
    <w:rsid w:val="00C66AED"/>
    <w:rsid w:val="00C66B4B"/>
    <w:rsid w:val="00C66BAF"/>
    <w:rsid w:val="00C6738C"/>
    <w:rsid w:val="00C678A6"/>
    <w:rsid w:val="00C67DCB"/>
    <w:rsid w:val="00C705E7"/>
    <w:rsid w:val="00C70B6A"/>
    <w:rsid w:val="00C70B8F"/>
    <w:rsid w:val="00C7172A"/>
    <w:rsid w:val="00C71854"/>
    <w:rsid w:val="00C71E74"/>
    <w:rsid w:val="00C72867"/>
    <w:rsid w:val="00C72B5B"/>
    <w:rsid w:val="00C734E8"/>
    <w:rsid w:val="00C73C5C"/>
    <w:rsid w:val="00C740C1"/>
    <w:rsid w:val="00C741DE"/>
    <w:rsid w:val="00C747B5"/>
    <w:rsid w:val="00C748DE"/>
    <w:rsid w:val="00C74C8C"/>
    <w:rsid w:val="00C7505A"/>
    <w:rsid w:val="00C75735"/>
    <w:rsid w:val="00C75D88"/>
    <w:rsid w:val="00C75EBB"/>
    <w:rsid w:val="00C763BF"/>
    <w:rsid w:val="00C76471"/>
    <w:rsid w:val="00C764DE"/>
    <w:rsid w:val="00C76846"/>
    <w:rsid w:val="00C76EB1"/>
    <w:rsid w:val="00C7717B"/>
    <w:rsid w:val="00C7765A"/>
    <w:rsid w:val="00C77667"/>
    <w:rsid w:val="00C77846"/>
    <w:rsid w:val="00C77A6A"/>
    <w:rsid w:val="00C77B7E"/>
    <w:rsid w:val="00C77E7B"/>
    <w:rsid w:val="00C81732"/>
    <w:rsid w:val="00C81BCB"/>
    <w:rsid w:val="00C81D64"/>
    <w:rsid w:val="00C81ECD"/>
    <w:rsid w:val="00C82043"/>
    <w:rsid w:val="00C8222A"/>
    <w:rsid w:val="00C82339"/>
    <w:rsid w:val="00C824C9"/>
    <w:rsid w:val="00C8265C"/>
    <w:rsid w:val="00C82835"/>
    <w:rsid w:val="00C82966"/>
    <w:rsid w:val="00C82C0A"/>
    <w:rsid w:val="00C82F14"/>
    <w:rsid w:val="00C832EC"/>
    <w:rsid w:val="00C83929"/>
    <w:rsid w:val="00C84565"/>
    <w:rsid w:val="00C8475F"/>
    <w:rsid w:val="00C84A24"/>
    <w:rsid w:val="00C856A0"/>
    <w:rsid w:val="00C85894"/>
    <w:rsid w:val="00C858F0"/>
    <w:rsid w:val="00C8591D"/>
    <w:rsid w:val="00C85942"/>
    <w:rsid w:val="00C85C7A"/>
    <w:rsid w:val="00C86222"/>
    <w:rsid w:val="00C8693F"/>
    <w:rsid w:val="00C86D6E"/>
    <w:rsid w:val="00C86E94"/>
    <w:rsid w:val="00C8737D"/>
    <w:rsid w:val="00C87D69"/>
    <w:rsid w:val="00C87E82"/>
    <w:rsid w:val="00C90206"/>
    <w:rsid w:val="00C90564"/>
    <w:rsid w:val="00C90CE2"/>
    <w:rsid w:val="00C90D5F"/>
    <w:rsid w:val="00C90E29"/>
    <w:rsid w:val="00C90E82"/>
    <w:rsid w:val="00C91427"/>
    <w:rsid w:val="00C914BF"/>
    <w:rsid w:val="00C914E8"/>
    <w:rsid w:val="00C92511"/>
    <w:rsid w:val="00C92556"/>
    <w:rsid w:val="00C929D4"/>
    <w:rsid w:val="00C929E3"/>
    <w:rsid w:val="00C93C8F"/>
    <w:rsid w:val="00C9428D"/>
    <w:rsid w:val="00C942D4"/>
    <w:rsid w:val="00C94568"/>
    <w:rsid w:val="00C94EF0"/>
    <w:rsid w:val="00C954E3"/>
    <w:rsid w:val="00C95687"/>
    <w:rsid w:val="00C95711"/>
    <w:rsid w:val="00C95993"/>
    <w:rsid w:val="00C95C4C"/>
    <w:rsid w:val="00C95C92"/>
    <w:rsid w:val="00C96228"/>
    <w:rsid w:val="00C96333"/>
    <w:rsid w:val="00C9640A"/>
    <w:rsid w:val="00C9664B"/>
    <w:rsid w:val="00C96681"/>
    <w:rsid w:val="00C96B3A"/>
    <w:rsid w:val="00C96F57"/>
    <w:rsid w:val="00C9705A"/>
    <w:rsid w:val="00C97425"/>
    <w:rsid w:val="00C9775B"/>
    <w:rsid w:val="00C97A0A"/>
    <w:rsid w:val="00CA0243"/>
    <w:rsid w:val="00CA027C"/>
    <w:rsid w:val="00CA066D"/>
    <w:rsid w:val="00CA07D0"/>
    <w:rsid w:val="00CA17E6"/>
    <w:rsid w:val="00CA191D"/>
    <w:rsid w:val="00CA1E91"/>
    <w:rsid w:val="00CA2576"/>
    <w:rsid w:val="00CA25C9"/>
    <w:rsid w:val="00CA2740"/>
    <w:rsid w:val="00CA2929"/>
    <w:rsid w:val="00CA3C26"/>
    <w:rsid w:val="00CA3CA9"/>
    <w:rsid w:val="00CA4610"/>
    <w:rsid w:val="00CA4AEE"/>
    <w:rsid w:val="00CA4DF6"/>
    <w:rsid w:val="00CA55A0"/>
    <w:rsid w:val="00CA5725"/>
    <w:rsid w:val="00CA5796"/>
    <w:rsid w:val="00CA5EEA"/>
    <w:rsid w:val="00CA5F7E"/>
    <w:rsid w:val="00CA62D2"/>
    <w:rsid w:val="00CA640E"/>
    <w:rsid w:val="00CA6421"/>
    <w:rsid w:val="00CA670F"/>
    <w:rsid w:val="00CA6792"/>
    <w:rsid w:val="00CA692F"/>
    <w:rsid w:val="00CA6A11"/>
    <w:rsid w:val="00CA6FBC"/>
    <w:rsid w:val="00CA7792"/>
    <w:rsid w:val="00CA7B8C"/>
    <w:rsid w:val="00CA7D05"/>
    <w:rsid w:val="00CA7E7A"/>
    <w:rsid w:val="00CB0509"/>
    <w:rsid w:val="00CB0827"/>
    <w:rsid w:val="00CB0E58"/>
    <w:rsid w:val="00CB1067"/>
    <w:rsid w:val="00CB1290"/>
    <w:rsid w:val="00CB17FC"/>
    <w:rsid w:val="00CB1A8B"/>
    <w:rsid w:val="00CB20BB"/>
    <w:rsid w:val="00CB2BC9"/>
    <w:rsid w:val="00CB2CB6"/>
    <w:rsid w:val="00CB2F57"/>
    <w:rsid w:val="00CB2FD5"/>
    <w:rsid w:val="00CB305F"/>
    <w:rsid w:val="00CB3314"/>
    <w:rsid w:val="00CB344D"/>
    <w:rsid w:val="00CB3D4B"/>
    <w:rsid w:val="00CB3DB1"/>
    <w:rsid w:val="00CB3DB2"/>
    <w:rsid w:val="00CB4B15"/>
    <w:rsid w:val="00CB4B93"/>
    <w:rsid w:val="00CB4C4B"/>
    <w:rsid w:val="00CB4D79"/>
    <w:rsid w:val="00CB504F"/>
    <w:rsid w:val="00CB51B7"/>
    <w:rsid w:val="00CB5739"/>
    <w:rsid w:val="00CB5A24"/>
    <w:rsid w:val="00CB5A88"/>
    <w:rsid w:val="00CB5B12"/>
    <w:rsid w:val="00CB5B53"/>
    <w:rsid w:val="00CB5B9C"/>
    <w:rsid w:val="00CB5E4F"/>
    <w:rsid w:val="00CB6156"/>
    <w:rsid w:val="00CB6387"/>
    <w:rsid w:val="00CB6741"/>
    <w:rsid w:val="00CB6848"/>
    <w:rsid w:val="00CB6DCB"/>
    <w:rsid w:val="00CB6E2B"/>
    <w:rsid w:val="00CB7145"/>
    <w:rsid w:val="00CB74F7"/>
    <w:rsid w:val="00CB7533"/>
    <w:rsid w:val="00CB7D9C"/>
    <w:rsid w:val="00CC0DDB"/>
    <w:rsid w:val="00CC0DE4"/>
    <w:rsid w:val="00CC1993"/>
    <w:rsid w:val="00CC1BBE"/>
    <w:rsid w:val="00CC1D80"/>
    <w:rsid w:val="00CC208D"/>
    <w:rsid w:val="00CC263C"/>
    <w:rsid w:val="00CC2745"/>
    <w:rsid w:val="00CC30AE"/>
    <w:rsid w:val="00CC36A3"/>
    <w:rsid w:val="00CC384B"/>
    <w:rsid w:val="00CC452D"/>
    <w:rsid w:val="00CC45F9"/>
    <w:rsid w:val="00CC54BE"/>
    <w:rsid w:val="00CC5937"/>
    <w:rsid w:val="00CC59DF"/>
    <w:rsid w:val="00CC5B62"/>
    <w:rsid w:val="00CC5E24"/>
    <w:rsid w:val="00CC5FA1"/>
    <w:rsid w:val="00CC5FED"/>
    <w:rsid w:val="00CC689E"/>
    <w:rsid w:val="00CC706A"/>
    <w:rsid w:val="00CC74F5"/>
    <w:rsid w:val="00CC75BD"/>
    <w:rsid w:val="00CC795C"/>
    <w:rsid w:val="00CC7AC4"/>
    <w:rsid w:val="00CD0531"/>
    <w:rsid w:val="00CD0DE1"/>
    <w:rsid w:val="00CD0DF1"/>
    <w:rsid w:val="00CD10E8"/>
    <w:rsid w:val="00CD152C"/>
    <w:rsid w:val="00CD22D7"/>
    <w:rsid w:val="00CD24E4"/>
    <w:rsid w:val="00CD2A06"/>
    <w:rsid w:val="00CD2A1F"/>
    <w:rsid w:val="00CD2EFF"/>
    <w:rsid w:val="00CD319D"/>
    <w:rsid w:val="00CD3402"/>
    <w:rsid w:val="00CD3636"/>
    <w:rsid w:val="00CD39F9"/>
    <w:rsid w:val="00CD3EB7"/>
    <w:rsid w:val="00CD431C"/>
    <w:rsid w:val="00CD454C"/>
    <w:rsid w:val="00CD4984"/>
    <w:rsid w:val="00CD51B6"/>
    <w:rsid w:val="00CD5E66"/>
    <w:rsid w:val="00CD60B6"/>
    <w:rsid w:val="00CD6AC7"/>
    <w:rsid w:val="00CD6B36"/>
    <w:rsid w:val="00CD77AD"/>
    <w:rsid w:val="00CD7B71"/>
    <w:rsid w:val="00CE0299"/>
    <w:rsid w:val="00CE043D"/>
    <w:rsid w:val="00CE0476"/>
    <w:rsid w:val="00CE0D31"/>
    <w:rsid w:val="00CE104F"/>
    <w:rsid w:val="00CE16F7"/>
    <w:rsid w:val="00CE1AA4"/>
    <w:rsid w:val="00CE2052"/>
    <w:rsid w:val="00CE2AFC"/>
    <w:rsid w:val="00CE2B8F"/>
    <w:rsid w:val="00CE2DCF"/>
    <w:rsid w:val="00CE30B8"/>
    <w:rsid w:val="00CE3702"/>
    <w:rsid w:val="00CE3994"/>
    <w:rsid w:val="00CE3D29"/>
    <w:rsid w:val="00CE3D4D"/>
    <w:rsid w:val="00CE3EF1"/>
    <w:rsid w:val="00CE42BA"/>
    <w:rsid w:val="00CE47C5"/>
    <w:rsid w:val="00CE4809"/>
    <w:rsid w:val="00CE4CC6"/>
    <w:rsid w:val="00CE5671"/>
    <w:rsid w:val="00CE59C0"/>
    <w:rsid w:val="00CE5A85"/>
    <w:rsid w:val="00CE5ABF"/>
    <w:rsid w:val="00CE5FAA"/>
    <w:rsid w:val="00CE62DA"/>
    <w:rsid w:val="00CE67EC"/>
    <w:rsid w:val="00CE6BA2"/>
    <w:rsid w:val="00CE732C"/>
    <w:rsid w:val="00CE78F9"/>
    <w:rsid w:val="00CF0006"/>
    <w:rsid w:val="00CF0011"/>
    <w:rsid w:val="00CF051E"/>
    <w:rsid w:val="00CF0749"/>
    <w:rsid w:val="00CF0BDD"/>
    <w:rsid w:val="00CF0C44"/>
    <w:rsid w:val="00CF0C9E"/>
    <w:rsid w:val="00CF16F8"/>
    <w:rsid w:val="00CF255C"/>
    <w:rsid w:val="00CF26D0"/>
    <w:rsid w:val="00CF273D"/>
    <w:rsid w:val="00CF2DE0"/>
    <w:rsid w:val="00CF38CC"/>
    <w:rsid w:val="00CF38DA"/>
    <w:rsid w:val="00CF39DE"/>
    <w:rsid w:val="00CF43AF"/>
    <w:rsid w:val="00CF46E6"/>
    <w:rsid w:val="00CF4BD1"/>
    <w:rsid w:val="00CF4CED"/>
    <w:rsid w:val="00CF4E3B"/>
    <w:rsid w:val="00CF4E66"/>
    <w:rsid w:val="00CF5026"/>
    <w:rsid w:val="00CF5903"/>
    <w:rsid w:val="00CF5A7F"/>
    <w:rsid w:val="00CF5BA0"/>
    <w:rsid w:val="00CF65F0"/>
    <w:rsid w:val="00CF6DDA"/>
    <w:rsid w:val="00CF7045"/>
    <w:rsid w:val="00CF70E1"/>
    <w:rsid w:val="00CF735D"/>
    <w:rsid w:val="00CF76A5"/>
    <w:rsid w:val="00CF7762"/>
    <w:rsid w:val="00D00277"/>
    <w:rsid w:val="00D00DE9"/>
    <w:rsid w:val="00D00E19"/>
    <w:rsid w:val="00D013FF"/>
    <w:rsid w:val="00D019BA"/>
    <w:rsid w:val="00D01F67"/>
    <w:rsid w:val="00D01FDB"/>
    <w:rsid w:val="00D02614"/>
    <w:rsid w:val="00D02867"/>
    <w:rsid w:val="00D02D6F"/>
    <w:rsid w:val="00D033BD"/>
    <w:rsid w:val="00D035F3"/>
    <w:rsid w:val="00D03A55"/>
    <w:rsid w:val="00D03DA6"/>
    <w:rsid w:val="00D03DD5"/>
    <w:rsid w:val="00D04004"/>
    <w:rsid w:val="00D04050"/>
    <w:rsid w:val="00D045F3"/>
    <w:rsid w:val="00D04625"/>
    <w:rsid w:val="00D0495B"/>
    <w:rsid w:val="00D04E71"/>
    <w:rsid w:val="00D054F9"/>
    <w:rsid w:val="00D05555"/>
    <w:rsid w:val="00D05748"/>
    <w:rsid w:val="00D05774"/>
    <w:rsid w:val="00D05FE3"/>
    <w:rsid w:val="00D061C1"/>
    <w:rsid w:val="00D06249"/>
    <w:rsid w:val="00D06756"/>
    <w:rsid w:val="00D06963"/>
    <w:rsid w:val="00D06969"/>
    <w:rsid w:val="00D06F61"/>
    <w:rsid w:val="00D06F9D"/>
    <w:rsid w:val="00D073D0"/>
    <w:rsid w:val="00D07A51"/>
    <w:rsid w:val="00D10238"/>
    <w:rsid w:val="00D10690"/>
    <w:rsid w:val="00D10931"/>
    <w:rsid w:val="00D10943"/>
    <w:rsid w:val="00D10C89"/>
    <w:rsid w:val="00D10D31"/>
    <w:rsid w:val="00D1104D"/>
    <w:rsid w:val="00D11192"/>
    <w:rsid w:val="00D11376"/>
    <w:rsid w:val="00D1147B"/>
    <w:rsid w:val="00D11C7C"/>
    <w:rsid w:val="00D120B7"/>
    <w:rsid w:val="00D122E7"/>
    <w:rsid w:val="00D123F6"/>
    <w:rsid w:val="00D125C8"/>
    <w:rsid w:val="00D1282F"/>
    <w:rsid w:val="00D12BC5"/>
    <w:rsid w:val="00D13062"/>
    <w:rsid w:val="00D135BA"/>
    <w:rsid w:val="00D142BE"/>
    <w:rsid w:val="00D142F4"/>
    <w:rsid w:val="00D15B5F"/>
    <w:rsid w:val="00D15C2A"/>
    <w:rsid w:val="00D160D6"/>
    <w:rsid w:val="00D16476"/>
    <w:rsid w:val="00D16520"/>
    <w:rsid w:val="00D16583"/>
    <w:rsid w:val="00D1669C"/>
    <w:rsid w:val="00D16A49"/>
    <w:rsid w:val="00D16DFE"/>
    <w:rsid w:val="00D16E50"/>
    <w:rsid w:val="00D16F9C"/>
    <w:rsid w:val="00D17590"/>
    <w:rsid w:val="00D17891"/>
    <w:rsid w:val="00D178F7"/>
    <w:rsid w:val="00D2045D"/>
    <w:rsid w:val="00D20541"/>
    <w:rsid w:val="00D2058D"/>
    <w:rsid w:val="00D20763"/>
    <w:rsid w:val="00D20AC6"/>
    <w:rsid w:val="00D20F70"/>
    <w:rsid w:val="00D214CD"/>
    <w:rsid w:val="00D2199E"/>
    <w:rsid w:val="00D22780"/>
    <w:rsid w:val="00D22B2B"/>
    <w:rsid w:val="00D22B63"/>
    <w:rsid w:val="00D22D95"/>
    <w:rsid w:val="00D230EB"/>
    <w:rsid w:val="00D23834"/>
    <w:rsid w:val="00D23F9C"/>
    <w:rsid w:val="00D23FA3"/>
    <w:rsid w:val="00D244DC"/>
    <w:rsid w:val="00D244E2"/>
    <w:rsid w:val="00D249A9"/>
    <w:rsid w:val="00D24D6B"/>
    <w:rsid w:val="00D255BE"/>
    <w:rsid w:val="00D255BF"/>
    <w:rsid w:val="00D256C7"/>
    <w:rsid w:val="00D25839"/>
    <w:rsid w:val="00D2583F"/>
    <w:rsid w:val="00D25B54"/>
    <w:rsid w:val="00D26058"/>
    <w:rsid w:val="00D262CE"/>
    <w:rsid w:val="00D26D69"/>
    <w:rsid w:val="00D27030"/>
    <w:rsid w:val="00D27380"/>
    <w:rsid w:val="00D27388"/>
    <w:rsid w:val="00D27A96"/>
    <w:rsid w:val="00D27E10"/>
    <w:rsid w:val="00D3001A"/>
    <w:rsid w:val="00D30255"/>
    <w:rsid w:val="00D30857"/>
    <w:rsid w:val="00D308DD"/>
    <w:rsid w:val="00D30913"/>
    <w:rsid w:val="00D30B87"/>
    <w:rsid w:val="00D312F1"/>
    <w:rsid w:val="00D31739"/>
    <w:rsid w:val="00D31F57"/>
    <w:rsid w:val="00D3217C"/>
    <w:rsid w:val="00D32600"/>
    <w:rsid w:val="00D32A93"/>
    <w:rsid w:val="00D32DA0"/>
    <w:rsid w:val="00D33299"/>
    <w:rsid w:val="00D33D21"/>
    <w:rsid w:val="00D3406B"/>
    <w:rsid w:val="00D34229"/>
    <w:rsid w:val="00D34613"/>
    <w:rsid w:val="00D348E6"/>
    <w:rsid w:val="00D349CB"/>
    <w:rsid w:val="00D34DAA"/>
    <w:rsid w:val="00D351B7"/>
    <w:rsid w:val="00D3541E"/>
    <w:rsid w:val="00D35A44"/>
    <w:rsid w:val="00D35F5D"/>
    <w:rsid w:val="00D361FE"/>
    <w:rsid w:val="00D3630D"/>
    <w:rsid w:val="00D36910"/>
    <w:rsid w:val="00D369B1"/>
    <w:rsid w:val="00D36AE8"/>
    <w:rsid w:val="00D36BFA"/>
    <w:rsid w:val="00D375BB"/>
    <w:rsid w:val="00D37656"/>
    <w:rsid w:val="00D3765B"/>
    <w:rsid w:val="00D37A4C"/>
    <w:rsid w:val="00D37E3F"/>
    <w:rsid w:val="00D37E49"/>
    <w:rsid w:val="00D40377"/>
    <w:rsid w:val="00D404A2"/>
    <w:rsid w:val="00D4066C"/>
    <w:rsid w:val="00D40726"/>
    <w:rsid w:val="00D41655"/>
    <w:rsid w:val="00D4177A"/>
    <w:rsid w:val="00D41B66"/>
    <w:rsid w:val="00D41F59"/>
    <w:rsid w:val="00D42C93"/>
    <w:rsid w:val="00D42CC9"/>
    <w:rsid w:val="00D43150"/>
    <w:rsid w:val="00D436AD"/>
    <w:rsid w:val="00D4371F"/>
    <w:rsid w:val="00D43723"/>
    <w:rsid w:val="00D43AC7"/>
    <w:rsid w:val="00D43B3B"/>
    <w:rsid w:val="00D43C7E"/>
    <w:rsid w:val="00D44053"/>
    <w:rsid w:val="00D44072"/>
    <w:rsid w:val="00D44089"/>
    <w:rsid w:val="00D441A0"/>
    <w:rsid w:val="00D44227"/>
    <w:rsid w:val="00D44284"/>
    <w:rsid w:val="00D4465D"/>
    <w:rsid w:val="00D4507A"/>
    <w:rsid w:val="00D453E3"/>
    <w:rsid w:val="00D456FF"/>
    <w:rsid w:val="00D45A82"/>
    <w:rsid w:val="00D46157"/>
    <w:rsid w:val="00D46801"/>
    <w:rsid w:val="00D46834"/>
    <w:rsid w:val="00D46901"/>
    <w:rsid w:val="00D47039"/>
    <w:rsid w:val="00D470E7"/>
    <w:rsid w:val="00D47CCE"/>
    <w:rsid w:val="00D47D23"/>
    <w:rsid w:val="00D47F2B"/>
    <w:rsid w:val="00D5004B"/>
    <w:rsid w:val="00D5032F"/>
    <w:rsid w:val="00D50432"/>
    <w:rsid w:val="00D50FBB"/>
    <w:rsid w:val="00D510C2"/>
    <w:rsid w:val="00D51194"/>
    <w:rsid w:val="00D51323"/>
    <w:rsid w:val="00D5152F"/>
    <w:rsid w:val="00D51BED"/>
    <w:rsid w:val="00D51E80"/>
    <w:rsid w:val="00D521A9"/>
    <w:rsid w:val="00D523FE"/>
    <w:rsid w:val="00D52DCD"/>
    <w:rsid w:val="00D52DDC"/>
    <w:rsid w:val="00D5335C"/>
    <w:rsid w:val="00D533ED"/>
    <w:rsid w:val="00D533EF"/>
    <w:rsid w:val="00D53462"/>
    <w:rsid w:val="00D53771"/>
    <w:rsid w:val="00D538F8"/>
    <w:rsid w:val="00D53B12"/>
    <w:rsid w:val="00D53BA2"/>
    <w:rsid w:val="00D53ECE"/>
    <w:rsid w:val="00D5400A"/>
    <w:rsid w:val="00D541F5"/>
    <w:rsid w:val="00D54301"/>
    <w:rsid w:val="00D54932"/>
    <w:rsid w:val="00D54C08"/>
    <w:rsid w:val="00D54EC3"/>
    <w:rsid w:val="00D550E3"/>
    <w:rsid w:val="00D5512D"/>
    <w:rsid w:val="00D554F2"/>
    <w:rsid w:val="00D55750"/>
    <w:rsid w:val="00D55AE4"/>
    <w:rsid w:val="00D5643F"/>
    <w:rsid w:val="00D56671"/>
    <w:rsid w:val="00D566E5"/>
    <w:rsid w:val="00D56790"/>
    <w:rsid w:val="00D56855"/>
    <w:rsid w:val="00D57A8E"/>
    <w:rsid w:val="00D57F8E"/>
    <w:rsid w:val="00D600E9"/>
    <w:rsid w:val="00D60133"/>
    <w:rsid w:val="00D60428"/>
    <w:rsid w:val="00D60734"/>
    <w:rsid w:val="00D609E9"/>
    <w:rsid w:val="00D60EE1"/>
    <w:rsid w:val="00D60FB8"/>
    <w:rsid w:val="00D61114"/>
    <w:rsid w:val="00D61786"/>
    <w:rsid w:val="00D61DD9"/>
    <w:rsid w:val="00D621F1"/>
    <w:rsid w:val="00D62A77"/>
    <w:rsid w:val="00D62FF9"/>
    <w:rsid w:val="00D631C8"/>
    <w:rsid w:val="00D63775"/>
    <w:rsid w:val="00D63B4D"/>
    <w:rsid w:val="00D63D22"/>
    <w:rsid w:val="00D63EB6"/>
    <w:rsid w:val="00D64800"/>
    <w:rsid w:val="00D65094"/>
    <w:rsid w:val="00D65106"/>
    <w:rsid w:val="00D65788"/>
    <w:rsid w:val="00D65997"/>
    <w:rsid w:val="00D66341"/>
    <w:rsid w:val="00D6651F"/>
    <w:rsid w:val="00D665D1"/>
    <w:rsid w:val="00D66B82"/>
    <w:rsid w:val="00D66D7B"/>
    <w:rsid w:val="00D66E2E"/>
    <w:rsid w:val="00D670DF"/>
    <w:rsid w:val="00D67152"/>
    <w:rsid w:val="00D67BC0"/>
    <w:rsid w:val="00D67CD2"/>
    <w:rsid w:val="00D701BA"/>
    <w:rsid w:val="00D70290"/>
    <w:rsid w:val="00D70465"/>
    <w:rsid w:val="00D70920"/>
    <w:rsid w:val="00D70963"/>
    <w:rsid w:val="00D7102E"/>
    <w:rsid w:val="00D7107E"/>
    <w:rsid w:val="00D713C9"/>
    <w:rsid w:val="00D71B2B"/>
    <w:rsid w:val="00D71BB5"/>
    <w:rsid w:val="00D71DAB"/>
    <w:rsid w:val="00D7288C"/>
    <w:rsid w:val="00D72FFF"/>
    <w:rsid w:val="00D7347A"/>
    <w:rsid w:val="00D736D5"/>
    <w:rsid w:val="00D73B2D"/>
    <w:rsid w:val="00D740CB"/>
    <w:rsid w:val="00D748D6"/>
    <w:rsid w:val="00D749E5"/>
    <w:rsid w:val="00D74EDE"/>
    <w:rsid w:val="00D74F68"/>
    <w:rsid w:val="00D7501A"/>
    <w:rsid w:val="00D75065"/>
    <w:rsid w:val="00D7520D"/>
    <w:rsid w:val="00D7556F"/>
    <w:rsid w:val="00D75AC2"/>
    <w:rsid w:val="00D75DA4"/>
    <w:rsid w:val="00D764EF"/>
    <w:rsid w:val="00D76726"/>
    <w:rsid w:val="00D76BD8"/>
    <w:rsid w:val="00D76DFC"/>
    <w:rsid w:val="00D76EE0"/>
    <w:rsid w:val="00D77383"/>
    <w:rsid w:val="00D7792B"/>
    <w:rsid w:val="00D8020F"/>
    <w:rsid w:val="00D803D3"/>
    <w:rsid w:val="00D805F6"/>
    <w:rsid w:val="00D806C9"/>
    <w:rsid w:val="00D807AE"/>
    <w:rsid w:val="00D80967"/>
    <w:rsid w:val="00D80B4B"/>
    <w:rsid w:val="00D80FB3"/>
    <w:rsid w:val="00D81676"/>
    <w:rsid w:val="00D81ACC"/>
    <w:rsid w:val="00D81D8A"/>
    <w:rsid w:val="00D81F7B"/>
    <w:rsid w:val="00D82427"/>
    <w:rsid w:val="00D82993"/>
    <w:rsid w:val="00D82E14"/>
    <w:rsid w:val="00D8321A"/>
    <w:rsid w:val="00D8360A"/>
    <w:rsid w:val="00D83AF5"/>
    <w:rsid w:val="00D83BDD"/>
    <w:rsid w:val="00D83C84"/>
    <w:rsid w:val="00D83CC1"/>
    <w:rsid w:val="00D845EE"/>
    <w:rsid w:val="00D84DBC"/>
    <w:rsid w:val="00D850CB"/>
    <w:rsid w:val="00D850EC"/>
    <w:rsid w:val="00D8549C"/>
    <w:rsid w:val="00D854B0"/>
    <w:rsid w:val="00D856F4"/>
    <w:rsid w:val="00D85A78"/>
    <w:rsid w:val="00D85B83"/>
    <w:rsid w:val="00D85D04"/>
    <w:rsid w:val="00D8670F"/>
    <w:rsid w:val="00D8672E"/>
    <w:rsid w:val="00D86F91"/>
    <w:rsid w:val="00D875EA"/>
    <w:rsid w:val="00D87A27"/>
    <w:rsid w:val="00D90099"/>
    <w:rsid w:val="00D9043E"/>
    <w:rsid w:val="00D9049C"/>
    <w:rsid w:val="00D905F3"/>
    <w:rsid w:val="00D90723"/>
    <w:rsid w:val="00D91129"/>
    <w:rsid w:val="00D91A5B"/>
    <w:rsid w:val="00D92052"/>
    <w:rsid w:val="00D9227F"/>
    <w:rsid w:val="00D9277D"/>
    <w:rsid w:val="00D92783"/>
    <w:rsid w:val="00D928DC"/>
    <w:rsid w:val="00D92A6C"/>
    <w:rsid w:val="00D93085"/>
    <w:rsid w:val="00D93225"/>
    <w:rsid w:val="00D93683"/>
    <w:rsid w:val="00D937A0"/>
    <w:rsid w:val="00D93D51"/>
    <w:rsid w:val="00D94762"/>
    <w:rsid w:val="00D9487D"/>
    <w:rsid w:val="00D94E15"/>
    <w:rsid w:val="00D95227"/>
    <w:rsid w:val="00D95319"/>
    <w:rsid w:val="00D95669"/>
    <w:rsid w:val="00D956DD"/>
    <w:rsid w:val="00D95A83"/>
    <w:rsid w:val="00D95B35"/>
    <w:rsid w:val="00D962D6"/>
    <w:rsid w:val="00D963A7"/>
    <w:rsid w:val="00D96DA3"/>
    <w:rsid w:val="00D96F11"/>
    <w:rsid w:val="00D9716A"/>
    <w:rsid w:val="00D973BE"/>
    <w:rsid w:val="00D976A7"/>
    <w:rsid w:val="00D97AB5"/>
    <w:rsid w:val="00D97D24"/>
    <w:rsid w:val="00DA0073"/>
    <w:rsid w:val="00DA0545"/>
    <w:rsid w:val="00DA0744"/>
    <w:rsid w:val="00DA07BF"/>
    <w:rsid w:val="00DA081B"/>
    <w:rsid w:val="00DA0A97"/>
    <w:rsid w:val="00DA0AC5"/>
    <w:rsid w:val="00DA0BC1"/>
    <w:rsid w:val="00DA0CC5"/>
    <w:rsid w:val="00DA102A"/>
    <w:rsid w:val="00DA1358"/>
    <w:rsid w:val="00DA1361"/>
    <w:rsid w:val="00DA1A91"/>
    <w:rsid w:val="00DA1B7E"/>
    <w:rsid w:val="00DA20F2"/>
    <w:rsid w:val="00DA22C3"/>
    <w:rsid w:val="00DA2D06"/>
    <w:rsid w:val="00DA3169"/>
    <w:rsid w:val="00DA3250"/>
    <w:rsid w:val="00DA375A"/>
    <w:rsid w:val="00DA37EB"/>
    <w:rsid w:val="00DA3975"/>
    <w:rsid w:val="00DA3BF6"/>
    <w:rsid w:val="00DA4091"/>
    <w:rsid w:val="00DA4139"/>
    <w:rsid w:val="00DA4239"/>
    <w:rsid w:val="00DA46D5"/>
    <w:rsid w:val="00DA4976"/>
    <w:rsid w:val="00DA4B0B"/>
    <w:rsid w:val="00DA4B71"/>
    <w:rsid w:val="00DA55A9"/>
    <w:rsid w:val="00DA58C4"/>
    <w:rsid w:val="00DA5D96"/>
    <w:rsid w:val="00DA614F"/>
    <w:rsid w:val="00DA638E"/>
    <w:rsid w:val="00DA6A00"/>
    <w:rsid w:val="00DA6B41"/>
    <w:rsid w:val="00DA6B89"/>
    <w:rsid w:val="00DA7EBC"/>
    <w:rsid w:val="00DB0831"/>
    <w:rsid w:val="00DB0A0B"/>
    <w:rsid w:val="00DB0C42"/>
    <w:rsid w:val="00DB0D40"/>
    <w:rsid w:val="00DB0D5C"/>
    <w:rsid w:val="00DB0E31"/>
    <w:rsid w:val="00DB15AD"/>
    <w:rsid w:val="00DB1727"/>
    <w:rsid w:val="00DB17D1"/>
    <w:rsid w:val="00DB1E29"/>
    <w:rsid w:val="00DB1E6D"/>
    <w:rsid w:val="00DB24B6"/>
    <w:rsid w:val="00DB279B"/>
    <w:rsid w:val="00DB2CE8"/>
    <w:rsid w:val="00DB2DB7"/>
    <w:rsid w:val="00DB2FDF"/>
    <w:rsid w:val="00DB335F"/>
    <w:rsid w:val="00DB39C8"/>
    <w:rsid w:val="00DB3C0A"/>
    <w:rsid w:val="00DB3DD4"/>
    <w:rsid w:val="00DB3E96"/>
    <w:rsid w:val="00DB4435"/>
    <w:rsid w:val="00DB4DF2"/>
    <w:rsid w:val="00DB53F4"/>
    <w:rsid w:val="00DB54FB"/>
    <w:rsid w:val="00DB58AD"/>
    <w:rsid w:val="00DB58AF"/>
    <w:rsid w:val="00DB5BF4"/>
    <w:rsid w:val="00DB5E11"/>
    <w:rsid w:val="00DB5F7E"/>
    <w:rsid w:val="00DB6399"/>
    <w:rsid w:val="00DB6530"/>
    <w:rsid w:val="00DB6638"/>
    <w:rsid w:val="00DB66AD"/>
    <w:rsid w:val="00DB6733"/>
    <w:rsid w:val="00DB6852"/>
    <w:rsid w:val="00DB693A"/>
    <w:rsid w:val="00DB6DBD"/>
    <w:rsid w:val="00DB6DBF"/>
    <w:rsid w:val="00DB6EDA"/>
    <w:rsid w:val="00DB73C4"/>
    <w:rsid w:val="00DB7900"/>
    <w:rsid w:val="00DB7ADB"/>
    <w:rsid w:val="00DB7BBF"/>
    <w:rsid w:val="00DC0000"/>
    <w:rsid w:val="00DC016F"/>
    <w:rsid w:val="00DC024F"/>
    <w:rsid w:val="00DC0691"/>
    <w:rsid w:val="00DC0DA6"/>
    <w:rsid w:val="00DC0FEE"/>
    <w:rsid w:val="00DC1182"/>
    <w:rsid w:val="00DC176B"/>
    <w:rsid w:val="00DC1EC4"/>
    <w:rsid w:val="00DC2195"/>
    <w:rsid w:val="00DC2A10"/>
    <w:rsid w:val="00DC2A86"/>
    <w:rsid w:val="00DC2B5D"/>
    <w:rsid w:val="00DC2C7F"/>
    <w:rsid w:val="00DC2C83"/>
    <w:rsid w:val="00DC3372"/>
    <w:rsid w:val="00DC3808"/>
    <w:rsid w:val="00DC3A1A"/>
    <w:rsid w:val="00DC4050"/>
    <w:rsid w:val="00DC465F"/>
    <w:rsid w:val="00DC4ADC"/>
    <w:rsid w:val="00DC4CEC"/>
    <w:rsid w:val="00DC50CA"/>
    <w:rsid w:val="00DC5A17"/>
    <w:rsid w:val="00DC5BDA"/>
    <w:rsid w:val="00DC6419"/>
    <w:rsid w:val="00DC670E"/>
    <w:rsid w:val="00DC6F6A"/>
    <w:rsid w:val="00DC714E"/>
    <w:rsid w:val="00DC7720"/>
    <w:rsid w:val="00DC788B"/>
    <w:rsid w:val="00DC78CC"/>
    <w:rsid w:val="00DC79A2"/>
    <w:rsid w:val="00DC7BA6"/>
    <w:rsid w:val="00DC7C46"/>
    <w:rsid w:val="00DC7CDF"/>
    <w:rsid w:val="00DC7D0A"/>
    <w:rsid w:val="00DC7D43"/>
    <w:rsid w:val="00DD0045"/>
    <w:rsid w:val="00DD06B2"/>
    <w:rsid w:val="00DD08D4"/>
    <w:rsid w:val="00DD09D1"/>
    <w:rsid w:val="00DD0EAB"/>
    <w:rsid w:val="00DD10FB"/>
    <w:rsid w:val="00DD1A55"/>
    <w:rsid w:val="00DD1B8F"/>
    <w:rsid w:val="00DD1C8C"/>
    <w:rsid w:val="00DD2718"/>
    <w:rsid w:val="00DD27F6"/>
    <w:rsid w:val="00DD2E28"/>
    <w:rsid w:val="00DD3136"/>
    <w:rsid w:val="00DD36EC"/>
    <w:rsid w:val="00DD3942"/>
    <w:rsid w:val="00DD4155"/>
    <w:rsid w:val="00DD46BE"/>
    <w:rsid w:val="00DD46E4"/>
    <w:rsid w:val="00DD4805"/>
    <w:rsid w:val="00DD4DD3"/>
    <w:rsid w:val="00DD52F8"/>
    <w:rsid w:val="00DD56E6"/>
    <w:rsid w:val="00DD58F2"/>
    <w:rsid w:val="00DD5E2E"/>
    <w:rsid w:val="00DD6268"/>
    <w:rsid w:val="00DD64F5"/>
    <w:rsid w:val="00DD6A40"/>
    <w:rsid w:val="00DD75E1"/>
    <w:rsid w:val="00DD7E88"/>
    <w:rsid w:val="00DD7FA7"/>
    <w:rsid w:val="00DE00BF"/>
    <w:rsid w:val="00DE058B"/>
    <w:rsid w:val="00DE0FC5"/>
    <w:rsid w:val="00DE15CA"/>
    <w:rsid w:val="00DE1793"/>
    <w:rsid w:val="00DE1A17"/>
    <w:rsid w:val="00DE1A9E"/>
    <w:rsid w:val="00DE1E7D"/>
    <w:rsid w:val="00DE226D"/>
    <w:rsid w:val="00DE268F"/>
    <w:rsid w:val="00DE2A7B"/>
    <w:rsid w:val="00DE30FD"/>
    <w:rsid w:val="00DE375F"/>
    <w:rsid w:val="00DE40A2"/>
    <w:rsid w:val="00DE4282"/>
    <w:rsid w:val="00DE48CE"/>
    <w:rsid w:val="00DE491E"/>
    <w:rsid w:val="00DE4921"/>
    <w:rsid w:val="00DE4BAF"/>
    <w:rsid w:val="00DE4F64"/>
    <w:rsid w:val="00DE55C8"/>
    <w:rsid w:val="00DE57B6"/>
    <w:rsid w:val="00DE5BA6"/>
    <w:rsid w:val="00DE5C8C"/>
    <w:rsid w:val="00DE5D2F"/>
    <w:rsid w:val="00DE606E"/>
    <w:rsid w:val="00DE6CBD"/>
    <w:rsid w:val="00DE71A9"/>
    <w:rsid w:val="00DE72F6"/>
    <w:rsid w:val="00DE7718"/>
    <w:rsid w:val="00DE7E16"/>
    <w:rsid w:val="00DE7E68"/>
    <w:rsid w:val="00DF0053"/>
    <w:rsid w:val="00DF0A87"/>
    <w:rsid w:val="00DF241E"/>
    <w:rsid w:val="00DF2C6F"/>
    <w:rsid w:val="00DF2C96"/>
    <w:rsid w:val="00DF328C"/>
    <w:rsid w:val="00DF335A"/>
    <w:rsid w:val="00DF3AD6"/>
    <w:rsid w:val="00DF3E09"/>
    <w:rsid w:val="00DF473F"/>
    <w:rsid w:val="00DF4AB4"/>
    <w:rsid w:val="00DF4BA7"/>
    <w:rsid w:val="00DF4C90"/>
    <w:rsid w:val="00DF4E85"/>
    <w:rsid w:val="00DF5326"/>
    <w:rsid w:val="00DF5410"/>
    <w:rsid w:val="00DF56C5"/>
    <w:rsid w:val="00DF5729"/>
    <w:rsid w:val="00DF5BFD"/>
    <w:rsid w:val="00DF5CB1"/>
    <w:rsid w:val="00DF5FA6"/>
    <w:rsid w:val="00DF623F"/>
    <w:rsid w:val="00DF7521"/>
    <w:rsid w:val="00DF7758"/>
    <w:rsid w:val="00DF7A23"/>
    <w:rsid w:val="00DF7E4F"/>
    <w:rsid w:val="00E0021B"/>
    <w:rsid w:val="00E00505"/>
    <w:rsid w:val="00E01637"/>
    <w:rsid w:val="00E018B3"/>
    <w:rsid w:val="00E019C8"/>
    <w:rsid w:val="00E01DE0"/>
    <w:rsid w:val="00E030EF"/>
    <w:rsid w:val="00E03116"/>
    <w:rsid w:val="00E032AD"/>
    <w:rsid w:val="00E03838"/>
    <w:rsid w:val="00E03959"/>
    <w:rsid w:val="00E03BFB"/>
    <w:rsid w:val="00E03D79"/>
    <w:rsid w:val="00E040E4"/>
    <w:rsid w:val="00E04259"/>
    <w:rsid w:val="00E04366"/>
    <w:rsid w:val="00E04E03"/>
    <w:rsid w:val="00E05417"/>
    <w:rsid w:val="00E05539"/>
    <w:rsid w:val="00E05763"/>
    <w:rsid w:val="00E05BC2"/>
    <w:rsid w:val="00E05DD0"/>
    <w:rsid w:val="00E05ED2"/>
    <w:rsid w:val="00E05EF3"/>
    <w:rsid w:val="00E05F4C"/>
    <w:rsid w:val="00E06142"/>
    <w:rsid w:val="00E0650A"/>
    <w:rsid w:val="00E06C58"/>
    <w:rsid w:val="00E06DA9"/>
    <w:rsid w:val="00E06EB4"/>
    <w:rsid w:val="00E07100"/>
    <w:rsid w:val="00E07141"/>
    <w:rsid w:val="00E07819"/>
    <w:rsid w:val="00E07C9D"/>
    <w:rsid w:val="00E07E4B"/>
    <w:rsid w:val="00E10483"/>
    <w:rsid w:val="00E104EE"/>
    <w:rsid w:val="00E10D84"/>
    <w:rsid w:val="00E10DA2"/>
    <w:rsid w:val="00E11BE5"/>
    <w:rsid w:val="00E11D09"/>
    <w:rsid w:val="00E121E0"/>
    <w:rsid w:val="00E125AC"/>
    <w:rsid w:val="00E12695"/>
    <w:rsid w:val="00E130DE"/>
    <w:rsid w:val="00E1322A"/>
    <w:rsid w:val="00E132AA"/>
    <w:rsid w:val="00E1342F"/>
    <w:rsid w:val="00E13693"/>
    <w:rsid w:val="00E13A84"/>
    <w:rsid w:val="00E13AEB"/>
    <w:rsid w:val="00E13C23"/>
    <w:rsid w:val="00E13D6B"/>
    <w:rsid w:val="00E14C29"/>
    <w:rsid w:val="00E14C6E"/>
    <w:rsid w:val="00E1556E"/>
    <w:rsid w:val="00E157CF"/>
    <w:rsid w:val="00E15BD6"/>
    <w:rsid w:val="00E15ED3"/>
    <w:rsid w:val="00E15FA3"/>
    <w:rsid w:val="00E161B4"/>
    <w:rsid w:val="00E1652B"/>
    <w:rsid w:val="00E165E4"/>
    <w:rsid w:val="00E16B28"/>
    <w:rsid w:val="00E17170"/>
    <w:rsid w:val="00E17508"/>
    <w:rsid w:val="00E17522"/>
    <w:rsid w:val="00E17A83"/>
    <w:rsid w:val="00E20607"/>
    <w:rsid w:val="00E21071"/>
    <w:rsid w:val="00E21814"/>
    <w:rsid w:val="00E21AE2"/>
    <w:rsid w:val="00E21C2B"/>
    <w:rsid w:val="00E21CF5"/>
    <w:rsid w:val="00E226E7"/>
    <w:rsid w:val="00E22B2A"/>
    <w:rsid w:val="00E2361C"/>
    <w:rsid w:val="00E23AAD"/>
    <w:rsid w:val="00E23AC7"/>
    <w:rsid w:val="00E24D23"/>
    <w:rsid w:val="00E253E9"/>
    <w:rsid w:val="00E25A10"/>
    <w:rsid w:val="00E25C0C"/>
    <w:rsid w:val="00E26304"/>
    <w:rsid w:val="00E27F27"/>
    <w:rsid w:val="00E30123"/>
    <w:rsid w:val="00E3043E"/>
    <w:rsid w:val="00E30476"/>
    <w:rsid w:val="00E311EB"/>
    <w:rsid w:val="00E321E7"/>
    <w:rsid w:val="00E322D5"/>
    <w:rsid w:val="00E328EC"/>
    <w:rsid w:val="00E32FFC"/>
    <w:rsid w:val="00E3331D"/>
    <w:rsid w:val="00E33A9F"/>
    <w:rsid w:val="00E34714"/>
    <w:rsid w:val="00E347A9"/>
    <w:rsid w:val="00E34DD7"/>
    <w:rsid w:val="00E34EF0"/>
    <w:rsid w:val="00E353B1"/>
    <w:rsid w:val="00E3557F"/>
    <w:rsid w:val="00E35752"/>
    <w:rsid w:val="00E35A7D"/>
    <w:rsid w:val="00E35DD7"/>
    <w:rsid w:val="00E36AF4"/>
    <w:rsid w:val="00E36E2B"/>
    <w:rsid w:val="00E36EC3"/>
    <w:rsid w:val="00E37115"/>
    <w:rsid w:val="00E374F2"/>
    <w:rsid w:val="00E37697"/>
    <w:rsid w:val="00E40062"/>
    <w:rsid w:val="00E400C7"/>
    <w:rsid w:val="00E405B0"/>
    <w:rsid w:val="00E405BE"/>
    <w:rsid w:val="00E407DE"/>
    <w:rsid w:val="00E40C99"/>
    <w:rsid w:val="00E410E2"/>
    <w:rsid w:val="00E416B0"/>
    <w:rsid w:val="00E418D4"/>
    <w:rsid w:val="00E41A33"/>
    <w:rsid w:val="00E41A70"/>
    <w:rsid w:val="00E424C6"/>
    <w:rsid w:val="00E4263B"/>
    <w:rsid w:val="00E426A9"/>
    <w:rsid w:val="00E42E06"/>
    <w:rsid w:val="00E43061"/>
    <w:rsid w:val="00E4338C"/>
    <w:rsid w:val="00E43394"/>
    <w:rsid w:val="00E43423"/>
    <w:rsid w:val="00E43A32"/>
    <w:rsid w:val="00E444AF"/>
    <w:rsid w:val="00E444EF"/>
    <w:rsid w:val="00E450AC"/>
    <w:rsid w:val="00E4524F"/>
    <w:rsid w:val="00E45365"/>
    <w:rsid w:val="00E45E3E"/>
    <w:rsid w:val="00E46220"/>
    <w:rsid w:val="00E4730C"/>
    <w:rsid w:val="00E47471"/>
    <w:rsid w:val="00E47BE4"/>
    <w:rsid w:val="00E508A7"/>
    <w:rsid w:val="00E50A66"/>
    <w:rsid w:val="00E50CBB"/>
    <w:rsid w:val="00E51332"/>
    <w:rsid w:val="00E5155E"/>
    <w:rsid w:val="00E51747"/>
    <w:rsid w:val="00E525A6"/>
    <w:rsid w:val="00E52B88"/>
    <w:rsid w:val="00E53070"/>
    <w:rsid w:val="00E53202"/>
    <w:rsid w:val="00E533A8"/>
    <w:rsid w:val="00E53762"/>
    <w:rsid w:val="00E53E79"/>
    <w:rsid w:val="00E541CB"/>
    <w:rsid w:val="00E544F8"/>
    <w:rsid w:val="00E54635"/>
    <w:rsid w:val="00E55265"/>
    <w:rsid w:val="00E55362"/>
    <w:rsid w:val="00E553C8"/>
    <w:rsid w:val="00E555B8"/>
    <w:rsid w:val="00E558F0"/>
    <w:rsid w:val="00E55D1C"/>
    <w:rsid w:val="00E56016"/>
    <w:rsid w:val="00E56174"/>
    <w:rsid w:val="00E561D3"/>
    <w:rsid w:val="00E56DFC"/>
    <w:rsid w:val="00E56F12"/>
    <w:rsid w:val="00E56F8F"/>
    <w:rsid w:val="00E5714D"/>
    <w:rsid w:val="00E57384"/>
    <w:rsid w:val="00E57B3B"/>
    <w:rsid w:val="00E57C74"/>
    <w:rsid w:val="00E57E99"/>
    <w:rsid w:val="00E60BCC"/>
    <w:rsid w:val="00E612C7"/>
    <w:rsid w:val="00E61490"/>
    <w:rsid w:val="00E61806"/>
    <w:rsid w:val="00E61CC1"/>
    <w:rsid w:val="00E61F87"/>
    <w:rsid w:val="00E624C5"/>
    <w:rsid w:val="00E625A7"/>
    <w:rsid w:val="00E62715"/>
    <w:rsid w:val="00E630A9"/>
    <w:rsid w:val="00E6320B"/>
    <w:rsid w:val="00E632B9"/>
    <w:rsid w:val="00E63B96"/>
    <w:rsid w:val="00E63BA1"/>
    <w:rsid w:val="00E63E87"/>
    <w:rsid w:val="00E63EE9"/>
    <w:rsid w:val="00E64177"/>
    <w:rsid w:val="00E649E8"/>
    <w:rsid w:val="00E64CB2"/>
    <w:rsid w:val="00E64FBD"/>
    <w:rsid w:val="00E65013"/>
    <w:rsid w:val="00E650F6"/>
    <w:rsid w:val="00E65478"/>
    <w:rsid w:val="00E65CC5"/>
    <w:rsid w:val="00E665C9"/>
    <w:rsid w:val="00E66603"/>
    <w:rsid w:val="00E668A2"/>
    <w:rsid w:val="00E66AD1"/>
    <w:rsid w:val="00E66AE3"/>
    <w:rsid w:val="00E66C7F"/>
    <w:rsid w:val="00E67479"/>
    <w:rsid w:val="00E674BF"/>
    <w:rsid w:val="00E6789D"/>
    <w:rsid w:val="00E67B5C"/>
    <w:rsid w:val="00E67FE1"/>
    <w:rsid w:val="00E704A3"/>
    <w:rsid w:val="00E70B2B"/>
    <w:rsid w:val="00E7139B"/>
    <w:rsid w:val="00E71821"/>
    <w:rsid w:val="00E71BEA"/>
    <w:rsid w:val="00E71D6C"/>
    <w:rsid w:val="00E724A7"/>
    <w:rsid w:val="00E727EC"/>
    <w:rsid w:val="00E72C13"/>
    <w:rsid w:val="00E73207"/>
    <w:rsid w:val="00E732C5"/>
    <w:rsid w:val="00E737F9"/>
    <w:rsid w:val="00E73E31"/>
    <w:rsid w:val="00E7416C"/>
    <w:rsid w:val="00E743E9"/>
    <w:rsid w:val="00E745CB"/>
    <w:rsid w:val="00E74892"/>
    <w:rsid w:val="00E74B6E"/>
    <w:rsid w:val="00E74DB3"/>
    <w:rsid w:val="00E751F7"/>
    <w:rsid w:val="00E75539"/>
    <w:rsid w:val="00E755B6"/>
    <w:rsid w:val="00E75848"/>
    <w:rsid w:val="00E758E4"/>
    <w:rsid w:val="00E75938"/>
    <w:rsid w:val="00E76132"/>
    <w:rsid w:val="00E7625A"/>
    <w:rsid w:val="00E766B2"/>
    <w:rsid w:val="00E76832"/>
    <w:rsid w:val="00E76B3D"/>
    <w:rsid w:val="00E773E5"/>
    <w:rsid w:val="00E77884"/>
    <w:rsid w:val="00E778DF"/>
    <w:rsid w:val="00E800FE"/>
    <w:rsid w:val="00E80218"/>
    <w:rsid w:val="00E80225"/>
    <w:rsid w:val="00E802E2"/>
    <w:rsid w:val="00E80681"/>
    <w:rsid w:val="00E808F5"/>
    <w:rsid w:val="00E809E6"/>
    <w:rsid w:val="00E80DB5"/>
    <w:rsid w:val="00E81B7C"/>
    <w:rsid w:val="00E820C8"/>
    <w:rsid w:val="00E825E2"/>
    <w:rsid w:val="00E82FEB"/>
    <w:rsid w:val="00E837BD"/>
    <w:rsid w:val="00E83971"/>
    <w:rsid w:val="00E839E4"/>
    <w:rsid w:val="00E83B95"/>
    <w:rsid w:val="00E8460A"/>
    <w:rsid w:val="00E84A47"/>
    <w:rsid w:val="00E84F16"/>
    <w:rsid w:val="00E85082"/>
    <w:rsid w:val="00E85249"/>
    <w:rsid w:val="00E8578D"/>
    <w:rsid w:val="00E8641D"/>
    <w:rsid w:val="00E86422"/>
    <w:rsid w:val="00E8672D"/>
    <w:rsid w:val="00E86852"/>
    <w:rsid w:val="00E86A4C"/>
    <w:rsid w:val="00E86D7D"/>
    <w:rsid w:val="00E87A2E"/>
    <w:rsid w:val="00E9091F"/>
    <w:rsid w:val="00E9094D"/>
    <w:rsid w:val="00E90C9B"/>
    <w:rsid w:val="00E90E0D"/>
    <w:rsid w:val="00E910C6"/>
    <w:rsid w:val="00E9268B"/>
    <w:rsid w:val="00E92690"/>
    <w:rsid w:val="00E92AA6"/>
    <w:rsid w:val="00E933A3"/>
    <w:rsid w:val="00E93657"/>
    <w:rsid w:val="00E93D0B"/>
    <w:rsid w:val="00E93D8F"/>
    <w:rsid w:val="00E94759"/>
    <w:rsid w:val="00E95021"/>
    <w:rsid w:val="00E95403"/>
    <w:rsid w:val="00E959AC"/>
    <w:rsid w:val="00E96327"/>
    <w:rsid w:val="00E96410"/>
    <w:rsid w:val="00E9650B"/>
    <w:rsid w:val="00E96C6B"/>
    <w:rsid w:val="00E976CA"/>
    <w:rsid w:val="00E97764"/>
    <w:rsid w:val="00E979D4"/>
    <w:rsid w:val="00E97BA5"/>
    <w:rsid w:val="00EA04D6"/>
    <w:rsid w:val="00EA0649"/>
    <w:rsid w:val="00EA0767"/>
    <w:rsid w:val="00EA0929"/>
    <w:rsid w:val="00EA0AC1"/>
    <w:rsid w:val="00EA0CFD"/>
    <w:rsid w:val="00EA1277"/>
    <w:rsid w:val="00EA1821"/>
    <w:rsid w:val="00EA1A68"/>
    <w:rsid w:val="00EA25EC"/>
    <w:rsid w:val="00EA33D9"/>
    <w:rsid w:val="00EA340B"/>
    <w:rsid w:val="00EA395C"/>
    <w:rsid w:val="00EA3C3B"/>
    <w:rsid w:val="00EA400B"/>
    <w:rsid w:val="00EA4232"/>
    <w:rsid w:val="00EA4414"/>
    <w:rsid w:val="00EA443E"/>
    <w:rsid w:val="00EA464A"/>
    <w:rsid w:val="00EA4FA7"/>
    <w:rsid w:val="00EA562D"/>
    <w:rsid w:val="00EA58BF"/>
    <w:rsid w:val="00EA58D9"/>
    <w:rsid w:val="00EA614A"/>
    <w:rsid w:val="00EA618B"/>
    <w:rsid w:val="00EA6ABA"/>
    <w:rsid w:val="00EA6B94"/>
    <w:rsid w:val="00EA6FAE"/>
    <w:rsid w:val="00EA7957"/>
    <w:rsid w:val="00EB01FC"/>
    <w:rsid w:val="00EB0ADF"/>
    <w:rsid w:val="00EB10A6"/>
    <w:rsid w:val="00EB1500"/>
    <w:rsid w:val="00EB1577"/>
    <w:rsid w:val="00EB181D"/>
    <w:rsid w:val="00EB1AE7"/>
    <w:rsid w:val="00EB2376"/>
    <w:rsid w:val="00EB2450"/>
    <w:rsid w:val="00EB2854"/>
    <w:rsid w:val="00EB286B"/>
    <w:rsid w:val="00EB2917"/>
    <w:rsid w:val="00EB2A1C"/>
    <w:rsid w:val="00EB2A33"/>
    <w:rsid w:val="00EB2E64"/>
    <w:rsid w:val="00EB35B6"/>
    <w:rsid w:val="00EB3892"/>
    <w:rsid w:val="00EB3A64"/>
    <w:rsid w:val="00EB3C91"/>
    <w:rsid w:val="00EB3E09"/>
    <w:rsid w:val="00EB4049"/>
    <w:rsid w:val="00EB45F2"/>
    <w:rsid w:val="00EB4694"/>
    <w:rsid w:val="00EB4A62"/>
    <w:rsid w:val="00EB5197"/>
    <w:rsid w:val="00EB527C"/>
    <w:rsid w:val="00EB5523"/>
    <w:rsid w:val="00EB59BA"/>
    <w:rsid w:val="00EB5E20"/>
    <w:rsid w:val="00EB60BD"/>
    <w:rsid w:val="00EB614B"/>
    <w:rsid w:val="00EB624F"/>
    <w:rsid w:val="00EB6320"/>
    <w:rsid w:val="00EB6959"/>
    <w:rsid w:val="00EB6D32"/>
    <w:rsid w:val="00EB6F6A"/>
    <w:rsid w:val="00EB6F9C"/>
    <w:rsid w:val="00EB722B"/>
    <w:rsid w:val="00EB78FC"/>
    <w:rsid w:val="00EB7B4F"/>
    <w:rsid w:val="00EB7E37"/>
    <w:rsid w:val="00EC019E"/>
    <w:rsid w:val="00EC0850"/>
    <w:rsid w:val="00EC086A"/>
    <w:rsid w:val="00EC0937"/>
    <w:rsid w:val="00EC0968"/>
    <w:rsid w:val="00EC0BA3"/>
    <w:rsid w:val="00EC0C69"/>
    <w:rsid w:val="00EC0FDB"/>
    <w:rsid w:val="00EC10BD"/>
    <w:rsid w:val="00EC1744"/>
    <w:rsid w:val="00EC17DA"/>
    <w:rsid w:val="00EC28CF"/>
    <w:rsid w:val="00EC29B8"/>
    <w:rsid w:val="00EC2F9C"/>
    <w:rsid w:val="00EC325B"/>
    <w:rsid w:val="00EC341B"/>
    <w:rsid w:val="00EC3598"/>
    <w:rsid w:val="00EC3887"/>
    <w:rsid w:val="00EC3BB0"/>
    <w:rsid w:val="00EC3EA4"/>
    <w:rsid w:val="00EC4280"/>
    <w:rsid w:val="00EC4727"/>
    <w:rsid w:val="00EC4E1B"/>
    <w:rsid w:val="00EC5105"/>
    <w:rsid w:val="00EC56BA"/>
    <w:rsid w:val="00EC5709"/>
    <w:rsid w:val="00EC59A7"/>
    <w:rsid w:val="00EC60AA"/>
    <w:rsid w:val="00EC6183"/>
    <w:rsid w:val="00EC6215"/>
    <w:rsid w:val="00EC622D"/>
    <w:rsid w:val="00EC69EF"/>
    <w:rsid w:val="00EC6AD8"/>
    <w:rsid w:val="00EC6C76"/>
    <w:rsid w:val="00EC6D7A"/>
    <w:rsid w:val="00EC6F0D"/>
    <w:rsid w:val="00ED038B"/>
    <w:rsid w:val="00ED053D"/>
    <w:rsid w:val="00ED059F"/>
    <w:rsid w:val="00ED08F3"/>
    <w:rsid w:val="00ED0952"/>
    <w:rsid w:val="00ED0A32"/>
    <w:rsid w:val="00ED17ED"/>
    <w:rsid w:val="00ED1E6D"/>
    <w:rsid w:val="00ED1F58"/>
    <w:rsid w:val="00ED291F"/>
    <w:rsid w:val="00ED2B04"/>
    <w:rsid w:val="00ED37C0"/>
    <w:rsid w:val="00ED3BA4"/>
    <w:rsid w:val="00ED3F72"/>
    <w:rsid w:val="00ED3F74"/>
    <w:rsid w:val="00ED4144"/>
    <w:rsid w:val="00ED4351"/>
    <w:rsid w:val="00ED4732"/>
    <w:rsid w:val="00ED4E69"/>
    <w:rsid w:val="00ED4E77"/>
    <w:rsid w:val="00ED4EC1"/>
    <w:rsid w:val="00ED50A2"/>
    <w:rsid w:val="00ED556C"/>
    <w:rsid w:val="00ED5656"/>
    <w:rsid w:val="00ED57BB"/>
    <w:rsid w:val="00ED6CC2"/>
    <w:rsid w:val="00ED6FDA"/>
    <w:rsid w:val="00ED7015"/>
    <w:rsid w:val="00ED73A4"/>
    <w:rsid w:val="00ED73EB"/>
    <w:rsid w:val="00ED75EC"/>
    <w:rsid w:val="00ED7AB7"/>
    <w:rsid w:val="00ED7B89"/>
    <w:rsid w:val="00ED7E94"/>
    <w:rsid w:val="00EE00FD"/>
    <w:rsid w:val="00EE012B"/>
    <w:rsid w:val="00EE017E"/>
    <w:rsid w:val="00EE021A"/>
    <w:rsid w:val="00EE0407"/>
    <w:rsid w:val="00EE047D"/>
    <w:rsid w:val="00EE0B32"/>
    <w:rsid w:val="00EE14C8"/>
    <w:rsid w:val="00EE1CFF"/>
    <w:rsid w:val="00EE2C49"/>
    <w:rsid w:val="00EE2E2A"/>
    <w:rsid w:val="00EE32E0"/>
    <w:rsid w:val="00EE3732"/>
    <w:rsid w:val="00EE3D8B"/>
    <w:rsid w:val="00EE3F16"/>
    <w:rsid w:val="00EE421D"/>
    <w:rsid w:val="00EE474C"/>
    <w:rsid w:val="00EE4827"/>
    <w:rsid w:val="00EE4A08"/>
    <w:rsid w:val="00EE6427"/>
    <w:rsid w:val="00EE6651"/>
    <w:rsid w:val="00EE69B8"/>
    <w:rsid w:val="00EE6A3B"/>
    <w:rsid w:val="00EE6ACC"/>
    <w:rsid w:val="00EE750D"/>
    <w:rsid w:val="00EE79A3"/>
    <w:rsid w:val="00EE7A25"/>
    <w:rsid w:val="00EE7ED7"/>
    <w:rsid w:val="00EF016F"/>
    <w:rsid w:val="00EF04AC"/>
    <w:rsid w:val="00EF0767"/>
    <w:rsid w:val="00EF0B9C"/>
    <w:rsid w:val="00EF0EB9"/>
    <w:rsid w:val="00EF1234"/>
    <w:rsid w:val="00EF1DE7"/>
    <w:rsid w:val="00EF1F1F"/>
    <w:rsid w:val="00EF2A04"/>
    <w:rsid w:val="00EF2C7C"/>
    <w:rsid w:val="00EF2F3E"/>
    <w:rsid w:val="00EF309C"/>
    <w:rsid w:val="00EF33C2"/>
    <w:rsid w:val="00EF365D"/>
    <w:rsid w:val="00EF3807"/>
    <w:rsid w:val="00EF3C51"/>
    <w:rsid w:val="00EF3DA5"/>
    <w:rsid w:val="00EF44C5"/>
    <w:rsid w:val="00EF46F9"/>
    <w:rsid w:val="00EF4BA8"/>
    <w:rsid w:val="00EF4C55"/>
    <w:rsid w:val="00EF4CCB"/>
    <w:rsid w:val="00EF4CDC"/>
    <w:rsid w:val="00EF4D20"/>
    <w:rsid w:val="00EF4D3C"/>
    <w:rsid w:val="00EF51AA"/>
    <w:rsid w:val="00EF5464"/>
    <w:rsid w:val="00EF5911"/>
    <w:rsid w:val="00EF5B28"/>
    <w:rsid w:val="00EF5BAE"/>
    <w:rsid w:val="00EF6441"/>
    <w:rsid w:val="00EF6691"/>
    <w:rsid w:val="00EF6B03"/>
    <w:rsid w:val="00EF6C33"/>
    <w:rsid w:val="00EF6C9C"/>
    <w:rsid w:val="00EF6F64"/>
    <w:rsid w:val="00EF6F98"/>
    <w:rsid w:val="00EF7127"/>
    <w:rsid w:val="00EF73A8"/>
    <w:rsid w:val="00F00182"/>
    <w:rsid w:val="00F0048E"/>
    <w:rsid w:val="00F005C6"/>
    <w:rsid w:val="00F00B6E"/>
    <w:rsid w:val="00F0182C"/>
    <w:rsid w:val="00F01D05"/>
    <w:rsid w:val="00F01E55"/>
    <w:rsid w:val="00F01F63"/>
    <w:rsid w:val="00F02175"/>
    <w:rsid w:val="00F02396"/>
    <w:rsid w:val="00F023D8"/>
    <w:rsid w:val="00F024DE"/>
    <w:rsid w:val="00F03129"/>
    <w:rsid w:val="00F0349A"/>
    <w:rsid w:val="00F03920"/>
    <w:rsid w:val="00F03C44"/>
    <w:rsid w:val="00F042C0"/>
    <w:rsid w:val="00F0440D"/>
    <w:rsid w:val="00F04480"/>
    <w:rsid w:val="00F0457C"/>
    <w:rsid w:val="00F0482E"/>
    <w:rsid w:val="00F048A6"/>
    <w:rsid w:val="00F05650"/>
    <w:rsid w:val="00F0585F"/>
    <w:rsid w:val="00F05A76"/>
    <w:rsid w:val="00F05ADA"/>
    <w:rsid w:val="00F05BA0"/>
    <w:rsid w:val="00F05BB8"/>
    <w:rsid w:val="00F05BDF"/>
    <w:rsid w:val="00F05E6B"/>
    <w:rsid w:val="00F05F12"/>
    <w:rsid w:val="00F064CB"/>
    <w:rsid w:val="00F064E5"/>
    <w:rsid w:val="00F0670D"/>
    <w:rsid w:val="00F06A75"/>
    <w:rsid w:val="00F070F2"/>
    <w:rsid w:val="00F1027D"/>
    <w:rsid w:val="00F10324"/>
    <w:rsid w:val="00F107D0"/>
    <w:rsid w:val="00F109BC"/>
    <w:rsid w:val="00F111B8"/>
    <w:rsid w:val="00F1170C"/>
    <w:rsid w:val="00F1189A"/>
    <w:rsid w:val="00F11B13"/>
    <w:rsid w:val="00F11D17"/>
    <w:rsid w:val="00F11D34"/>
    <w:rsid w:val="00F121BC"/>
    <w:rsid w:val="00F127CF"/>
    <w:rsid w:val="00F12F7E"/>
    <w:rsid w:val="00F13088"/>
    <w:rsid w:val="00F13143"/>
    <w:rsid w:val="00F133FE"/>
    <w:rsid w:val="00F1340B"/>
    <w:rsid w:val="00F1359D"/>
    <w:rsid w:val="00F1371F"/>
    <w:rsid w:val="00F1382F"/>
    <w:rsid w:val="00F13833"/>
    <w:rsid w:val="00F1391A"/>
    <w:rsid w:val="00F13D5F"/>
    <w:rsid w:val="00F13D9C"/>
    <w:rsid w:val="00F13E47"/>
    <w:rsid w:val="00F13E70"/>
    <w:rsid w:val="00F140A6"/>
    <w:rsid w:val="00F14706"/>
    <w:rsid w:val="00F14EEA"/>
    <w:rsid w:val="00F15482"/>
    <w:rsid w:val="00F15921"/>
    <w:rsid w:val="00F15A71"/>
    <w:rsid w:val="00F1627B"/>
    <w:rsid w:val="00F163AD"/>
    <w:rsid w:val="00F1675F"/>
    <w:rsid w:val="00F17435"/>
    <w:rsid w:val="00F17893"/>
    <w:rsid w:val="00F17FFB"/>
    <w:rsid w:val="00F20AA7"/>
    <w:rsid w:val="00F21908"/>
    <w:rsid w:val="00F21A4F"/>
    <w:rsid w:val="00F21D36"/>
    <w:rsid w:val="00F2227A"/>
    <w:rsid w:val="00F224C0"/>
    <w:rsid w:val="00F2299D"/>
    <w:rsid w:val="00F22D40"/>
    <w:rsid w:val="00F22F98"/>
    <w:rsid w:val="00F22FF9"/>
    <w:rsid w:val="00F23069"/>
    <w:rsid w:val="00F2349E"/>
    <w:rsid w:val="00F24EBB"/>
    <w:rsid w:val="00F2547D"/>
    <w:rsid w:val="00F259B3"/>
    <w:rsid w:val="00F25E9F"/>
    <w:rsid w:val="00F25FDD"/>
    <w:rsid w:val="00F260B2"/>
    <w:rsid w:val="00F26114"/>
    <w:rsid w:val="00F26624"/>
    <w:rsid w:val="00F26DC7"/>
    <w:rsid w:val="00F270E9"/>
    <w:rsid w:val="00F27A32"/>
    <w:rsid w:val="00F3017E"/>
    <w:rsid w:val="00F31412"/>
    <w:rsid w:val="00F31D0C"/>
    <w:rsid w:val="00F31D9D"/>
    <w:rsid w:val="00F31E13"/>
    <w:rsid w:val="00F31E81"/>
    <w:rsid w:val="00F322DF"/>
    <w:rsid w:val="00F323BE"/>
    <w:rsid w:val="00F3293F"/>
    <w:rsid w:val="00F32D65"/>
    <w:rsid w:val="00F33610"/>
    <w:rsid w:val="00F33621"/>
    <w:rsid w:val="00F33A1D"/>
    <w:rsid w:val="00F344D6"/>
    <w:rsid w:val="00F34507"/>
    <w:rsid w:val="00F34555"/>
    <w:rsid w:val="00F345C0"/>
    <w:rsid w:val="00F34B39"/>
    <w:rsid w:val="00F34B7F"/>
    <w:rsid w:val="00F35BE3"/>
    <w:rsid w:val="00F35D07"/>
    <w:rsid w:val="00F35EBC"/>
    <w:rsid w:val="00F364CF"/>
    <w:rsid w:val="00F3655F"/>
    <w:rsid w:val="00F36685"/>
    <w:rsid w:val="00F36C2A"/>
    <w:rsid w:val="00F36F58"/>
    <w:rsid w:val="00F3738B"/>
    <w:rsid w:val="00F374BC"/>
    <w:rsid w:val="00F4009A"/>
    <w:rsid w:val="00F4043B"/>
    <w:rsid w:val="00F406C0"/>
    <w:rsid w:val="00F40ED8"/>
    <w:rsid w:val="00F41680"/>
    <w:rsid w:val="00F41AD0"/>
    <w:rsid w:val="00F41ADA"/>
    <w:rsid w:val="00F42557"/>
    <w:rsid w:val="00F428EF"/>
    <w:rsid w:val="00F42D78"/>
    <w:rsid w:val="00F4319B"/>
    <w:rsid w:val="00F4366A"/>
    <w:rsid w:val="00F43740"/>
    <w:rsid w:val="00F43F5A"/>
    <w:rsid w:val="00F43FC8"/>
    <w:rsid w:val="00F4412E"/>
    <w:rsid w:val="00F44180"/>
    <w:rsid w:val="00F44567"/>
    <w:rsid w:val="00F44F3F"/>
    <w:rsid w:val="00F454CC"/>
    <w:rsid w:val="00F4553D"/>
    <w:rsid w:val="00F459E2"/>
    <w:rsid w:val="00F45B11"/>
    <w:rsid w:val="00F460EF"/>
    <w:rsid w:val="00F469E9"/>
    <w:rsid w:val="00F46AD7"/>
    <w:rsid w:val="00F46C12"/>
    <w:rsid w:val="00F46D9B"/>
    <w:rsid w:val="00F46E10"/>
    <w:rsid w:val="00F473C6"/>
    <w:rsid w:val="00F51106"/>
    <w:rsid w:val="00F5120D"/>
    <w:rsid w:val="00F51977"/>
    <w:rsid w:val="00F51B22"/>
    <w:rsid w:val="00F51D7A"/>
    <w:rsid w:val="00F51F76"/>
    <w:rsid w:val="00F52672"/>
    <w:rsid w:val="00F529E3"/>
    <w:rsid w:val="00F52B38"/>
    <w:rsid w:val="00F52BCB"/>
    <w:rsid w:val="00F52DAD"/>
    <w:rsid w:val="00F531E2"/>
    <w:rsid w:val="00F535AE"/>
    <w:rsid w:val="00F53941"/>
    <w:rsid w:val="00F53A50"/>
    <w:rsid w:val="00F53E32"/>
    <w:rsid w:val="00F53E44"/>
    <w:rsid w:val="00F54849"/>
    <w:rsid w:val="00F54B8E"/>
    <w:rsid w:val="00F54DBB"/>
    <w:rsid w:val="00F552B3"/>
    <w:rsid w:val="00F553DE"/>
    <w:rsid w:val="00F5540F"/>
    <w:rsid w:val="00F55A25"/>
    <w:rsid w:val="00F55B3B"/>
    <w:rsid w:val="00F5620C"/>
    <w:rsid w:val="00F56D2E"/>
    <w:rsid w:val="00F5714D"/>
    <w:rsid w:val="00F57691"/>
    <w:rsid w:val="00F577DE"/>
    <w:rsid w:val="00F5792A"/>
    <w:rsid w:val="00F600BC"/>
    <w:rsid w:val="00F6014D"/>
    <w:rsid w:val="00F60316"/>
    <w:rsid w:val="00F6091E"/>
    <w:rsid w:val="00F60ACF"/>
    <w:rsid w:val="00F6105D"/>
    <w:rsid w:val="00F61347"/>
    <w:rsid w:val="00F61477"/>
    <w:rsid w:val="00F616FC"/>
    <w:rsid w:val="00F6184F"/>
    <w:rsid w:val="00F61957"/>
    <w:rsid w:val="00F61AFF"/>
    <w:rsid w:val="00F62382"/>
    <w:rsid w:val="00F624FA"/>
    <w:rsid w:val="00F633A9"/>
    <w:rsid w:val="00F63AD8"/>
    <w:rsid w:val="00F63CB5"/>
    <w:rsid w:val="00F63CC1"/>
    <w:rsid w:val="00F63E4C"/>
    <w:rsid w:val="00F64317"/>
    <w:rsid w:val="00F64337"/>
    <w:rsid w:val="00F64724"/>
    <w:rsid w:val="00F652E9"/>
    <w:rsid w:val="00F6580E"/>
    <w:rsid w:val="00F65FB7"/>
    <w:rsid w:val="00F663D9"/>
    <w:rsid w:val="00F6665F"/>
    <w:rsid w:val="00F66B03"/>
    <w:rsid w:val="00F66B56"/>
    <w:rsid w:val="00F66CD0"/>
    <w:rsid w:val="00F6708B"/>
    <w:rsid w:val="00F67284"/>
    <w:rsid w:val="00F675DA"/>
    <w:rsid w:val="00F7001B"/>
    <w:rsid w:val="00F70102"/>
    <w:rsid w:val="00F701D7"/>
    <w:rsid w:val="00F70409"/>
    <w:rsid w:val="00F70794"/>
    <w:rsid w:val="00F709B6"/>
    <w:rsid w:val="00F70C07"/>
    <w:rsid w:val="00F70E2C"/>
    <w:rsid w:val="00F70FE5"/>
    <w:rsid w:val="00F716F8"/>
    <w:rsid w:val="00F7175F"/>
    <w:rsid w:val="00F718C3"/>
    <w:rsid w:val="00F71A9F"/>
    <w:rsid w:val="00F71E84"/>
    <w:rsid w:val="00F71F72"/>
    <w:rsid w:val="00F724B8"/>
    <w:rsid w:val="00F72904"/>
    <w:rsid w:val="00F72C98"/>
    <w:rsid w:val="00F72CDF"/>
    <w:rsid w:val="00F730F8"/>
    <w:rsid w:val="00F73788"/>
    <w:rsid w:val="00F73A19"/>
    <w:rsid w:val="00F7458F"/>
    <w:rsid w:val="00F74A71"/>
    <w:rsid w:val="00F74D48"/>
    <w:rsid w:val="00F75030"/>
    <w:rsid w:val="00F7549B"/>
    <w:rsid w:val="00F75B1A"/>
    <w:rsid w:val="00F75C98"/>
    <w:rsid w:val="00F75E9F"/>
    <w:rsid w:val="00F7600A"/>
    <w:rsid w:val="00F76135"/>
    <w:rsid w:val="00F76152"/>
    <w:rsid w:val="00F764BA"/>
    <w:rsid w:val="00F7662F"/>
    <w:rsid w:val="00F76C5A"/>
    <w:rsid w:val="00F774FA"/>
    <w:rsid w:val="00F7778C"/>
    <w:rsid w:val="00F77CB7"/>
    <w:rsid w:val="00F77CD7"/>
    <w:rsid w:val="00F77D4B"/>
    <w:rsid w:val="00F801BA"/>
    <w:rsid w:val="00F803B3"/>
    <w:rsid w:val="00F803EB"/>
    <w:rsid w:val="00F80C60"/>
    <w:rsid w:val="00F81197"/>
    <w:rsid w:val="00F81C66"/>
    <w:rsid w:val="00F81FA8"/>
    <w:rsid w:val="00F82150"/>
    <w:rsid w:val="00F82449"/>
    <w:rsid w:val="00F8245A"/>
    <w:rsid w:val="00F82692"/>
    <w:rsid w:val="00F8287A"/>
    <w:rsid w:val="00F82C80"/>
    <w:rsid w:val="00F83993"/>
    <w:rsid w:val="00F83EB2"/>
    <w:rsid w:val="00F842CE"/>
    <w:rsid w:val="00F843E2"/>
    <w:rsid w:val="00F8471F"/>
    <w:rsid w:val="00F84B2C"/>
    <w:rsid w:val="00F8577F"/>
    <w:rsid w:val="00F857E7"/>
    <w:rsid w:val="00F85954"/>
    <w:rsid w:val="00F85FF3"/>
    <w:rsid w:val="00F86BA2"/>
    <w:rsid w:val="00F86D35"/>
    <w:rsid w:val="00F870F7"/>
    <w:rsid w:val="00F875C7"/>
    <w:rsid w:val="00F876B2"/>
    <w:rsid w:val="00F87BEB"/>
    <w:rsid w:val="00F87C64"/>
    <w:rsid w:val="00F90663"/>
    <w:rsid w:val="00F90B1F"/>
    <w:rsid w:val="00F90B99"/>
    <w:rsid w:val="00F90CC7"/>
    <w:rsid w:val="00F91444"/>
    <w:rsid w:val="00F914E3"/>
    <w:rsid w:val="00F91C17"/>
    <w:rsid w:val="00F92194"/>
    <w:rsid w:val="00F92212"/>
    <w:rsid w:val="00F93268"/>
    <w:rsid w:val="00F935D4"/>
    <w:rsid w:val="00F936C4"/>
    <w:rsid w:val="00F93D9D"/>
    <w:rsid w:val="00F941DB"/>
    <w:rsid w:val="00F94C0F"/>
    <w:rsid w:val="00F95117"/>
    <w:rsid w:val="00F95AE3"/>
    <w:rsid w:val="00F96025"/>
    <w:rsid w:val="00F960D1"/>
    <w:rsid w:val="00F96638"/>
    <w:rsid w:val="00F966E8"/>
    <w:rsid w:val="00F96B6E"/>
    <w:rsid w:val="00F96C2F"/>
    <w:rsid w:val="00F976D9"/>
    <w:rsid w:val="00F977DF"/>
    <w:rsid w:val="00FA0943"/>
    <w:rsid w:val="00FA0A9A"/>
    <w:rsid w:val="00FA0F4A"/>
    <w:rsid w:val="00FA0FEA"/>
    <w:rsid w:val="00FA1026"/>
    <w:rsid w:val="00FA1F1B"/>
    <w:rsid w:val="00FA23AF"/>
    <w:rsid w:val="00FA28E4"/>
    <w:rsid w:val="00FA2D2B"/>
    <w:rsid w:val="00FA330B"/>
    <w:rsid w:val="00FA3527"/>
    <w:rsid w:val="00FA37F1"/>
    <w:rsid w:val="00FA38DE"/>
    <w:rsid w:val="00FA3914"/>
    <w:rsid w:val="00FA3A80"/>
    <w:rsid w:val="00FA3AE7"/>
    <w:rsid w:val="00FA3C3D"/>
    <w:rsid w:val="00FA3CC4"/>
    <w:rsid w:val="00FA3F31"/>
    <w:rsid w:val="00FA4229"/>
    <w:rsid w:val="00FA4380"/>
    <w:rsid w:val="00FA4396"/>
    <w:rsid w:val="00FA4DB9"/>
    <w:rsid w:val="00FA5269"/>
    <w:rsid w:val="00FA531B"/>
    <w:rsid w:val="00FA588C"/>
    <w:rsid w:val="00FA5BAE"/>
    <w:rsid w:val="00FA5D70"/>
    <w:rsid w:val="00FA5E48"/>
    <w:rsid w:val="00FA652E"/>
    <w:rsid w:val="00FA66A3"/>
    <w:rsid w:val="00FA66E2"/>
    <w:rsid w:val="00FA6EE8"/>
    <w:rsid w:val="00FA77AF"/>
    <w:rsid w:val="00FA7A81"/>
    <w:rsid w:val="00FB0742"/>
    <w:rsid w:val="00FB0788"/>
    <w:rsid w:val="00FB07B8"/>
    <w:rsid w:val="00FB0DAC"/>
    <w:rsid w:val="00FB10D3"/>
    <w:rsid w:val="00FB13DF"/>
    <w:rsid w:val="00FB17A6"/>
    <w:rsid w:val="00FB1D1C"/>
    <w:rsid w:val="00FB2058"/>
    <w:rsid w:val="00FB21AA"/>
    <w:rsid w:val="00FB30DA"/>
    <w:rsid w:val="00FB3ABB"/>
    <w:rsid w:val="00FB3F82"/>
    <w:rsid w:val="00FB424F"/>
    <w:rsid w:val="00FB43A7"/>
    <w:rsid w:val="00FB481F"/>
    <w:rsid w:val="00FB4B42"/>
    <w:rsid w:val="00FB5764"/>
    <w:rsid w:val="00FB5783"/>
    <w:rsid w:val="00FB59B1"/>
    <w:rsid w:val="00FB5F7B"/>
    <w:rsid w:val="00FB614A"/>
    <w:rsid w:val="00FB61B2"/>
    <w:rsid w:val="00FB6EA8"/>
    <w:rsid w:val="00FB759D"/>
    <w:rsid w:val="00FB7784"/>
    <w:rsid w:val="00FB79BA"/>
    <w:rsid w:val="00FB7CDF"/>
    <w:rsid w:val="00FB7D5D"/>
    <w:rsid w:val="00FC0125"/>
    <w:rsid w:val="00FC024B"/>
    <w:rsid w:val="00FC0D75"/>
    <w:rsid w:val="00FC1155"/>
    <w:rsid w:val="00FC1321"/>
    <w:rsid w:val="00FC14F5"/>
    <w:rsid w:val="00FC1582"/>
    <w:rsid w:val="00FC19F8"/>
    <w:rsid w:val="00FC2077"/>
    <w:rsid w:val="00FC2898"/>
    <w:rsid w:val="00FC2E96"/>
    <w:rsid w:val="00FC30BA"/>
    <w:rsid w:val="00FC3B6B"/>
    <w:rsid w:val="00FC3BDC"/>
    <w:rsid w:val="00FC3FDE"/>
    <w:rsid w:val="00FC42EA"/>
    <w:rsid w:val="00FC43D2"/>
    <w:rsid w:val="00FC459D"/>
    <w:rsid w:val="00FC47F2"/>
    <w:rsid w:val="00FC4A32"/>
    <w:rsid w:val="00FC4A63"/>
    <w:rsid w:val="00FC4AD9"/>
    <w:rsid w:val="00FC4B25"/>
    <w:rsid w:val="00FC4E9B"/>
    <w:rsid w:val="00FC560A"/>
    <w:rsid w:val="00FC5894"/>
    <w:rsid w:val="00FC5A5A"/>
    <w:rsid w:val="00FC6731"/>
    <w:rsid w:val="00FC688D"/>
    <w:rsid w:val="00FC6CBA"/>
    <w:rsid w:val="00FC6FFA"/>
    <w:rsid w:val="00FC725E"/>
    <w:rsid w:val="00FC7CD3"/>
    <w:rsid w:val="00FD0D27"/>
    <w:rsid w:val="00FD15A9"/>
    <w:rsid w:val="00FD16D9"/>
    <w:rsid w:val="00FD19B7"/>
    <w:rsid w:val="00FD1CCD"/>
    <w:rsid w:val="00FD22B9"/>
    <w:rsid w:val="00FD25FB"/>
    <w:rsid w:val="00FD273E"/>
    <w:rsid w:val="00FD299F"/>
    <w:rsid w:val="00FD2AFB"/>
    <w:rsid w:val="00FD2CE9"/>
    <w:rsid w:val="00FD2E62"/>
    <w:rsid w:val="00FD3206"/>
    <w:rsid w:val="00FD3604"/>
    <w:rsid w:val="00FD3759"/>
    <w:rsid w:val="00FD3A3B"/>
    <w:rsid w:val="00FD3B73"/>
    <w:rsid w:val="00FD3DAF"/>
    <w:rsid w:val="00FD48A4"/>
    <w:rsid w:val="00FD4A3C"/>
    <w:rsid w:val="00FD4C30"/>
    <w:rsid w:val="00FD553B"/>
    <w:rsid w:val="00FD5660"/>
    <w:rsid w:val="00FD60ED"/>
    <w:rsid w:val="00FD61EF"/>
    <w:rsid w:val="00FD662C"/>
    <w:rsid w:val="00FD758D"/>
    <w:rsid w:val="00FD75AD"/>
    <w:rsid w:val="00FD7BF4"/>
    <w:rsid w:val="00FD7E18"/>
    <w:rsid w:val="00FD7F36"/>
    <w:rsid w:val="00FE0A28"/>
    <w:rsid w:val="00FE1B3D"/>
    <w:rsid w:val="00FE2372"/>
    <w:rsid w:val="00FE2385"/>
    <w:rsid w:val="00FE23EB"/>
    <w:rsid w:val="00FE2536"/>
    <w:rsid w:val="00FE36EE"/>
    <w:rsid w:val="00FE39EA"/>
    <w:rsid w:val="00FE3A6D"/>
    <w:rsid w:val="00FE3ECE"/>
    <w:rsid w:val="00FE4181"/>
    <w:rsid w:val="00FE41F3"/>
    <w:rsid w:val="00FE44B7"/>
    <w:rsid w:val="00FE47AA"/>
    <w:rsid w:val="00FE48CC"/>
    <w:rsid w:val="00FE4EB0"/>
    <w:rsid w:val="00FE50B8"/>
    <w:rsid w:val="00FE51E0"/>
    <w:rsid w:val="00FE5822"/>
    <w:rsid w:val="00FE5E84"/>
    <w:rsid w:val="00FE6B25"/>
    <w:rsid w:val="00FE7058"/>
    <w:rsid w:val="00FE70AD"/>
    <w:rsid w:val="00FE78D4"/>
    <w:rsid w:val="00FE7C9F"/>
    <w:rsid w:val="00FE7CD6"/>
    <w:rsid w:val="00FE7F9C"/>
    <w:rsid w:val="00FF01C6"/>
    <w:rsid w:val="00FF059C"/>
    <w:rsid w:val="00FF06DA"/>
    <w:rsid w:val="00FF0BA6"/>
    <w:rsid w:val="00FF0C98"/>
    <w:rsid w:val="00FF0EF3"/>
    <w:rsid w:val="00FF1DB8"/>
    <w:rsid w:val="00FF1E1F"/>
    <w:rsid w:val="00FF1E8C"/>
    <w:rsid w:val="00FF2255"/>
    <w:rsid w:val="00FF2656"/>
    <w:rsid w:val="00FF33C0"/>
    <w:rsid w:val="00FF381E"/>
    <w:rsid w:val="00FF39F9"/>
    <w:rsid w:val="00FF3BDC"/>
    <w:rsid w:val="00FF4171"/>
    <w:rsid w:val="00FF55CD"/>
    <w:rsid w:val="00FF5B94"/>
    <w:rsid w:val="00FF5D6E"/>
    <w:rsid w:val="00FF5F55"/>
    <w:rsid w:val="00FF5F68"/>
    <w:rsid w:val="00FF6247"/>
    <w:rsid w:val="00FF6391"/>
    <w:rsid w:val="00FF6452"/>
    <w:rsid w:val="00FF6658"/>
    <w:rsid w:val="00FF665F"/>
    <w:rsid w:val="00FF67F1"/>
    <w:rsid w:val="00FF6B3E"/>
    <w:rsid w:val="00FF7814"/>
    <w:rsid w:val="01F6C77E"/>
    <w:rsid w:val="02045D43"/>
    <w:rsid w:val="022CEBEB"/>
    <w:rsid w:val="02981322"/>
    <w:rsid w:val="02B9C7C8"/>
    <w:rsid w:val="0366A5A3"/>
    <w:rsid w:val="05819F08"/>
    <w:rsid w:val="065DBA3B"/>
    <w:rsid w:val="06D698D9"/>
    <w:rsid w:val="06F2DC3F"/>
    <w:rsid w:val="072DB51E"/>
    <w:rsid w:val="07B84F29"/>
    <w:rsid w:val="07BA91F4"/>
    <w:rsid w:val="080AFB10"/>
    <w:rsid w:val="09022D83"/>
    <w:rsid w:val="0922B738"/>
    <w:rsid w:val="09B82DF5"/>
    <w:rsid w:val="0A71CBEC"/>
    <w:rsid w:val="0D0BF697"/>
    <w:rsid w:val="0E960934"/>
    <w:rsid w:val="1064F866"/>
    <w:rsid w:val="113EDB32"/>
    <w:rsid w:val="1184254F"/>
    <w:rsid w:val="12A8CC74"/>
    <w:rsid w:val="13B13E0C"/>
    <w:rsid w:val="15AA0CEA"/>
    <w:rsid w:val="17315AC9"/>
    <w:rsid w:val="175FC3A1"/>
    <w:rsid w:val="18282779"/>
    <w:rsid w:val="19EB1BCF"/>
    <w:rsid w:val="1A1A2618"/>
    <w:rsid w:val="1C57A861"/>
    <w:rsid w:val="1CC64CDB"/>
    <w:rsid w:val="1D6537DB"/>
    <w:rsid w:val="1DD8216C"/>
    <w:rsid w:val="1E9F6AA5"/>
    <w:rsid w:val="1FC8DEF5"/>
    <w:rsid w:val="20D4031A"/>
    <w:rsid w:val="21D87E11"/>
    <w:rsid w:val="21EA7026"/>
    <w:rsid w:val="26179698"/>
    <w:rsid w:val="263DAA04"/>
    <w:rsid w:val="2704C7F6"/>
    <w:rsid w:val="27DE55B6"/>
    <w:rsid w:val="2A065AB9"/>
    <w:rsid w:val="2A97478F"/>
    <w:rsid w:val="2AD0C8F7"/>
    <w:rsid w:val="2BEC66B2"/>
    <w:rsid w:val="2D40D6FB"/>
    <w:rsid w:val="2E1EB7D0"/>
    <w:rsid w:val="2ECE4D44"/>
    <w:rsid w:val="2F0B3A22"/>
    <w:rsid w:val="339F7AD1"/>
    <w:rsid w:val="351719CD"/>
    <w:rsid w:val="360D6F96"/>
    <w:rsid w:val="363A9D5E"/>
    <w:rsid w:val="372DD106"/>
    <w:rsid w:val="37E53F95"/>
    <w:rsid w:val="39C0BAE7"/>
    <w:rsid w:val="39F58EED"/>
    <w:rsid w:val="3A4560FD"/>
    <w:rsid w:val="3A61FF1E"/>
    <w:rsid w:val="3CD3D13D"/>
    <w:rsid w:val="3E3A934C"/>
    <w:rsid w:val="3EC00C2C"/>
    <w:rsid w:val="3EE94207"/>
    <w:rsid w:val="40853F3B"/>
    <w:rsid w:val="41C44D0A"/>
    <w:rsid w:val="42AF6BD5"/>
    <w:rsid w:val="43DEEB47"/>
    <w:rsid w:val="443ECE9B"/>
    <w:rsid w:val="4494E4B0"/>
    <w:rsid w:val="455304BB"/>
    <w:rsid w:val="45D15A0F"/>
    <w:rsid w:val="463B788C"/>
    <w:rsid w:val="468B2DC8"/>
    <w:rsid w:val="47E9FFB9"/>
    <w:rsid w:val="4825E10D"/>
    <w:rsid w:val="49045EAD"/>
    <w:rsid w:val="4933AD6B"/>
    <w:rsid w:val="4A49B8C2"/>
    <w:rsid w:val="4A72A037"/>
    <w:rsid w:val="4CC32678"/>
    <w:rsid w:val="4CF51B23"/>
    <w:rsid w:val="4D4CC16F"/>
    <w:rsid w:val="4F4E75A7"/>
    <w:rsid w:val="51E7590E"/>
    <w:rsid w:val="52936202"/>
    <w:rsid w:val="53F0E462"/>
    <w:rsid w:val="55C04A62"/>
    <w:rsid w:val="55C143F4"/>
    <w:rsid w:val="5638DA04"/>
    <w:rsid w:val="564124CD"/>
    <w:rsid w:val="56688F42"/>
    <w:rsid w:val="586D8ECE"/>
    <w:rsid w:val="58D8463C"/>
    <w:rsid w:val="5A9C2749"/>
    <w:rsid w:val="5C741913"/>
    <w:rsid w:val="5E4E3187"/>
    <w:rsid w:val="5EBD2FAF"/>
    <w:rsid w:val="5F107C34"/>
    <w:rsid w:val="60169147"/>
    <w:rsid w:val="60CC683F"/>
    <w:rsid w:val="61B2CAD6"/>
    <w:rsid w:val="61DB5071"/>
    <w:rsid w:val="63F18EFB"/>
    <w:rsid w:val="64D805FC"/>
    <w:rsid w:val="65154FA6"/>
    <w:rsid w:val="65BA737F"/>
    <w:rsid w:val="65C7B981"/>
    <w:rsid w:val="66ECD9C0"/>
    <w:rsid w:val="676963B4"/>
    <w:rsid w:val="68E6CA1D"/>
    <w:rsid w:val="693DC608"/>
    <w:rsid w:val="698A77E0"/>
    <w:rsid w:val="6E36AD12"/>
    <w:rsid w:val="6E8DF7E3"/>
    <w:rsid w:val="6FDBDBD9"/>
    <w:rsid w:val="716D7526"/>
    <w:rsid w:val="71EBE864"/>
    <w:rsid w:val="73817AEF"/>
    <w:rsid w:val="749CBDD5"/>
    <w:rsid w:val="7513C417"/>
    <w:rsid w:val="7603F38F"/>
    <w:rsid w:val="7683C70D"/>
    <w:rsid w:val="773077AB"/>
    <w:rsid w:val="7BCFA505"/>
    <w:rsid w:val="7C25794E"/>
    <w:rsid w:val="7FBEA89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5ABC5"/>
  <w15:docId w15:val="{64E3FDA5-849A-4426-9D17-DA36E6748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E32"/>
    <w:rPr>
      <w:rFonts w:ascii="Roboto" w:hAnsi="Roboto"/>
      <w:sz w:val="24"/>
    </w:rPr>
  </w:style>
  <w:style w:type="paragraph" w:styleId="Heading1">
    <w:name w:val="heading 1"/>
    <w:basedOn w:val="Normal"/>
    <w:next w:val="Normal"/>
    <w:link w:val="Heading1Char"/>
    <w:uiPriority w:val="9"/>
    <w:qFormat/>
    <w:rsid w:val="00586CCB"/>
    <w:pPr>
      <w:pBdr>
        <w:bottom w:val="single" w:sz="12" w:space="1" w:color="41AF2C" w:themeColor="accent2"/>
      </w:pBdr>
      <w:outlineLvl w:val="0"/>
    </w:pPr>
    <w:rPr>
      <w:rFonts w:asciiTheme="majorHAnsi" w:hAnsiTheme="majorHAnsi" w:cstheme="majorHAnsi"/>
      <w:b/>
      <w:color w:val="643169"/>
      <w:sz w:val="32"/>
      <w:szCs w:val="32"/>
    </w:rPr>
  </w:style>
  <w:style w:type="paragraph" w:styleId="Heading2">
    <w:name w:val="heading 2"/>
    <w:basedOn w:val="Normal"/>
    <w:next w:val="Normal"/>
    <w:link w:val="Heading2Char"/>
    <w:uiPriority w:val="9"/>
    <w:unhideWhenUsed/>
    <w:qFormat/>
    <w:rsid w:val="0073315E"/>
    <w:pPr>
      <w:outlineLvl w:val="1"/>
    </w:pPr>
    <w:rPr>
      <w:rFonts w:ascii="Roboto Slab" w:hAnsi="Roboto Slab"/>
      <w:b/>
      <w:color w:val="5E3C5F" w:themeColor="accent1"/>
      <w:sz w:val="36"/>
    </w:rPr>
  </w:style>
  <w:style w:type="paragraph" w:styleId="Heading3">
    <w:name w:val="heading 3"/>
    <w:basedOn w:val="Normal"/>
    <w:next w:val="Normal"/>
    <w:link w:val="Heading3Char"/>
    <w:uiPriority w:val="9"/>
    <w:unhideWhenUsed/>
    <w:qFormat/>
    <w:rsid w:val="0073315E"/>
    <w:pPr>
      <w:outlineLvl w:val="2"/>
    </w:pPr>
    <w:rPr>
      <w:i/>
      <w:color w:val="5E3C5F" w:themeColor="accent1"/>
      <w:sz w:val="28"/>
    </w:rPr>
  </w:style>
  <w:style w:type="paragraph" w:styleId="Heading4">
    <w:name w:val="heading 4"/>
    <w:basedOn w:val="Normal"/>
    <w:next w:val="Normal"/>
    <w:link w:val="Heading4Char"/>
    <w:uiPriority w:val="9"/>
    <w:unhideWhenUsed/>
    <w:qFormat/>
    <w:rsid w:val="0073315E"/>
    <w:pPr>
      <w:keepNext/>
      <w:keepLines/>
      <w:spacing w:before="200" w:after="0"/>
      <w:outlineLvl w:val="3"/>
    </w:pPr>
    <w:rPr>
      <w:rFonts w:asciiTheme="majorHAnsi" w:eastAsiaTheme="majorEastAsia" w:hAnsiTheme="majorHAnsi" w:cstheme="majorBidi"/>
      <w:b/>
      <w:bCs/>
      <w:i/>
      <w:iCs/>
      <w:color w:val="5E3C5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9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973"/>
  </w:style>
  <w:style w:type="paragraph" w:styleId="Footer">
    <w:name w:val="footer"/>
    <w:link w:val="FooterChar"/>
    <w:uiPriority w:val="99"/>
    <w:unhideWhenUsed/>
    <w:rsid w:val="007331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15E"/>
  </w:style>
  <w:style w:type="paragraph" w:styleId="BalloonText">
    <w:name w:val="Balloon Text"/>
    <w:basedOn w:val="Normal"/>
    <w:link w:val="BalloonTextChar"/>
    <w:uiPriority w:val="99"/>
    <w:semiHidden/>
    <w:unhideWhenUsed/>
    <w:rsid w:val="009629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973"/>
    <w:rPr>
      <w:rFonts w:ascii="Tahoma" w:hAnsi="Tahoma" w:cs="Tahoma"/>
      <w:sz w:val="16"/>
      <w:szCs w:val="16"/>
    </w:rPr>
  </w:style>
  <w:style w:type="table" w:styleId="TableGrid">
    <w:name w:val="Table Grid"/>
    <w:basedOn w:val="TableNormal"/>
    <w:uiPriority w:val="59"/>
    <w:rsid w:val="00941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1509"/>
    <w:rPr>
      <w:color w:val="85CB76" w:themeColor="hyperlink"/>
      <w:u w:val="single"/>
    </w:rPr>
  </w:style>
  <w:style w:type="paragraph" w:customStyle="1" w:styleId="Style1">
    <w:name w:val="Style1"/>
    <w:basedOn w:val="Heading3"/>
    <w:link w:val="Style1Char"/>
    <w:rsid w:val="00A94283"/>
    <w:pPr>
      <w:jc w:val="center"/>
    </w:pPr>
    <w:rPr>
      <w:rFonts w:ascii="Roboto Slab" w:hAnsi="Roboto Slab"/>
      <w:b/>
    </w:rPr>
  </w:style>
  <w:style w:type="paragraph" w:customStyle="1" w:styleId="Tagline">
    <w:name w:val="Tagline"/>
    <w:link w:val="TaglineChar"/>
    <w:autoRedefine/>
    <w:qFormat/>
    <w:rsid w:val="0076487F"/>
    <w:pPr>
      <w:spacing w:after="360" w:line="240" w:lineRule="auto"/>
    </w:pPr>
    <w:rPr>
      <w:rFonts w:ascii="Roboto" w:eastAsiaTheme="majorEastAsia" w:hAnsi="Roboto" w:cstheme="majorHAnsi"/>
      <w:bCs/>
      <w:iCs/>
      <w:noProof/>
      <w:lang w:eastAsia="en-AU"/>
    </w:rPr>
  </w:style>
  <w:style w:type="character" w:customStyle="1" w:styleId="Heading3Char">
    <w:name w:val="Heading 3 Char"/>
    <w:basedOn w:val="DefaultParagraphFont"/>
    <w:link w:val="Heading3"/>
    <w:uiPriority w:val="9"/>
    <w:rsid w:val="0073315E"/>
    <w:rPr>
      <w:i/>
      <w:color w:val="5E3C5F" w:themeColor="accent1"/>
      <w:sz w:val="28"/>
    </w:rPr>
  </w:style>
  <w:style w:type="paragraph" w:customStyle="1" w:styleId="FooterText">
    <w:name w:val="Footer Text"/>
    <w:basedOn w:val="Footer"/>
    <w:link w:val="FooterTextChar"/>
    <w:qFormat/>
    <w:rsid w:val="0073315E"/>
    <w:rPr>
      <w:sz w:val="18"/>
      <w:szCs w:val="18"/>
    </w:rPr>
  </w:style>
  <w:style w:type="character" w:customStyle="1" w:styleId="Style1Char">
    <w:name w:val="Style1 Char"/>
    <w:basedOn w:val="Heading3Char"/>
    <w:link w:val="Style1"/>
    <w:rsid w:val="00A94283"/>
    <w:rPr>
      <w:rFonts w:ascii="Roboto Slab" w:hAnsi="Roboto Slab"/>
      <w:b/>
      <w:i/>
      <w:color w:val="5E3C5F" w:themeColor="accent1"/>
      <w:sz w:val="28"/>
    </w:rPr>
  </w:style>
  <w:style w:type="character" w:customStyle="1" w:styleId="TaglineChar">
    <w:name w:val="Tagline Char"/>
    <w:basedOn w:val="Style1Char"/>
    <w:link w:val="Tagline"/>
    <w:rsid w:val="0076487F"/>
    <w:rPr>
      <w:rFonts w:ascii="Roboto" w:eastAsiaTheme="majorEastAsia" w:hAnsi="Roboto" w:cstheme="majorHAnsi"/>
      <w:b w:val="0"/>
      <w:bCs/>
      <w:i w:val="0"/>
      <w:iCs/>
      <w:noProof/>
      <w:color w:val="5E3C5F" w:themeColor="accent1"/>
      <w:sz w:val="28"/>
      <w:lang w:eastAsia="en-AU"/>
    </w:rPr>
  </w:style>
  <w:style w:type="paragraph" w:styleId="Title">
    <w:name w:val="Title"/>
    <w:basedOn w:val="Normal"/>
    <w:next w:val="Normal"/>
    <w:link w:val="TitleChar"/>
    <w:autoRedefine/>
    <w:uiPriority w:val="10"/>
    <w:qFormat/>
    <w:rsid w:val="0073315E"/>
    <w:pPr>
      <w:pBdr>
        <w:bottom w:val="single" w:sz="18" w:space="1" w:color="F0A51C" w:themeColor="accent6"/>
      </w:pBdr>
    </w:pPr>
    <w:rPr>
      <w:rFonts w:asciiTheme="majorHAnsi" w:hAnsiTheme="majorHAnsi"/>
      <w:color w:val="5E3C5F" w:themeColor="accent1"/>
      <w:sz w:val="72"/>
    </w:rPr>
  </w:style>
  <w:style w:type="character" w:customStyle="1" w:styleId="FooterTextChar">
    <w:name w:val="Footer Text Char"/>
    <w:basedOn w:val="FooterChar"/>
    <w:link w:val="FooterText"/>
    <w:rsid w:val="0073315E"/>
    <w:rPr>
      <w:sz w:val="18"/>
      <w:szCs w:val="18"/>
    </w:rPr>
  </w:style>
  <w:style w:type="character" w:customStyle="1" w:styleId="TitleChar">
    <w:name w:val="Title Char"/>
    <w:basedOn w:val="DefaultParagraphFont"/>
    <w:link w:val="Title"/>
    <w:uiPriority w:val="10"/>
    <w:rsid w:val="0073315E"/>
    <w:rPr>
      <w:rFonts w:asciiTheme="majorHAnsi" w:hAnsiTheme="majorHAnsi"/>
      <w:color w:val="5E3C5F" w:themeColor="accent1"/>
      <w:sz w:val="72"/>
    </w:rPr>
  </w:style>
  <w:style w:type="character" w:customStyle="1" w:styleId="Heading1Char">
    <w:name w:val="Heading 1 Char"/>
    <w:basedOn w:val="DefaultParagraphFont"/>
    <w:link w:val="Heading1"/>
    <w:uiPriority w:val="9"/>
    <w:rsid w:val="0073315E"/>
    <w:rPr>
      <w:rFonts w:asciiTheme="majorHAnsi" w:hAnsiTheme="majorHAnsi" w:cstheme="majorHAnsi"/>
      <w:b/>
      <w:color w:val="643169"/>
      <w:sz w:val="32"/>
      <w:szCs w:val="32"/>
    </w:rPr>
  </w:style>
  <w:style w:type="paragraph" w:styleId="IntenseQuote">
    <w:name w:val="Intense Quote"/>
    <w:basedOn w:val="Normal"/>
    <w:next w:val="Normal"/>
    <w:link w:val="IntenseQuoteChar"/>
    <w:uiPriority w:val="30"/>
    <w:qFormat/>
    <w:rsid w:val="0073315E"/>
    <w:pPr>
      <w:jc w:val="center"/>
    </w:pPr>
    <w:rPr>
      <w:rFonts w:ascii="Roboto Slab" w:hAnsi="Roboto Slab"/>
      <w:i/>
      <w:color w:val="5E3C5F" w:themeColor="accent1"/>
      <w:sz w:val="28"/>
    </w:rPr>
  </w:style>
  <w:style w:type="character" w:customStyle="1" w:styleId="IntenseQuoteChar">
    <w:name w:val="Intense Quote Char"/>
    <w:basedOn w:val="DefaultParagraphFont"/>
    <w:link w:val="IntenseQuote"/>
    <w:uiPriority w:val="30"/>
    <w:rsid w:val="0073315E"/>
    <w:rPr>
      <w:rFonts w:ascii="Roboto Slab" w:hAnsi="Roboto Slab"/>
      <w:i/>
      <w:color w:val="5E3C5F" w:themeColor="accent1"/>
      <w:sz w:val="28"/>
    </w:rPr>
  </w:style>
  <w:style w:type="character" w:customStyle="1" w:styleId="Heading2Char">
    <w:name w:val="Heading 2 Char"/>
    <w:basedOn w:val="DefaultParagraphFont"/>
    <w:link w:val="Heading2"/>
    <w:uiPriority w:val="9"/>
    <w:rsid w:val="0073315E"/>
    <w:rPr>
      <w:rFonts w:ascii="Roboto Slab" w:hAnsi="Roboto Slab"/>
      <w:b/>
      <w:color w:val="5E3C5F" w:themeColor="accent1"/>
      <w:sz w:val="36"/>
    </w:rPr>
  </w:style>
  <w:style w:type="character" w:customStyle="1" w:styleId="Heading4Char">
    <w:name w:val="Heading 4 Char"/>
    <w:basedOn w:val="DefaultParagraphFont"/>
    <w:link w:val="Heading4"/>
    <w:uiPriority w:val="9"/>
    <w:rsid w:val="0073315E"/>
    <w:rPr>
      <w:rFonts w:asciiTheme="majorHAnsi" w:eastAsiaTheme="majorEastAsia" w:hAnsiTheme="majorHAnsi" w:cstheme="majorBidi"/>
      <w:b/>
      <w:bCs/>
      <w:i/>
      <w:iCs/>
      <w:color w:val="5E3C5F" w:themeColor="accent1"/>
    </w:rPr>
  </w:style>
  <w:style w:type="paragraph" w:styleId="PlainText">
    <w:name w:val="Plain Text"/>
    <w:basedOn w:val="Normal"/>
    <w:link w:val="PlainTextChar"/>
    <w:uiPriority w:val="99"/>
    <w:unhideWhenUsed/>
    <w:rsid w:val="0073315E"/>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73315E"/>
    <w:rPr>
      <w:rFonts w:ascii="Calibri" w:hAnsi="Calibri" w:cs="Consolas"/>
      <w:szCs w:val="21"/>
    </w:rPr>
  </w:style>
  <w:style w:type="character" w:customStyle="1" w:styleId="ListParagraphChar">
    <w:name w:val="List Paragraph Char"/>
    <w:basedOn w:val="DefaultParagraphFont"/>
    <w:link w:val="ListParagraph"/>
    <w:uiPriority w:val="34"/>
    <w:locked/>
    <w:rsid w:val="00D740CB"/>
    <w:rPr>
      <w:rFonts w:ascii="Roboto" w:hAnsi="Roboto"/>
      <w:sz w:val="24"/>
      <w:lang w:val="en" w:eastAsia="en-AU"/>
    </w:rPr>
  </w:style>
  <w:style w:type="paragraph" w:styleId="ListParagraph">
    <w:name w:val="List Paragraph"/>
    <w:basedOn w:val="Normal"/>
    <w:link w:val="ListParagraphChar"/>
    <w:uiPriority w:val="34"/>
    <w:qFormat/>
    <w:rsid w:val="00D740CB"/>
    <w:pPr>
      <w:numPr>
        <w:numId w:val="1"/>
      </w:numPr>
      <w:spacing w:after="160" w:line="259" w:lineRule="auto"/>
      <w:contextualSpacing/>
    </w:pPr>
    <w:rPr>
      <w:lang w:val="en" w:eastAsia="en-AU"/>
    </w:rPr>
  </w:style>
  <w:style w:type="character" w:styleId="Strong">
    <w:name w:val="Strong"/>
    <w:basedOn w:val="DefaultParagraphFont"/>
    <w:uiPriority w:val="22"/>
    <w:qFormat/>
    <w:rsid w:val="0073315E"/>
    <w:rPr>
      <w:b/>
      <w:bCs/>
    </w:rPr>
  </w:style>
  <w:style w:type="paragraph" w:customStyle="1" w:styleId="MediaReleaseHeader">
    <w:name w:val="Media Release Header"/>
    <w:basedOn w:val="Heading1"/>
    <w:link w:val="MediaReleaseHeaderChar"/>
    <w:qFormat/>
    <w:rsid w:val="0073315E"/>
    <w:pPr>
      <w:spacing w:before="80" w:after="0"/>
      <w:ind w:left="-709"/>
      <w:jc w:val="right"/>
    </w:pPr>
    <w:rPr>
      <w:noProof/>
      <w:sz w:val="64"/>
      <w:szCs w:val="64"/>
      <w:lang w:eastAsia="en-AU"/>
    </w:rPr>
  </w:style>
  <w:style w:type="character" w:customStyle="1" w:styleId="MediaReleaseHeaderChar">
    <w:name w:val="Media Release Header Char"/>
    <w:basedOn w:val="Heading1Char"/>
    <w:link w:val="MediaReleaseHeader"/>
    <w:rsid w:val="0073315E"/>
    <w:rPr>
      <w:rFonts w:asciiTheme="majorHAnsi" w:hAnsiTheme="majorHAnsi" w:cstheme="majorHAnsi"/>
      <w:b/>
      <w:noProof/>
      <w:color w:val="5E3C5F" w:themeColor="accent1"/>
      <w:sz w:val="64"/>
      <w:szCs w:val="64"/>
      <w:lang w:eastAsia="en-AU"/>
    </w:rPr>
  </w:style>
  <w:style w:type="paragraph" w:customStyle="1" w:styleId="Tagline2">
    <w:name w:val="Tagline2"/>
    <w:basedOn w:val="Tagline"/>
    <w:link w:val="Tagline2Char"/>
    <w:qFormat/>
    <w:rsid w:val="0073315E"/>
    <w:pPr>
      <w:ind w:left="1134"/>
    </w:pPr>
  </w:style>
  <w:style w:type="character" w:customStyle="1" w:styleId="Tagline2Char">
    <w:name w:val="Tagline2 Char"/>
    <w:basedOn w:val="TaglineChar"/>
    <w:link w:val="Tagline2"/>
    <w:rsid w:val="0073315E"/>
    <w:rPr>
      <w:rFonts w:asciiTheme="majorHAnsi" w:eastAsiaTheme="majorEastAsia" w:hAnsiTheme="majorHAnsi" w:cstheme="majorBidi"/>
      <w:b w:val="0"/>
      <w:bCs/>
      <w:i w:val="0"/>
      <w:iCs/>
      <w:noProof/>
      <w:color w:val="62366E"/>
      <w:sz w:val="36"/>
      <w:szCs w:val="36"/>
      <w:lang w:eastAsia="en-AU"/>
    </w:rPr>
  </w:style>
  <w:style w:type="table" w:customStyle="1" w:styleId="GridTable1Light-Accent61">
    <w:name w:val="Grid Table 1 Light - Accent 61"/>
    <w:basedOn w:val="TableNormal"/>
    <w:uiPriority w:val="46"/>
    <w:rsid w:val="00473A62"/>
    <w:pPr>
      <w:spacing w:after="0" w:line="240" w:lineRule="auto"/>
    </w:pPr>
    <w:rPr>
      <w:rFonts w:eastAsiaTheme="minorEastAsia"/>
    </w:rPr>
    <w:tblPr>
      <w:tblStyleRowBandSize w:val="1"/>
      <w:tblStyleColBandSize w:val="1"/>
      <w:tblBorders>
        <w:top w:val="single" w:sz="4" w:space="0" w:color="F9DAA4" w:themeColor="accent6" w:themeTint="66"/>
        <w:left w:val="single" w:sz="4" w:space="0" w:color="F9DAA4" w:themeColor="accent6" w:themeTint="66"/>
        <w:bottom w:val="single" w:sz="4" w:space="0" w:color="F9DAA4" w:themeColor="accent6" w:themeTint="66"/>
        <w:right w:val="single" w:sz="4" w:space="0" w:color="F9DAA4" w:themeColor="accent6" w:themeTint="66"/>
        <w:insideH w:val="single" w:sz="4" w:space="0" w:color="F9DAA4" w:themeColor="accent6" w:themeTint="66"/>
        <w:insideV w:val="single" w:sz="4" w:space="0" w:color="F9DAA4" w:themeColor="accent6" w:themeTint="66"/>
      </w:tblBorders>
    </w:tblPr>
    <w:tblStylePr w:type="firstRow">
      <w:rPr>
        <w:b/>
        <w:bCs/>
      </w:rPr>
      <w:tblPr/>
      <w:tcPr>
        <w:tcBorders>
          <w:bottom w:val="single" w:sz="12" w:space="0" w:color="F6C876" w:themeColor="accent6" w:themeTint="99"/>
        </w:tcBorders>
      </w:tcPr>
    </w:tblStylePr>
    <w:tblStylePr w:type="lastRow">
      <w:rPr>
        <w:b/>
        <w:bCs/>
      </w:rPr>
      <w:tblPr/>
      <w:tcPr>
        <w:tcBorders>
          <w:top w:val="double" w:sz="2" w:space="0" w:color="F6C876" w:themeColor="accent6" w:themeTint="99"/>
        </w:tcBorders>
      </w:tcPr>
    </w:tblStylePr>
    <w:tblStylePr w:type="firstCol">
      <w:rPr>
        <w:b/>
        <w:bCs/>
      </w:rPr>
    </w:tblStylePr>
    <w:tblStylePr w:type="lastCol">
      <w:rPr>
        <w:b/>
        <w:bCs/>
      </w:rPr>
    </w:tblStylePr>
  </w:style>
  <w:style w:type="paragraph" w:customStyle="1" w:styleId="msolistparagraph0">
    <w:name w:val="msolistparagraph"/>
    <w:basedOn w:val="Normal"/>
    <w:rsid w:val="00473A62"/>
    <w:pPr>
      <w:spacing w:after="0" w:line="240" w:lineRule="auto"/>
      <w:ind w:left="720"/>
    </w:pPr>
    <w:rPr>
      <w:rFonts w:ascii="Calibri" w:eastAsia="Calibri" w:hAnsi="Calibri" w:cs="Times New Roman"/>
      <w:lang w:val="en-US"/>
    </w:rPr>
  </w:style>
  <w:style w:type="paragraph" w:styleId="TOCHeading">
    <w:name w:val="TOC Heading"/>
    <w:basedOn w:val="Heading1"/>
    <w:next w:val="Normal"/>
    <w:uiPriority w:val="39"/>
    <w:unhideWhenUsed/>
    <w:qFormat/>
    <w:rsid w:val="006D5FE3"/>
    <w:pPr>
      <w:keepNext/>
      <w:keepLines/>
      <w:pBdr>
        <w:bottom w:val="none" w:sz="0" w:space="0" w:color="auto"/>
      </w:pBdr>
      <w:spacing w:before="480" w:after="0"/>
      <w:outlineLvl w:val="9"/>
    </w:pPr>
    <w:rPr>
      <w:rFonts w:eastAsiaTheme="majorEastAsia" w:cstheme="majorBidi"/>
      <w:bCs/>
      <w:color w:val="462D47" w:themeColor="accent1" w:themeShade="BF"/>
      <w:sz w:val="28"/>
      <w:szCs w:val="28"/>
      <w:lang w:val="en-US" w:eastAsia="ja-JP"/>
    </w:rPr>
  </w:style>
  <w:style w:type="paragraph" w:styleId="TOC2">
    <w:name w:val="toc 2"/>
    <w:basedOn w:val="Normal"/>
    <w:next w:val="Normal"/>
    <w:autoRedefine/>
    <w:uiPriority w:val="39"/>
    <w:unhideWhenUsed/>
    <w:qFormat/>
    <w:rsid w:val="00B37A77"/>
    <w:pPr>
      <w:tabs>
        <w:tab w:val="right" w:pos="8080"/>
        <w:tab w:val="right" w:leader="dot" w:pos="9016"/>
      </w:tabs>
      <w:spacing w:after="100"/>
      <w:ind w:left="220" w:right="-160"/>
    </w:pPr>
    <w:rPr>
      <w:rFonts w:asciiTheme="majorHAnsi" w:eastAsiaTheme="minorEastAsia" w:hAnsiTheme="majorHAnsi" w:cstheme="majorHAnsi"/>
      <w:b/>
      <w:bCs/>
      <w:i/>
      <w:iCs/>
      <w:noProof/>
      <w:color w:val="FFFFFF" w:themeColor="background1"/>
      <w:szCs w:val="24"/>
      <w:lang w:val="en-US" w:eastAsia="ja-JP"/>
    </w:rPr>
  </w:style>
  <w:style w:type="paragraph" w:styleId="TOC1">
    <w:name w:val="toc 1"/>
    <w:basedOn w:val="Normal"/>
    <w:next w:val="Normal"/>
    <w:autoRedefine/>
    <w:uiPriority w:val="39"/>
    <w:unhideWhenUsed/>
    <w:qFormat/>
    <w:rsid w:val="00B37A77"/>
    <w:pPr>
      <w:tabs>
        <w:tab w:val="right" w:pos="8080"/>
        <w:tab w:val="right" w:leader="dot" w:pos="9016"/>
      </w:tabs>
      <w:spacing w:after="100"/>
      <w:ind w:right="-160"/>
    </w:pPr>
    <w:rPr>
      <w:rFonts w:asciiTheme="majorHAnsi" w:eastAsiaTheme="minorEastAsia" w:hAnsiTheme="majorHAnsi" w:cstheme="majorHAnsi"/>
      <w:noProof/>
      <w:color w:val="FFFFFF" w:themeColor="background1"/>
      <w:sz w:val="28"/>
      <w:szCs w:val="28"/>
      <w:lang w:val="en-US" w:eastAsia="ja-JP"/>
    </w:rPr>
  </w:style>
  <w:style w:type="paragraph" w:styleId="TOC3">
    <w:name w:val="toc 3"/>
    <w:basedOn w:val="Normal"/>
    <w:next w:val="Normal"/>
    <w:autoRedefine/>
    <w:uiPriority w:val="39"/>
    <w:unhideWhenUsed/>
    <w:qFormat/>
    <w:rsid w:val="00345E13"/>
    <w:pPr>
      <w:tabs>
        <w:tab w:val="right" w:pos="8080"/>
        <w:tab w:val="right" w:leader="dot" w:pos="9016"/>
      </w:tabs>
      <w:spacing w:after="100"/>
      <w:ind w:left="440" w:right="-160"/>
    </w:pPr>
    <w:rPr>
      <w:rFonts w:asciiTheme="majorHAnsi" w:eastAsiaTheme="minorEastAsia" w:hAnsiTheme="majorHAnsi" w:cstheme="majorHAnsi"/>
      <w:b/>
      <w:noProof/>
      <w:color w:val="FFFFFF" w:themeColor="background1"/>
      <w:lang w:val="en-US" w:eastAsia="ja-JP"/>
    </w:rPr>
  </w:style>
  <w:style w:type="paragraph" w:customStyle="1" w:styleId="paragraph">
    <w:name w:val="paragraph"/>
    <w:basedOn w:val="Normal"/>
    <w:rsid w:val="00613BD9"/>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normaltextrun">
    <w:name w:val="normaltextrun"/>
    <w:basedOn w:val="DefaultParagraphFont"/>
    <w:rsid w:val="00613BD9"/>
  </w:style>
  <w:style w:type="character" w:customStyle="1" w:styleId="eop">
    <w:name w:val="eop"/>
    <w:basedOn w:val="DefaultParagraphFont"/>
    <w:rsid w:val="00613BD9"/>
  </w:style>
  <w:style w:type="paragraph" w:styleId="FootnoteText">
    <w:name w:val="footnote text"/>
    <w:basedOn w:val="Normal"/>
    <w:link w:val="FootnoteTextChar"/>
    <w:uiPriority w:val="99"/>
    <w:semiHidden/>
    <w:unhideWhenUsed/>
    <w:rsid w:val="000A14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14AD"/>
    <w:rPr>
      <w:sz w:val="20"/>
      <w:szCs w:val="20"/>
    </w:rPr>
  </w:style>
  <w:style w:type="character" w:styleId="FootnoteReference">
    <w:name w:val="footnote reference"/>
    <w:basedOn w:val="DefaultParagraphFont"/>
    <w:uiPriority w:val="99"/>
    <w:semiHidden/>
    <w:unhideWhenUsed/>
    <w:rsid w:val="000A14AD"/>
    <w:rPr>
      <w:vertAlign w:val="superscript"/>
    </w:rPr>
  </w:style>
  <w:style w:type="character" w:styleId="UnresolvedMention">
    <w:name w:val="Unresolved Mention"/>
    <w:basedOn w:val="DefaultParagraphFont"/>
    <w:uiPriority w:val="99"/>
    <w:semiHidden/>
    <w:unhideWhenUsed/>
    <w:rsid w:val="00824E2E"/>
    <w:rPr>
      <w:color w:val="605E5C"/>
      <w:shd w:val="clear" w:color="auto" w:fill="E1DFDD"/>
    </w:rPr>
  </w:style>
  <w:style w:type="character" w:styleId="Emphasis">
    <w:name w:val="Emphasis"/>
    <w:basedOn w:val="DefaultParagraphFont"/>
    <w:uiPriority w:val="20"/>
    <w:qFormat/>
    <w:rsid w:val="00EC019E"/>
    <w:rPr>
      <w:i/>
      <w:iCs/>
    </w:rPr>
  </w:style>
  <w:style w:type="table" w:styleId="GridTable1Light-Accent1">
    <w:name w:val="Grid Table 1 Light Accent 1"/>
    <w:basedOn w:val="TableNormal"/>
    <w:uiPriority w:val="46"/>
    <w:rsid w:val="004F7857"/>
    <w:pPr>
      <w:spacing w:after="0" w:line="240" w:lineRule="auto"/>
    </w:pPr>
    <w:tblPr>
      <w:tblStyleRowBandSize w:val="1"/>
      <w:tblStyleColBandSize w:val="1"/>
      <w:tblBorders>
        <w:top w:val="single" w:sz="4" w:space="0" w:color="C7A7C8" w:themeColor="accent1" w:themeTint="66"/>
        <w:left w:val="single" w:sz="4" w:space="0" w:color="C7A7C8" w:themeColor="accent1" w:themeTint="66"/>
        <w:bottom w:val="single" w:sz="4" w:space="0" w:color="C7A7C8" w:themeColor="accent1" w:themeTint="66"/>
        <w:right w:val="single" w:sz="4" w:space="0" w:color="C7A7C8" w:themeColor="accent1" w:themeTint="66"/>
        <w:insideH w:val="single" w:sz="4" w:space="0" w:color="C7A7C8" w:themeColor="accent1" w:themeTint="66"/>
        <w:insideV w:val="single" w:sz="4" w:space="0" w:color="C7A7C8" w:themeColor="accent1" w:themeTint="66"/>
      </w:tblBorders>
    </w:tblPr>
    <w:tblStylePr w:type="firstRow">
      <w:rPr>
        <w:b/>
        <w:bCs/>
      </w:rPr>
      <w:tblPr/>
      <w:tcPr>
        <w:tcBorders>
          <w:bottom w:val="single" w:sz="12" w:space="0" w:color="AB7CAC" w:themeColor="accent1" w:themeTint="99"/>
        </w:tcBorders>
      </w:tcPr>
    </w:tblStylePr>
    <w:tblStylePr w:type="lastRow">
      <w:rPr>
        <w:b/>
        <w:bCs/>
      </w:rPr>
      <w:tblPr/>
      <w:tcPr>
        <w:tcBorders>
          <w:top w:val="double" w:sz="2" w:space="0" w:color="AB7CAC"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4F7857"/>
    <w:rPr>
      <w:sz w:val="16"/>
      <w:szCs w:val="16"/>
    </w:rPr>
  </w:style>
  <w:style w:type="paragraph" w:styleId="CommentText">
    <w:name w:val="annotation text"/>
    <w:basedOn w:val="Normal"/>
    <w:link w:val="CommentTextChar"/>
    <w:uiPriority w:val="99"/>
    <w:unhideWhenUsed/>
    <w:rsid w:val="004F7857"/>
    <w:pPr>
      <w:spacing w:line="240" w:lineRule="auto"/>
    </w:pPr>
    <w:rPr>
      <w:sz w:val="20"/>
      <w:szCs w:val="20"/>
    </w:rPr>
  </w:style>
  <w:style w:type="character" w:customStyle="1" w:styleId="CommentTextChar">
    <w:name w:val="Comment Text Char"/>
    <w:basedOn w:val="DefaultParagraphFont"/>
    <w:link w:val="CommentText"/>
    <w:uiPriority w:val="99"/>
    <w:rsid w:val="004F7857"/>
    <w:rPr>
      <w:sz w:val="20"/>
      <w:szCs w:val="20"/>
    </w:rPr>
  </w:style>
  <w:style w:type="table" w:styleId="GridTable5Dark-Accent1">
    <w:name w:val="Grid Table 5 Dark Accent 1"/>
    <w:basedOn w:val="TableNormal"/>
    <w:uiPriority w:val="50"/>
    <w:rsid w:val="006A1C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D3E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E3C5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E3C5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E3C5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E3C5F" w:themeFill="accent1"/>
      </w:tcPr>
    </w:tblStylePr>
    <w:tblStylePr w:type="band1Vert">
      <w:tblPr/>
      <w:tcPr>
        <w:shd w:val="clear" w:color="auto" w:fill="C7A7C8" w:themeFill="accent1" w:themeFillTint="66"/>
      </w:tcPr>
    </w:tblStylePr>
    <w:tblStylePr w:type="band1Horz">
      <w:tblPr/>
      <w:tcPr>
        <w:shd w:val="clear" w:color="auto" w:fill="C7A7C8" w:themeFill="accent1" w:themeFillTint="66"/>
      </w:tcPr>
    </w:tblStylePr>
  </w:style>
  <w:style w:type="table" w:styleId="GridTable5Dark-Accent6">
    <w:name w:val="Grid Table 5 Dark Accent 6"/>
    <w:basedOn w:val="TableNormal"/>
    <w:uiPriority w:val="50"/>
    <w:rsid w:val="00F774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51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51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51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51C" w:themeFill="accent6"/>
      </w:tcPr>
    </w:tblStylePr>
    <w:tblStylePr w:type="band1Vert">
      <w:tblPr/>
      <w:tcPr>
        <w:shd w:val="clear" w:color="auto" w:fill="F9DAA4" w:themeFill="accent6" w:themeFillTint="66"/>
      </w:tcPr>
    </w:tblStylePr>
    <w:tblStylePr w:type="band1Horz">
      <w:tblPr/>
      <w:tcPr>
        <w:shd w:val="clear" w:color="auto" w:fill="F9DAA4" w:themeFill="accent6" w:themeFillTint="66"/>
      </w:tcPr>
    </w:tblStylePr>
  </w:style>
  <w:style w:type="paragraph" w:styleId="CommentSubject">
    <w:name w:val="annotation subject"/>
    <w:basedOn w:val="CommentText"/>
    <w:next w:val="CommentText"/>
    <w:link w:val="CommentSubjectChar"/>
    <w:uiPriority w:val="99"/>
    <w:semiHidden/>
    <w:unhideWhenUsed/>
    <w:rsid w:val="00132E1F"/>
    <w:rPr>
      <w:b/>
      <w:bCs/>
    </w:rPr>
  </w:style>
  <w:style w:type="character" w:customStyle="1" w:styleId="CommentSubjectChar">
    <w:name w:val="Comment Subject Char"/>
    <w:basedOn w:val="CommentTextChar"/>
    <w:link w:val="CommentSubject"/>
    <w:uiPriority w:val="99"/>
    <w:semiHidden/>
    <w:rsid w:val="00132E1F"/>
    <w:rPr>
      <w:b/>
      <w:bCs/>
      <w:sz w:val="20"/>
      <w:szCs w:val="20"/>
    </w:rPr>
  </w:style>
  <w:style w:type="paragraph" w:styleId="Revision">
    <w:name w:val="Revision"/>
    <w:hidden/>
    <w:uiPriority w:val="99"/>
    <w:semiHidden/>
    <w:rsid w:val="0011768A"/>
    <w:pPr>
      <w:spacing w:after="0" w:line="240" w:lineRule="auto"/>
    </w:pPr>
  </w:style>
  <w:style w:type="paragraph" w:styleId="NoSpacing">
    <w:name w:val="No Spacing"/>
    <w:uiPriority w:val="1"/>
    <w:qFormat/>
    <w:rsid w:val="00C82966"/>
    <w:pPr>
      <w:spacing w:after="0" w:line="240" w:lineRule="auto"/>
    </w:pPr>
  </w:style>
  <w:style w:type="paragraph" w:styleId="Bibliography">
    <w:name w:val="Bibliography"/>
    <w:basedOn w:val="Normal"/>
    <w:next w:val="Normal"/>
    <w:uiPriority w:val="37"/>
    <w:unhideWhenUsed/>
    <w:rsid w:val="003964D5"/>
    <w:pPr>
      <w:tabs>
        <w:tab w:val="left" w:pos="264"/>
      </w:tabs>
      <w:spacing w:after="240" w:line="240" w:lineRule="auto"/>
      <w:ind w:left="264" w:hanging="264"/>
    </w:pPr>
  </w:style>
  <w:style w:type="character" w:styleId="FollowedHyperlink">
    <w:name w:val="FollowedHyperlink"/>
    <w:basedOn w:val="DefaultParagraphFont"/>
    <w:uiPriority w:val="99"/>
    <w:semiHidden/>
    <w:unhideWhenUsed/>
    <w:rsid w:val="006F6A7D"/>
    <w:rPr>
      <w:color w:val="C0AFC4" w:themeColor="followedHyperlink"/>
      <w:u w:val="single"/>
    </w:rPr>
  </w:style>
  <w:style w:type="character" w:styleId="Mention">
    <w:name w:val="Mention"/>
    <w:basedOn w:val="DefaultParagraphFont"/>
    <w:uiPriority w:val="99"/>
    <w:unhideWhenUsed/>
    <w:rsid w:val="00B70BAE"/>
    <w:rPr>
      <w:color w:val="2B579A"/>
      <w:shd w:val="clear" w:color="auto" w:fill="E1DFDD"/>
    </w:rPr>
  </w:style>
  <w:style w:type="table" w:styleId="GridTable4-Accent1">
    <w:name w:val="Grid Table 4 Accent 1"/>
    <w:basedOn w:val="TableNormal"/>
    <w:uiPriority w:val="49"/>
    <w:rsid w:val="00442EAA"/>
    <w:pPr>
      <w:spacing w:after="0" w:line="240" w:lineRule="auto"/>
    </w:pPr>
    <w:tblPr>
      <w:tblStyleRowBandSize w:val="1"/>
      <w:tblStyleColBandSize w:val="1"/>
      <w:tblBorders>
        <w:top w:val="single" w:sz="4" w:space="0" w:color="AB7CAC" w:themeColor="accent1" w:themeTint="99"/>
        <w:left w:val="single" w:sz="4" w:space="0" w:color="AB7CAC" w:themeColor="accent1" w:themeTint="99"/>
        <w:bottom w:val="single" w:sz="4" w:space="0" w:color="AB7CAC" w:themeColor="accent1" w:themeTint="99"/>
        <w:right w:val="single" w:sz="4" w:space="0" w:color="AB7CAC" w:themeColor="accent1" w:themeTint="99"/>
        <w:insideH w:val="single" w:sz="4" w:space="0" w:color="AB7CAC" w:themeColor="accent1" w:themeTint="99"/>
        <w:insideV w:val="single" w:sz="4" w:space="0" w:color="AB7CAC" w:themeColor="accent1" w:themeTint="99"/>
      </w:tblBorders>
    </w:tblPr>
    <w:tblStylePr w:type="firstRow">
      <w:rPr>
        <w:b/>
        <w:bCs/>
        <w:color w:val="FFFFFF" w:themeColor="background1"/>
      </w:rPr>
      <w:tblPr/>
      <w:tcPr>
        <w:tcBorders>
          <w:top w:val="single" w:sz="4" w:space="0" w:color="5E3C5F" w:themeColor="accent1"/>
          <w:left w:val="single" w:sz="4" w:space="0" w:color="5E3C5F" w:themeColor="accent1"/>
          <w:bottom w:val="single" w:sz="4" w:space="0" w:color="5E3C5F" w:themeColor="accent1"/>
          <w:right w:val="single" w:sz="4" w:space="0" w:color="5E3C5F" w:themeColor="accent1"/>
          <w:insideH w:val="nil"/>
          <w:insideV w:val="nil"/>
        </w:tcBorders>
        <w:shd w:val="clear" w:color="auto" w:fill="5E3C5F" w:themeFill="accent1"/>
      </w:tcPr>
    </w:tblStylePr>
    <w:tblStylePr w:type="lastRow">
      <w:rPr>
        <w:b/>
        <w:bCs/>
      </w:rPr>
      <w:tblPr/>
      <w:tcPr>
        <w:tcBorders>
          <w:top w:val="double" w:sz="4" w:space="0" w:color="5E3C5F" w:themeColor="accent1"/>
        </w:tcBorders>
      </w:tcPr>
    </w:tblStylePr>
    <w:tblStylePr w:type="firstCol">
      <w:rPr>
        <w:b/>
        <w:bCs/>
      </w:rPr>
    </w:tblStylePr>
    <w:tblStylePr w:type="lastCol">
      <w:rPr>
        <w:b/>
        <w:bCs/>
      </w:rPr>
    </w:tblStylePr>
    <w:tblStylePr w:type="band1Vert">
      <w:tblPr/>
      <w:tcPr>
        <w:shd w:val="clear" w:color="auto" w:fill="E3D3E3" w:themeFill="accent1" w:themeFillTint="33"/>
      </w:tcPr>
    </w:tblStylePr>
    <w:tblStylePr w:type="band1Horz">
      <w:tblPr/>
      <w:tcPr>
        <w:shd w:val="clear" w:color="auto" w:fill="E3D3E3" w:themeFill="accent1" w:themeFillTint="33"/>
      </w:tcPr>
    </w:tblStylePr>
  </w:style>
  <w:style w:type="paragraph" w:styleId="NormalWeb">
    <w:name w:val="Normal (Web)"/>
    <w:basedOn w:val="Normal"/>
    <w:uiPriority w:val="99"/>
    <w:semiHidden/>
    <w:unhideWhenUsed/>
    <w:rsid w:val="002E3937"/>
    <w:pPr>
      <w:spacing w:before="100" w:beforeAutospacing="1" w:after="100" w:afterAutospacing="1" w:line="240" w:lineRule="auto"/>
    </w:pPr>
    <w:rPr>
      <w:rFonts w:ascii="Times New Roman" w:eastAsiaTheme="minorEastAsia" w:hAnsi="Times New Roman" w:cs="Times New Roman"/>
      <w:szCs w:val="24"/>
      <w:lang w:eastAsia="en-AU"/>
    </w:rPr>
  </w:style>
  <w:style w:type="table" w:styleId="ListTable1Light">
    <w:name w:val="List Table 1 Light"/>
    <w:basedOn w:val="TableNormal"/>
    <w:uiPriority w:val="46"/>
    <w:rsid w:val="00F34B7F"/>
    <w:pPr>
      <w:spacing w:after="0" w:line="240" w:lineRule="auto"/>
    </w:pPr>
    <w:tblPr>
      <w:tblStyleRowBandSize w:val="1"/>
      <w:tblStyleColBandSize w:val="1"/>
    </w:tblPr>
    <w:tblStylePr w:type="firstRow">
      <w:rPr>
        <w:b/>
        <w:bCs/>
      </w:rPr>
      <w:tblPr/>
      <w:tcPr>
        <w:tcBorders>
          <w:bottom w:val="single" w:sz="4" w:space="0" w:color="8B8B8B" w:themeColor="text1" w:themeTint="99"/>
        </w:tcBorders>
      </w:tcPr>
    </w:tblStylePr>
    <w:tblStylePr w:type="lastRow">
      <w:rPr>
        <w:b/>
        <w:bCs/>
      </w:rPr>
      <w:tblPr/>
      <w:tcPr>
        <w:tcBorders>
          <w:top w:val="single" w:sz="4" w:space="0" w:color="8B8B8B" w:themeColor="text1" w:themeTint="99"/>
        </w:tcBorders>
      </w:tc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59937">
      <w:bodyDiv w:val="1"/>
      <w:marLeft w:val="0"/>
      <w:marRight w:val="0"/>
      <w:marTop w:val="0"/>
      <w:marBottom w:val="0"/>
      <w:divBdr>
        <w:top w:val="none" w:sz="0" w:space="0" w:color="auto"/>
        <w:left w:val="none" w:sz="0" w:space="0" w:color="auto"/>
        <w:bottom w:val="none" w:sz="0" w:space="0" w:color="auto"/>
        <w:right w:val="none" w:sz="0" w:space="0" w:color="auto"/>
      </w:divBdr>
    </w:div>
    <w:div w:id="725687182">
      <w:bodyDiv w:val="1"/>
      <w:marLeft w:val="0"/>
      <w:marRight w:val="0"/>
      <w:marTop w:val="0"/>
      <w:marBottom w:val="0"/>
      <w:divBdr>
        <w:top w:val="none" w:sz="0" w:space="0" w:color="auto"/>
        <w:left w:val="none" w:sz="0" w:space="0" w:color="auto"/>
        <w:bottom w:val="none" w:sz="0" w:space="0" w:color="auto"/>
        <w:right w:val="none" w:sz="0" w:space="0" w:color="auto"/>
      </w:divBdr>
    </w:div>
    <w:div w:id="1739740652">
      <w:bodyDiv w:val="1"/>
      <w:marLeft w:val="0"/>
      <w:marRight w:val="0"/>
      <w:marTop w:val="0"/>
      <w:marBottom w:val="0"/>
      <w:divBdr>
        <w:top w:val="none" w:sz="0" w:space="0" w:color="auto"/>
        <w:left w:val="none" w:sz="0" w:space="0" w:color="auto"/>
        <w:bottom w:val="none" w:sz="0" w:space="0" w:color="auto"/>
        <w:right w:val="none" w:sz="0" w:space="0" w:color="auto"/>
      </w:divBdr>
      <w:divsChild>
        <w:div w:id="253127934">
          <w:marLeft w:val="0"/>
          <w:marRight w:val="0"/>
          <w:marTop w:val="0"/>
          <w:marBottom w:val="0"/>
          <w:divBdr>
            <w:top w:val="none" w:sz="0" w:space="0" w:color="auto"/>
            <w:left w:val="none" w:sz="0" w:space="0" w:color="auto"/>
            <w:bottom w:val="none" w:sz="0" w:space="0" w:color="auto"/>
            <w:right w:val="none" w:sz="0" w:space="0" w:color="auto"/>
          </w:divBdr>
        </w:div>
        <w:div w:id="439565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twitter.com/CHFofAustralia" TargetMode="External"/><Relationship Id="rId26" Type="http://schemas.openxmlformats.org/officeDocument/2006/relationships/image" Target="media/image5.emf"/><Relationship Id="rId39" Type="http://schemas.openxmlformats.org/officeDocument/2006/relationships/image" Target="media/image12.emf"/><Relationship Id="rId21" Type="http://schemas.openxmlformats.org/officeDocument/2006/relationships/footer" Target="footer3.xml"/><Relationship Id="rId34" Type="http://schemas.openxmlformats.org/officeDocument/2006/relationships/hyperlink" Target="https://www.datocms-assets.com/144433/1774826336-26073-chf-national-consumer-sentiment-survey-2_web.pdf" TargetMode="External"/><Relationship Id="rId42"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facebook.com/CHFofAustralia" TargetMode="External"/><Relationship Id="rId20" Type="http://schemas.openxmlformats.org/officeDocument/2006/relationships/header" Target="header1.xml"/><Relationship Id="rId29" Type="http://schemas.openxmlformats.org/officeDocument/2006/relationships/image" Target="media/image8.emf"/><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emf"/><Relationship Id="rId32" Type="http://schemas.openxmlformats.org/officeDocument/2006/relationships/hyperlink" Target="https://www.edelman.com/trust/2025/trust-barometer/special-report-health" TargetMode="External"/><Relationship Id="rId37" Type="http://schemas.openxmlformats.org/officeDocument/2006/relationships/image" Target="media/image10.emf"/><Relationship Id="rId40" Type="http://schemas.openxmlformats.org/officeDocument/2006/relationships/image" Target="media/image13.emf"/><Relationship Id="rId5" Type="http://schemas.openxmlformats.org/officeDocument/2006/relationships/numbering" Target="numbering.xml"/><Relationship Id="rId15" Type="http://schemas.openxmlformats.org/officeDocument/2006/relationships/hyperlink" Target="http://twitter.com/CHFofAustralia" TargetMode="External"/><Relationship Id="rId23" Type="http://schemas.openxmlformats.org/officeDocument/2006/relationships/image" Target="media/image2.emf"/><Relationship Id="rId28" Type="http://schemas.openxmlformats.org/officeDocument/2006/relationships/image" Target="media/image7.emf"/><Relationship Id="rId36" Type="http://schemas.openxmlformats.org/officeDocument/2006/relationships/image" Target="media/image9.emf"/><Relationship Id="rId10" Type="http://schemas.openxmlformats.org/officeDocument/2006/relationships/endnotes" Target="endnotes.xml"/><Relationship Id="rId19" Type="http://schemas.openxmlformats.org/officeDocument/2006/relationships/hyperlink" Target="http://facebook.com/CHFofAustralia" TargetMode="External"/><Relationship Id="rId31" Type="http://schemas.openxmlformats.org/officeDocument/2006/relationships/hyperlink" Target="https://www.safetyandquality.gov.au/publications-and-resources/resource-library/australian-charter-healthcare-rights-second-edition-a4-accessible"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hf.org.au" TargetMode="External"/><Relationship Id="rId22" Type="http://schemas.openxmlformats.org/officeDocument/2006/relationships/header" Target="header2.xml"/><Relationship Id="rId27" Type="http://schemas.openxmlformats.org/officeDocument/2006/relationships/image" Target="media/image6.emf"/><Relationship Id="rId30" Type="http://schemas.openxmlformats.org/officeDocument/2006/relationships/hyperlink" Target="https://www.safercare.vic.gov.au/publications/partnering-in-healthcare" TargetMode="External"/><Relationship Id="rId35" Type="http://schemas.openxmlformats.org/officeDocument/2006/relationships/hyperlink" Target="https://www.safetyandquality.gov.au/national-standards/third-edition-engagement-hub"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info@chf.org.au" TargetMode="External"/><Relationship Id="rId25" Type="http://schemas.openxmlformats.org/officeDocument/2006/relationships/image" Target="media/image4.emf"/><Relationship Id="rId33" Type="http://schemas.openxmlformats.org/officeDocument/2006/relationships/hyperlink" Target="https://www.datocms-assets.com/144433/1761612001-consumer-sentiment-survey-2024.pdf" TargetMode="External"/><Relationship Id="rId38" Type="http://schemas.openxmlformats.org/officeDocument/2006/relationships/image" Target="media/image1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onaPurcell\OneDrive%20-%20Consumer%20Health%20Forum\Documents\Custom%20Office%20Templates\Submission%20Template.dotx" TargetMode="External"/></Relationships>
</file>

<file path=word/theme/theme1.xml><?xml version="1.0" encoding="utf-8"?>
<a:theme xmlns:a="http://schemas.openxmlformats.org/drawingml/2006/main" name="Office Theme">
  <a:themeElements>
    <a:clrScheme name="CHFPallette">
      <a:dk1>
        <a:srgbClr val="3F3F3F"/>
      </a:dk1>
      <a:lt1>
        <a:srgbClr val="FFFFFF"/>
      </a:lt1>
      <a:dk2>
        <a:srgbClr val="5E3C5F"/>
      </a:dk2>
      <a:lt2>
        <a:srgbClr val="E7E6E6"/>
      </a:lt2>
      <a:accent1>
        <a:srgbClr val="5E3C5F"/>
      </a:accent1>
      <a:accent2>
        <a:srgbClr val="41AF2C"/>
      </a:accent2>
      <a:accent3>
        <a:srgbClr val="D4CAB7"/>
      </a:accent3>
      <a:accent4>
        <a:srgbClr val="FFFFFF"/>
      </a:accent4>
      <a:accent5>
        <a:srgbClr val="2B6BAA"/>
      </a:accent5>
      <a:accent6>
        <a:srgbClr val="F0A51C"/>
      </a:accent6>
      <a:hlink>
        <a:srgbClr val="85CB76"/>
      </a:hlink>
      <a:folHlink>
        <a:srgbClr val="C0AFC4"/>
      </a:folHlink>
    </a:clrScheme>
    <a:fontScheme name="CHF Modern Fonts">
      <a:majorFont>
        <a:latin typeface="Roboto Slab"/>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f4bdde2-1fd3-49de-b520-3a54132a75ca">
      <UserInfo>
        <DisplayName>Julia Nesbitt</DisplayName>
        <AccountId>93</AccountId>
        <AccountType/>
      </UserInfo>
      <UserInfo>
        <DisplayName>Penelope Bergen</DisplayName>
        <AccountId>74</AccountId>
        <AccountType/>
      </UserInfo>
    </SharedWithUsers>
    <TaxCatchAll xmlns="0f4bdde2-1fd3-49de-b520-3a54132a75ca" xsi:nil="true"/>
    <lcf76f155ced4ddcb4097134ff3c332f xmlns="189dfa9f-7ea2-4971-90e4-8466902ae01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9B2B3D5A34EA74CA5C239139DFACAA3" ma:contentTypeVersion="18" ma:contentTypeDescription="Create a new document." ma:contentTypeScope="" ma:versionID="8bffdb05831cff3aaf2a0cef743205ed">
  <xsd:schema xmlns:xsd="http://www.w3.org/2001/XMLSchema" xmlns:xs="http://www.w3.org/2001/XMLSchema" xmlns:p="http://schemas.microsoft.com/office/2006/metadata/properties" xmlns:ns2="189dfa9f-7ea2-4971-90e4-8466902ae014" xmlns:ns3="0f4bdde2-1fd3-49de-b520-3a54132a75ca" targetNamespace="http://schemas.microsoft.com/office/2006/metadata/properties" ma:root="true" ma:fieldsID="d6aaf48a3c56c39e7cc57444bf2b9d01" ns2:_="" ns3:_="">
    <xsd:import namespace="189dfa9f-7ea2-4971-90e4-8466902ae014"/>
    <xsd:import namespace="0f4bdde2-1fd3-49de-b520-3a54132a75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dfa9f-7ea2-4971-90e4-8466902ae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a0c8a5-9410-4859-b50e-276c580bfef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4bdde2-1fd3-49de-b520-3a54132a75c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c9e5060-2efc-48ad-8216-7d7d4d7ca0ed}" ma:internalName="TaxCatchAll" ma:showField="CatchAllData" ma:web="0f4bdde2-1fd3-49de-b520-3a54132a75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408D14-10F4-4968-9AF4-CD779C0CB82F}">
  <ds:schemaRefs>
    <ds:schemaRef ds:uri="http://schemas.microsoft.com/sharepoint/v3/contenttype/forms"/>
  </ds:schemaRefs>
</ds:datastoreItem>
</file>

<file path=customXml/itemProps2.xml><?xml version="1.0" encoding="utf-8"?>
<ds:datastoreItem xmlns:ds="http://schemas.openxmlformats.org/officeDocument/2006/customXml" ds:itemID="{D9F78917-3348-4ABA-AB3E-F5F9CA3F5437}">
  <ds:schemaRefs>
    <ds:schemaRef ds:uri="http://schemas.microsoft.com/office/2006/metadata/properties"/>
    <ds:schemaRef ds:uri="http://schemas.microsoft.com/office/infopath/2007/PartnerControls"/>
    <ds:schemaRef ds:uri="0f4bdde2-1fd3-49de-b520-3a54132a75ca"/>
    <ds:schemaRef ds:uri="189dfa9f-7ea2-4971-90e4-8466902ae014"/>
  </ds:schemaRefs>
</ds:datastoreItem>
</file>

<file path=customXml/itemProps3.xml><?xml version="1.0" encoding="utf-8"?>
<ds:datastoreItem xmlns:ds="http://schemas.openxmlformats.org/officeDocument/2006/customXml" ds:itemID="{6454F82F-E00B-4B46-9A9D-957D17F5E582}">
  <ds:schemaRefs>
    <ds:schemaRef ds:uri="http://schemas.openxmlformats.org/officeDocument/2006/bibliography"/>
  </ds:schemaRefs>
</ds:datastoreItem>
</file>

<file path=customXml/itemProps4.xml><?xml version="1.0" encoding="utf-8"?>
<ds:datastoreItem xmlns:ds="http://schemas.openxmlformats.org/officeDocument/2006/customXml" ds:itemID="{588B9B95-50A8-4899-A7B3-29E10C662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dfa9f-7ea2-4971-90e4-8466902ae014"/>
    <ds:schemaRef ds:uri="0f4bdde2-1fd3-49de-b520-3a54132a7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Submission%20Template.dotx</Template>
  <TotalTime>147</TotalTime>
  <Pages>42</Pages>
  <Words>6807</Words>
  <Characters>40983</Characters>
  <Application>Microsoft Office Word</Application>
  <DocSecurity>0</DocSecurity>
  <Lines>1241</Lines>
  <Paragraphs>692</Paragraphs>
  <ScaleCrop>false</ScaleCrop>
  <Company>Microsoft</Company>
  <LinksUpToDate>false</LinksUpToDate>
  <CharactersWithSpaces>47098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Purcell</dc:creator>
  <cp:keywords/>
  <cp:lastModifiedBy>Fiona Purcell</cp:lastModifiedBy>
  <cp:revision>63</cp:revision>
  <cp:lastPrinted>2026-03-27T07:39:00Z</cp:lastPrinted>
  <dcterms:created xsi:type="dcterms:W3CDTF">2026-06-03T08:32:00Z</dcterms:created>
  <dcterms:modified xsi:type="dcterms:W3CDTF">2026-06-05T04:25:00Z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0x010100C9B2B3D5A34EA74CA5C239139DFACAA3</vt:lpwstr>
  </property>
  <property fmtid="{D5CDD505-2E9C-101B-9397-08002B2CF9AE}" pid="3" name="Order">
    <vt:r8>37800</vt:r8>
  </property>
  <property fmtid="{D5CDD505-2E9C-101B-9397-08002B2CF9AE}" pid="4" name="MediaServiceImageTags">
    <vt:lpwstr/>
  </property>
  <property fmtid="{D5CDD505-2E9C-101B-9397-08002B2CF9AE}" pid="5" name="ZOTERO_PREF_2">
    <vt:lpwstr>me="automaticJournalAbbreviations" value="true"/&gt;&lt;/prefs&gt;&lt;/data&gt;</vt:lpwstr>
  </property>
  <property fmtid="{D5CDD505-2E9C-101B-9397-08002B2CF9AE}" pid="6" name="ZOTERO_PREF_1">
    <vt:lpwstr>&lt;data data-version="3" zotero-version="7.0.27"&gt;&lt;session id="YK9CTLlc"/&gt;&lt;style id="http://www.zotero.org/styles/nlm-citation-sequence" locale="en-US" hasBibliography="1" bibliographyStyleHasBeenSet="1"/&gt;&lt;prefs&gt;&lt;pref name="fieldType" value="Field"/&gt;&lt;pref na</vt:lpwstr>
  </property>
</Properties>
</file>