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0347" w14:textId="209D6F22" w:rsidR="00E445A5" w:rsidRDefault="139153B5" w:rsidP="1625D5B0">
      <w:pPr>
        <w:pStyle w:val="Normal0"/>
        <w:spacing w:after="0" w:line="276" w:lineRule="auto"/>
        <w:jc w:val="center"/>
        <w:rPr>
          <w:rFonts w:ascii="Times New Roman" w:eastAsia="Times New Roman" w:hAnsi="Times New Roman" w:cs="Times New Roman"/>
          <w:b/>
          <w:bCs/>
          <w:color w:val="000000" w:themeColor="text1"/>
        </w:rPr>
      </w:pPr>
      <w:r w:rsidRPr="1625D5B0">
        <w:rPr>
          <w:rFonts w:ascii="Times New Roman" w:eastAsia="Times New Roman" w:hAnsi="Times New Roman" w:cs="Times New Roman"/>
          <w:b/>
          <w:bCs/>
          <w:color w:val="000000" w:themeColor="text1"/>
        </w:rPr>
        <w:t xml:space="preserve">SCHEMA DI </w:t>
      </w:r>
      <w:r w:rsidR="71B1ADEC" w:rsidRPr="1625D5B0">
        <w:rPr>
          <w:rFonts w:ascii="Times New Roman" w:eastAsia="Times New Roman" w:hAnsi="Times New Roman" w:cs="Times New Roman"/>
          <w:b/>
          <w:bCs/>
          <w:color w:val="000000" w:themeColor="text1"/>
        </w:rPr>
        <w:t xml:space="preserve">CAPITOLATO </w:t>
      </w:r>
      <w:r w:rsidR="00EA5867">
        <w:rPr>
          <w:rFonts w:ascii="Times New Roman" w:eastAsia="Times New Roman" w:hAnsi="Times New Roman" w:cs="Times New Roman"/>
          <w:b/>
          <w:bCs/>
          <w:color w:val="000000" w:themeColor="text1"/>
        </w:rPr>
        <w:t>AMMINISTRATIVO</w:t>
      </w:r>
    </w:p>
    <w:sdt>
      <w:sdtPr>
        <w:id w:val="344756421"/>
        <w:docPartObj>
          <w:docPartGallery w:val="Table of Contents"/>
          <w:docPartUnique/>
        </w:docPartObj>
      </w:sdtPr>
      <w:sdtContent>
        <w:p w14:paraId="2622A417" w14:textId="210AC74B" w:rsidR="004C4996" w:rsidRDefault="4E2B203C">
          <w:pPr>
            <w:pStyle w:val="Sommario1"/>
            <w:tabs>
              <w:tab w:val="right" w:leader="dot" w:pos="9016"/>
            </w:tabs>
            <w:rPr>
              <w:rFonts w:eastAsiaTheme="minorEastAsia"/>
              <w:noProof/>
              <w:kern w:val="2"/>
              <w:lang w:eastAsia="it-IT"/>
              <w14:ligatures w14:val="standardContextual"/>
            </w:rPr>
          </w:pPr>
          <w:r>
            <w:fldChar w:fldCharType="begin"/>
          </w:r>
          <w:r>
            <w:instrText>TOC \o "1-9" \z \u \h</w:instrText>
          </w:r>
          <w:r>
            <w:fldChar w:fldCharType="separate"/>
          </w:r>
          <w:hyperlink w:anchor="_Toc206433500" w:history="1">
            <w:r w:rsidR="004C4996" w:rsidRPr="00490198">
              <w:rPr>
                <w:rStyle w:val="Collegamentoipertestuale"/>
                <w:noProof/>
              </w:rPr>
              <w:t>Art. ___ - Oggetto</w:t>
            </w:r>
            <w:r w:rsidR="004C4996">
              <w:rPr>
                <w:noProof/>
                <w:webHidden/>
              </w:rPr>
              <w:tab/>
            </w:r>
            <w:r w:rsidR="004C4996">
              <w:rPr>
                <w:noProof/>
                <w:webHidden/>
              </w:rPr>
              <w:fldChar w:fldCharType="begin"/>
            </w:r>
            <w:r w:rsidR="004C4996">
              <w:rPr>
                <w:noProof/>
                <w:webHidden/>
              </w:rPr>
              <w:instrText xml:space="preserve"> PAGEREF _Toc206433500 \h </w:instrText>
            </w:r>
            <w:r w:rsidR="004C4996">
              <w:rPr>
                <w:noProof/>
                <w:webHidden/>
              </w:rPr>
            </w:r>
            <w:r w:rsidR="004C4996">
              <w:rPr>
                <w:noProof/>
                <w:webHidden/>
              </w:rPr>
              <w:fldChar w:fldCharType="separate"/>
            </w:r>
            <w:r w:rsidR="004C4996">
              <w:rPr>
                <w:noProof/>
                <w:webHidden/>
              </w:rPr>
              <w:t>1</w:t>
            </w:r>
            <w:r w:rsidR="004C4996">
              <w:rPr>
                <w:noProof/>
                <w:webHidden/>
              </w:rPr>
              <w:fldChar w:fldCharType="end"/>
            </w:r>
          </w:hyperlink>
        </w:p>
        <w:p w14:paraId="19FDCBF7" w14:textId="5FE1B99E" w:rsidR="004C4996" w:rsidRDefault="004C4996">
          <w:pPr>
            <w:pStyle w:val="Sommario1"/>
            <w:tabs>
              <w:tab w:val="right" w:leader="dot" w:pos="9016"/>
            </w:tabs>
            <w:rPr>
              <w:rFonts w:eastAsiaTheme="minorEastAsia"/>
              <w:noProof/>
              <w:kern w:val="2"/>
              <w:lang w:eastAsia="it-IT"/>
              <w14:ligatures w14:val="standardContextual"/>
            </w:rPr>
          </w:pPr>
          <w:hyperlink w:anchor="_Toc206433501" w:history="1">
            <w:r w:rsidRPr="00490198">
              <w:rPr>
                <w:rStyle w:val="Collegamentoipertestuale"/>
                <w:noProof/>
              </w:rPr>
              <w:t>Art. ___ – Termini, avvio dell’esecuzione, sospensione e ultimazione dell’esecuzione</w:t>
            </w:r>
            <w:r>
              <w:rPr>
                <w:noProof/>
                <w:webHidden/>
              </w:rPr>
              <w:tab/>
            </w:r>
            <w:r>
              <w:rPr>
                <w:noProof/>
                <w:webHidden/>
              </w:rPr>
              <w:fldChar w:fldCharType="begin"/>
            </w:r>
            <w:r>
              <w:rPr>
                <w:noProof/>
                <w:webHidden/>
              </w:rPr>
              <w:instrText xml:space="preserve"> PAGEREF _Toc206433501 \h </w:instrText>
            </w:r>
            <w:r>
              <w:rPr>
                <w:noProof/>
                <w:webHidden/>
              </w:rPr>
            </w:r>
            <w:r>
              <w:rPr>
                <w:noProof/>
                <w:webHidden/>
              </w:rPr>
              <w:fldChar w:fldCharType="separate"/>
            </w:r>
            <w:r>
              <w:rPr>
                <w:noProof/>
                <w:webHidden/>
              </w:rPr>
              <w:t>1</w:t>
            </w:r>
            <w:r>
              <w:rPr>
                <w:noProof/>
                <w:webHidden/>
              </w:rPr>
              <w:fldChar w:fldCharType="end"/>
            </w:r>
          </w:hyperlink>
        </w:p>
        <w:p w14:paraId="388692C1" w14:textId="5CA68E9E" w:rsidR="004C4996" w:rsidRDefault="004C4996">
          <w:pPr>
            <w:pStyle w:val="Sommario1"/>
            <w:tabs>
              <w:tab w:val="right" w:leader="dot" w:pos="9016"/>
            </w:tabs>
            <w:rPr>
              <w:rFonts w:eastAsiaTheme="minorEastAsia"/>
              <w:noProof/>
              <w:kern w:val="2"/>
              <w:lang w:eastAsia="it-IT"/>
              <w14:ligatures w14:val="standardContextual"/>
            </w:rPr>
          </w:pPr>
          <w:hyperlink w:anchor="_Toc206433502" w:history="1">
            <w:r w:rsidRPr="00490198">
              <w:rPr>
                <w:rStyle w:val="Collegamentoipertestuale"/>
                <w:noProof/>
              </w:rPr>
              <w:t>Art. ___ – Modifiche del contratto</w:t>
            </w:r>
            <w:r>
              <w:rPr>
                <w:noProof/>
                <w:webHidden/>
              </w:rPr>
              <w:tab/>
            </w:r>
            <w:r>
              <w:rPr>
                <w:noProof/>
                <w:webHidden/>
              </w:rPr>
              <w:fldChar w:fldCharType="begin"/>
            </w:r>
            <w:r>
              <w:rPr>
                <w:noProof/>
                <w:webHidden/>
              </w:rPr>
              <w:instrText xml:space="preserve"> PAGEREF _Toc206433502 \h </w:instrText>
            </w:r>
            <w:r>
              <w:rPr>
                <w:noProof/>
                <w:webHidden/>
              </w:rPr>
            </w:r>
            <w:r>
              <w:rPr>
                <w:noProof/>
                <w:webHidden/>
              </w:rPr>
              <w:fldChar w:fldCharType="separate"/>
            </w:r>
            <w:r>
              <w:rPr>
                <w:noProof/>
                <w:webHidden/>
              </w:rPr>
              <w:t>2</w:t>
            </w:r>
            <w:r>
              <w:rPr>
                <w:noProof/>
                <w:webHidden/>
              </w:rPr>
              <w:fldChar w:fldCharType="end"/>
            </w:r>
          </w:hyperlink>
        </w:p>
        <w:p w14:paraId="1DB8CFA8" w14:textId="0D9B60D5" w:rsidR="004C4996" w:rsidRDefault="004C4996">
          <w:pPr>
            <w:pStyle w:val="Sommario1"/>
            <w:tabs>
              <w:tab w:val="right" w:leader="dot" w:pos="9016"/>
            </w:tabs>
            <w:rPr>
              <w:rFonts w:eastAsiaTheme="minorEastAsia"/>
              <w:noProof/>
              <w:kern w:val="2"/>
              <w:lang w:eastAsia="it-IT"/>
              <w14:ligatures w14:val="standardContextual"/>
            </w:rPr>
          </w:pPr>
          <w:hyperlink w:anchor="_Toc206433503" w:history="1">
            <w:r w:rsidRPr="00490198">
              <w:rPr>
                <w:rStyle w:val="Collegamentoipertestuale"/>
                <w:noProof/>
              </w:rPr>
              <w:t>Art. ___ - Importo stimato</w:t>
            </w:r>
            <w:r>
              <w:rPr>
                <w:noProof/>
                <w:webHidden/>
              </w:rPr>
              <w:tab/>
            </w:r>
            <w:r>
              <w:rPr>
                <w:noProof/>
                <w:webHidden/>
              </w:rPr>
              <w:fldChar w:fldCharType="begin"/>
            </w:r>
            <w:r>
              <w:rPr>
                <w:noProof/>
                <w:webHidden/>
              </w:rPr>
              <w:instrText xml:space="preserve"> PAGEREF _Toc206433503 \h </w:instrText>
            </w:r>
            <w:r>
              <w:rPr>
                <w:noProof/>
                <w:webHidden/>
              </w:rPr>
            </w:r>
            <w:r>
              <w:rPr>
                <w:noProof/>
                <w:webHidden/>
              </w:rPr>
              <w:fldChar w:fldCharType="separate"/>
            </w:r>
            <w:r>
              <w:rPr>
                <w:noProof/>
                <w:webHidden/>
              </w:rPr>
              <w:t>3</w:t>
            </w:r>
            <w:r>
              <w:rPr>
                <w:noProof/>
                <w:webHidden/>
              </w:rPr>
              <w:fldChar w:fldCharType="end"/>
            </w:r>
          </w:hyperlink>
        </w:p>
        <w:p w14:paraId="560315D4" w14:textId="1F1CE494" w:rsidR="004C4996" w:rsidRDefault="004C4996">
          <w:pPr>
            <w:pStyle w:val="Sommario1"/>
            <w:tabs>
              <w:tab w:val="right" w:leader="dot" w:pos="9016"/>
            </w:tabs>
            <w:rPr>
              <w:rFonts w:eastAsiaTheme="minorEastAsia"/>
              <w:noProof/>
              <w:kern w:val="2"/>
              <w:lang w:eastAsia="it-IT"/>
              <w14:ligatures w14:val="standardContextual"/>
            </w:rPr>
          </w:pPr>
          <w:hyperlink w:anchor="_Toc206433504" w:history="1">
            <w:r w:rsidRPr="00490198">
              <w:rPr>
                <w:rStyle w:val="Collegamentoipertestuale"/>
                <w:noProof/>
              </w:rPr>
              <w:t>Art. ___ - Revisione dei prezzi [da prevedere solo in caso di affidamenti pluriennali]</w:t>
            </w:r>
            <w:r>
              <w:rPr>
                <w:noProof/>
                <w:webHidden/>
              </w:rPr>
              <w:tab/>
            </w:r>
            <w:r>
              <w:rPr>
                <w:noProof/>
                <w:webHidden/>
              </w:rPr>
              <w:fldChar w:fldCharType="begin"/>
            </w:r>
            <w:r>
              <w:rPr>
                <w:noProof/>
                <w:webHidden/>
              </w:rPr>
              <w:instrText xml:space="preserve"> PAGEREF _Toc206433504 \h </w:instrText>
            </w:r>
            <w:r>
              <w:rPr>
                <w:noProof/>
                <w:webHidden/>
              </w:rPr>
            </w:r>
            <w:r>
              <w:rPr>
                <w:noProof/>
                <w:webHidden/>
              </w:rPr>
              <w:fldChar w:fldCharType="separate"/>
            </w:r>
            <w:r>
              <w:rPr>
                <w:noProof/>
                <w:webHidden/>
              </w:rPr>
              <w:t>4</w:t>
            </w:r>
            <w:r>
              <w:rPr>
                <w:noProof/>
                <w:webHidden/>
              </w:rPr>
              <w:fldChar w:fldCharType="end"/>
            </w:r>
          </w:hyperlink>
        </w:p>
        <w:p w14:paraId="4F694FE4" w14:textId="02DD152E" w:rsidR="004C4996" w:rsidRDefault="004C4996">
          <w:pPr>
            <w:pStyle w:val="Sommario1"/>
            <w:tabs>
              <w:tab w:val="right" w:leader="dot" w:pos="9016"/>
            </w:tabs>
            <w:rPr>
              <w:rFonts w:eastAsiaTheme="minorEastAsia"/>
              <w:noProof/>
              <w:kern w:val="2"/>
              <w:lang w:eastAsia="it-IT"/>
              <w14:ligatures w14:val="standardContextual"/>
            </w:rPr>
          </w:pPr>
          <w:hyperlink w:anchor="_Toc206433505" w:history="1">
            <w:r w:rsidRPr="00490198">
              <w:rPr>
                <w:rStyle w:val="Collegamentoipertestuale"/>
                <w:noProof/>
              </w:rPr>
              <w:t>Art. ___ – Controlli e verifica di conformità</w:t>
            </w:r>
            <w:r>
              <w:rPr>
                <w:noProof/>
                <w:webHidden/>
              </w:rPr>
              <w:tab/>
            </w:r>
            <w:r>
              <w:rPr>
                <w:noProof/>
                <w:webHidden/>
              </w:rPr>
              <w:fldChar w:fldCharType="begin"/>
            </w:r>
            <w:r>
              <w:rPr>
                <w:noProof/>
                <w:webHidden/>
              </w:rPr>
              <w:instrText xml:space="preserve"> PAGEREF _Toc206433505 \h </w:instrText>
            </w:r>
            <w:r>
              <w:rPr>
                <w:noProof/>
                <w:webHidden/>
              </w:rPr>
            </w:r>
            <w:r>
              <w:rPr>
                <w:noProof/>
                <w:webHidden/>
              </w:rPr>
              <w:fldChar w:fldCharType="separate"/>
            </w:r>
            <w:r>
              <w:rPr>
                <w:noProof/>
                <w:webHidden/>
              </w:rPr>
              <w:t>5</w:t>
            </w:r>
            <w:r>
              <w:rPr>
                <w:noProof/>
                <w:webHidden/>
              </w:rPr>
              <w:fldChar w:fldCharType="end"/>
            </w:r>
          </w:hyperlink>
        </w:p>
        <w:p w14:paraId="162AAA8F" w14:textId="7EBBA262" w:rsidR="004C4996" w:rsidRDefault="004C4996">
          <w:pPr>
            <w:pStyle w:val="Sommario1"/>
            <w:tabs>
              <w:tab w:val="right" w:leader="dot" w:pos="9016"/>
            </w:tabs>
            <w:rPr>
              <w:rFonts w:eastAsiaTheme="minorEastAsia"/>
              <w:noProof/>
              <w:kern w:val="2"/>
              <w:lang w:eastAsia="it-IT"/>
              <w14:ligatures w14:val="standardContextual"/>
            </w:rPr>
          </w:pPr>
          <w:hyperlink w:anchor="_Toc206433506" w:history="1">
            <w:r w:rsidRPr="00490198">
              <w:rPr>
                <w:rStyle w:val="Collegamentoipertestuale"/>
                <w:noProof/>
              </w:rPr>
              <w:t>Art. ___ – Verifica di conformità</w:t>
            </w:r>
            <w:r>
              <w:rPr>
                <w:noProof/>
                <w:webHidden/>
              </w:rPr>
              <w:tab/>
            </w:r>
            <w:r>
              <w:rPr>
                <w:noProof/>
                <w:webHidden/>
              </w:rPr>
              <w:fldChar w:fldCharType="begin"/>
            </w:r>
            <w:r>
              <w:rPr>
                <w:noProof/>
                <w:webHidden/>
              </w:rPr>
              <w:instrText xml:space="preserve"> PAGEREF _Toc206433506 \h </w:instrText>
            </w:r>
            <w:r>
              <w:rPr>
                <w:noProof/>
                <w:webHidden/>
              </w:rPr>
            </w:r>
            <w:r>
              <w:rPr>
                <w:noProof/>
                <w:webHidden/>
              </w:rPr>
              <w:fldChar w:fldCharType="separate"/>
            </w:r>
            <w:r>
              <w:rPr>
                <w:noProof/>
                <w:webHidden/>
              </w:rPr>
              <w:t>5</w:t>
            </w:r>
            <w:r>
              <w:rPr>
                <w:noProof/>
                <w:webHidden/>
              </w:rPr>
              <w:fldChar w:fldCharType="end"/>
            </w:r>
          </w:hyperlink>
        </w:p>
        <w:p w14:paraId="7DDDE36C" w14:textId="737FD3D8" w:rsidR="004C4996" w:rsidRDefault="004C4996">
          <w:pPr>
            <w:pStyle w:val="Sommario2"/>
            <w:tabs>
              <w:tab w:val="right" w:leader="dot" w:pos="9016"/>
            </w:tabs>
            <w:rPr>
              <w:rFonts w:eastAsiaTheme="minorEastAsia"/>
              <w:noProof/>
              <w:kern w:val="2"/>
              <w:lang w:eastAsia="it-IT"/>
              <w14:ligatures w14:val="standardContextual"/>
            </w:rPr>
          </w:pPr>
          <w:hyperlink w:anchor="_Toc206433507" w:history="1">
            <w:r w:rsidRPr="00490198">
              <w:rPr>
                <w:rStyle w:val="Collegamentoipertestuale"/>
                <w:noProof/>
              </w:rPr>
              <w:t>Art. ____ - Verifica di conformità in corso di esecuzione</w:t>
            </w:r>
            <w:r>
              <w:rPr>
                <w:noProof/>
                <w:webHidden/>
              </w:rPr>
              <w:tab/>
            </w:r>
            <w:r>
              <w:rPr>
                <w:noProof/>
                <w:webHidden/>
              </w:rPr>
              <w:fldChar w:fldCharType="begin"/>
            </w:r>
            <w:r>
              <w:rPr>
                <w:noProof/>
                <w:webHidden/>
              </w:rPr>
              <w:instrText xml:space="preserve"> PAGEREF _Toc206433507 \h </w:instrText>
            </w:r>
            <w:r>
              <w:rPr>
                <w:noProof/>
                <w:webHidden/>
              </w:rPr>
            </w:r>
            <w:r>
              <w:rPr>
                <w:noProof/>
                <w:webHidden/>
              </w:rPr>
              <w:fldChar w:fldCharType="separate"/>
            </w:r>
            <w:r>
              <w:rPr>
                <w:noProof/>
                <w:webHidden/>
              </w:rPr>
              <w:t>5</w:t>
            </w:r>
            <w:r>
              <w:rPr>
                <w:noProof/>
                <w:webHidden/>
              </w:rPr>
              <w:fldChar w:fldCharType="end"/>
            </w:r>
          </w:hyperlink>
        </w:p>
        <w:p w14:paraId="446A9E45" w14:textId="2DBFD704" w:rsidR="004C4996" w:rsidRDefault="004C4996">
          <w:pPr>
            <w:pStyle w:val="Sommario2"/>
            <w:tabs>
              <w:tab w:val="right" w:leader="dot" w:pos="9016"/>
            </w:tabs>
            <w:rPr>
              <w:rFonts w:eastAsiaTheme="minorEastAsia"/>
              <w:noProof/>
              <w:kern w:val="2"/>
              <w:lang w:eastAsia="it-IT"/>
              <w14:ligatures w14:val="standardContextual"/>
            </w:rPr>
          </w:pPr>
          <w:hyperlink w:anchor="_Toc206433508" w:history="1">
            <w:r w:rsidRPr="00490198">
              <w:rPr>
                <w:rStyle w:val="Collegamentoipertestuale"/>
                <w:noProof/>
              </w:rPr>
              <w:t>Art___Verifica di conformità definitiva</w:t>
            </w:r>
            <w:r>
              <w:rPr>
                <w:noProof/>
                <w:webHidden/>
              </w:rPr>
              <w:tab/>
            </w:r>
            <w:r>
              <w:rPr>
                <w:noProof/>
                <w:webHidden/>
              </w:rPr>
              <w:fldChar w:fldCharType="begin"/>
            </w:r>
            <w:r>
              <w:rPr>
                <w:noProof/>
                <w:webHidden/>
              </w:rPr>
              <w:instrText xml:space="preserve"> PAGEREF _Toc206433508 \h </w:instrText>
            </w:r>
            <w:r>
              <w:rPr>
                <w:noProof/>
                <w:webHidden/>
              </w:rPr>
            </w:r>
            <w:r>
              <w:rPr>
                <w:noProof/>
                <w:webHidden/>
              </w:rPr>
              <w:fldChar w:fldCharType="separate"/>
            </w:r>
            <w:r>
              <w:rPr>
                <w:noProof/>
                <w:webHidden/>
              </w:rPr>
              <w:t>6</w:t>
            </w:r>
            <w:r>
              <w:rPr>
                <w:noProof/>
                <w:webHidden/>
              </w:rPr>
              <w:fldChar w:fldCharType="end"/>
            </w:r>
          </w:hyperlink>
        </w:p>
        <w:p w14:paraId="4946969B" w14:textId="5FCA3A12" w:rsidR="004C4996" w:rsidRDefault="004C4996">
          <w:pPr>
            <w:pStyle w:val="Sommario1"/>
            <w:tabs>
              <w:tab w:val="right" w:leader="dot" w:pos="9016"/>
            </w:tabs>
            <w:rPr>
              <w:rFonts w:eastAsiaTheme="minorEastAsia"/>
              <w:noProof/>
              <w:kern w:val="2"/>
              <w:lang w:eastAsia="it-IT"/>
              <w14:ligatures w14:val="standardContextual"/>
            </w:rPr>
          </w:pPr>
          <w:hyperlink w:anchor="_Toc206433509" w:history="1">
            <w:r w:rsidRPr="00490198">
              <w:rPr>
                <w:rStyle w:val="Collegamentoipertestuale"/>
                <w:noProof/>
              </w:rPr>
              <w:t>Art. ___ – Certificato di regolare esecuzione</w:t>
            </w:r>
            <w:r>
              <w:rPr>
                <w:noProof/>
                <w:webHidden/>
              </w:rPr>
              <w:tab/>
            </w:r>
            <w:r>
              <w:rPr>
                <w:noProof/>
                <w:webHidden/>
              </w:rPr>
              <w:fldChar w:fldCharType="begin"/>
            </w:r>
            <w:r>
              <w:rPr>
                <w:noProof/>
                <w:webHidden/>
              </w:rPr>
              <w:instrText xml:space="preserve"> PAGEREF _Toc206433509 \h </w:instrText>
            </w:r>
            <w:r>
              <w:rPr>
                <w:noProof/>
                <w:webHidden/>
              </w:rPr>
            </w:r>
            <w:r>
              <w:rPr>
                <w:noProof/>
                <w:webHidden/>
              </w:rPr>
              <w:fldChar w:fldCharType="separate"/>
            </w:r>
            <w:r>
              <w:rPr>
                <w:noProof/>
                <w:webHidden/>
              </w:rPr>
              <w:t>7</w:t>
            </w:r>
            <w:r>
              <w:rPr>
                <w:noProof/>
                <w:webHidden/>
              </w:rPr>
              <w:fldChar w:fldCharType="end"/>
            </w:r>
          </w:hyperlink>
        </w:p>
        <w:p w14:paraId="150154EF" w14:textId="340C9479" w:rsidR="4E2B203C" w:rsidRDefault="4E2B203C" w:rsidP="4E2B203C">
          <w:pPr>
            <w:pStyle w:val="Sommario1"/>
            <w:tabs>
              <w:tab w:val="right" w:leader="dot" w:pos="9015"/>
            </w:tabs>
            <w:rPr>
              <w:rStyle w:val="Collegamentoipertestuale"/>
            </w:rPr>
          </w:pPr>
          <w:r>
            <w:fldChar w:fldCharType="end"/>
          </w:r>
        </w:p>
      </w:sdtContent>
    </w:sdt>
    <w:p w14:paraId="15476D7B" w14:textId="4F7E6FD1" w:rsidR="4E2B203C" w:rsidRDefault="4E2B203C" w:rsidP="4E2B203C">
      <w:pPr>
        <w:pStyle w:val="Normal0"/>
        <w:spacing w:after="0" w:line="276" w:lineRule="auto"/>
        <w:jc w:val="both"/>
        <w:rPr>
          <w:rFonts w:ascii="Times New Roman" w:eastAsia="Times New Roman" w:hAnsi="Times New Roman" w:cs="Times New Roman"/>
          <w:b/>
          <w:bCs/>
          <w:color w:val="000000" w:themeColor="text1"/>
        </w:rPr>
      </w:pPr>
    </w:p>
    <w:p w14:paraId="040B0921" w14:textId="25400488" w:rsidR="00E445A5" w:rsidRDefault="00E445A5" w:rsidP="4E2B203C">
      <w:pPr>
        <w:pStyle w:val="Normal0"/>
        <w:spacing w:after="0" w:line="276" w:lineRule="auto"/>
        <w:jc w:val="center"/>
        <w:rPr>
          <w:rFonts w:ascii="Times New Roman" w:eastAsia="Times New Roman" w:hAnsi="Times New Roman" w:cs="Times New Roman"/>
          <w:b/>
          <w:bCs/>
          <w:color w:val="000000" w:themeColor="text1"/>
        </w:rPr>
      </w:pPr>
    </w:p>
    <w:p w14:paraId="6F2AD144" w14:textId="798A2284" w:rsidR="30642C77" w:rsidRDefault="30642C77" w:rsidP="4E2B203C">
      <w:pPr>
        <w:pStyle w:val="Titolo1"/>
      </w:pPr>
      <w:bookmarkStart w:id="0" w:name="_Toc206433500"/>
      <w:r w:rsidRPr="5A50C183">
        <w:t>Art. ___</w:t>
      </w:r>
      <w:r w:rsidR="673576E6" w:rsidRPr="5A50C183">
        <w:t xml:space="preserve"> - </w:t>
      </w:r>
      <w:r w:rsidRPr="5A50C183">
        <w:t>Oggetto</w:t>
      </w:r>
      <w:bookmarkEnd w:id="0"/>
    </w:p>
    <w:p w14:paraId="1DEDB4B1" w14:textId="6B485BCA" w:rsidR="40BEDFCD" w:rsidRDefault="40BEDFCD" w:rsidP="4E2B203C">
      <w:pPr>
        <w:pStyle w:val="Normal0"/>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Il presente appalto ha ad oggetto i seguenti servizi:</w:t>
      </w:r>
    </w:p>
    <w:p w14:paraId="51503F60" w14:textId="7F80E9B8"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[indicare in modo sintetico i servizi oggetto dell’appalto. Ad esempio:</w:t>
      </w:r>
    </w:p>
    <w:p w14:paraId="60F4BB93" w14:textId="65FDDDA6"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Servizi di migrazione applicazioni riferito ai servizi...........;</w:t>
      </w:r>
    </w:p>
    <w:p w14:paraId="15642584" w14:textId="64339552"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Servizi di migrazione dati riferito a ..........;</w:t>
      </w:r>
    </w:p>
    <w:p w14:paraId="5BAF051D" w14:textId="6B240261"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 xml:space="preserve">Servizi </w:t>
      </w:r>
      <w:proofErr w:type="spellStart"/>
      <w:r w:rsidRPr="4E2B203C">
        <w:rPr>
          <w:rFonts w:ascii="Times New Roman" w:eastAsia="Times New Roman" w:hAnsi="Times New Roman" w:cs="Times New Roman"/>
          <w:i/>
          <w:iCs/>
          <w:color w:val="000000" w:themeColor="text1"/>
        </w:rPr>
        <w:t>Iass</w:t>
      </w:r>
      <w:proofErr w:type="spellEnd"/>
      <w:r w:rsidRPr="4E2B203C">
        <w:rPr>
          <w:rFonts w:ascii="Times New Roman" w:eastAsia="Times New Roman" w:hAnsi="Times New Roman" w:cs="Times New Roman"/>
          <w:i/>
          <w:iCs/>
          <w:color w:val="000000" w:themeColor="text1"/>
        </w:rPr>
        <w:t xml:space="preserve"> .........</w:t>
      </w:r>
    </w:p>
    <w:p w14:paraId="15A3A4E8" w14:textId="3833A7E6"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 xml:space="preserve">Servizi </w:t>
      </w:r>
      <w:proofErr w:type="spellStart"/>
      <w:r w:rsidRPr="4E2B203C">
        <w:rPr>
          <w:rFonts w:ascii="Times New Roman" w:eastAsia="Times New Roman" w:hAnsi="Times New Roman" w:cs="Times New Roman"/>
          <w:i/>
          <w:iCs/>
          <w:color w:val="000000" w:themeColor="text1"/>
        </w:rPr>
        <w:t>Paas</w:t>
      </w:r>
      <w:proofErr w:type="spellEnd"/>
      <w:r w:rsidRPr="4E2B203C">
        <w:rPr>
          <w:rFonts w:ascii="Times New Roman" w:eastAsia="Times New Roman" w:hAnsi="Times New Roman" w:cs="Times New Roman"/>
          <w:i/>
          <w:iCs/>
          <w:color w:val="000000" w:themeColor="text1"/>
        </w:rPr>
        <w:t xml:space="preserve"> ........</w:t>
      </w:r>
    </w:p>
    <w:p w14:paraId="192459EE" w14:textId="77777777" w:rsidR="002C488A"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Servizio SaaS</w:t>
      </w:r>
    </w:p>
    <w:p w14:paraId="631DF758" w14:textId="440DDF72" w:rsidR="40BEDFCD" w:rsidRDefault="002C488A" w:rsidP="4E2B203C">
      <w:pPr>
        <w:pStyle w:val="Normal0"/>
        <w:spacing w:after="0" w:line="276" w:lineRule="auto"/>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Servizi Accessori</w:t>
      </w:r>
      <w:r w:rsidR="40BEDFCD" w:rsidRPr="4E2B203C">
        <w:rPr>
          <w:rFonts w:ascii="Times New Roman" w:eastAsia="Times New Roman" w:hAnsi="Times New Roman" w:cs="Times New Roman"/>
          <w:i/>
          <w:iCs/>
          <w:color w:val="000000" w:themeColor="text1"/>
        </w:rPr>
        <w:t>]</w:t>
      </w:r>
    </w:p>
    <w:p w14:paraId="4C8106B5" w14:textId="580EBA9A" w:rsidR="00E445A5" w:rsidRDefault="00E445A5" w:rsidP="589F8DCF">
      <w:pPr>
        <w:pStyle w:val="Normal0"/>
        <w:spacing w:after="0" w:line="276" w:lineRule="auto"/>
        <w:jc w:val="center"/>
        <w:rPr>
          <w:rFonts w:ascii="Times New Roman" w:eastAsia="Times New Roman" w:hAnsi="Times New Roman" w:cs="Times New Roman"/>
          <w:b/>
          <w:bCs/>
          <w:color w:val="000000" w:themeColor="text1"/>
        </w:rPr>
      </w:pPr>
    </w:p>
    <w:p w14:paraId="4ED0F827" w14:textId="0BEFFB78" w:rsidR="00E445A5" w:rsidRDefault="71B1ADEC" w:rsidP="5A50C183">
      <w:pPr>
        <w:pStyle w:val="Titolo1"/>
        <w:rPr>
          <w:rFonts w:ascii="Times New Roman" w:eastAsia="Times New Roman" w:hAnsi="Times New Roman" w:cs="Times New Roman"/>
          <w:color w:val="000000" w:themeColor="text1"/>
          <w:sz w:val="24"/>
          <w:szCs w:val="24"/>
        </w:rPr>
      </w:pPr>
      <w:bookmarkStart w:id="1" w:name="_Toc206433501"/>
      <w:r w:rsidRPr="5A50C183">
        <w:t>Art. ___ – Termini, avvio dell’esecuzione, sospensione e ultimazione dell’esecuzione</w:t>
      </w:r>
      <w:bookmarkEnd w:id="1"/>
    </w:p>
    <w:p w14:paraId="28884574" w14:textId="4C5C7437"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La prestazione deve essere terminata entro il_________ o entro _____ giorni dall’avvio dell’esecuzione. L’esecutore deve dare avvio all'esecuzione della prestazione </w:t>
      </w:r>
      <w:r w:rsidRPr="589F8DCF">
        <w:rPr>
          <w:rFonts w:ascii="Times New Roman" w:eastAsia="Times New Roman" w:hAnsi="Times New Roman" w:cs="Times New Roman"/>
          <w:i/>
          <w:iCs/>
          <w:color w:val="000000" w:themeColor="text1"/>
        </w:rPr>
        <w:t xml:space="preserve">dalla stipula del contratto /  entro ______ </w:t>
      </w:r>
      <w:r w:rsidRPr="589F8DCF">
        <w:rPr>
          <w:rFonts w:ascii="Times New Roman" w:eastAsia="Times New Roman" w:hAnsi="Times New Roman" w:cs="Times New Roman"/>
          <w:i/>
          <w:iCs/>
          <w:color w:val="000000" w:themeColor="text1"/>
          <w:vertAlign w:val="superscript"/>
        </w:rPr>
        <w:t>5</w:t>
      </w:r>
      <w:r w:rsidRPr="589F8DCF">
        <w:rPr>
          <w:rFonts w:ascii="Times New Roman" w:eastAsia="Times New Roman" w:hAnsi="Times New Roman" w:cs="Times New Roman"/>
          <w:i/>
          <w:iCs/>
          <w:color w:val="000000" w:themeColor="text1"/>
        </w:rPr>
        <w:t xml:space="preserve">giorni dalla stipula del contratto </w:t>
      </w:r>
      <w:r w:rsidRPr="589F8DCF">
        <w:rPr>
          <w:rFonts w:ascii="Times New Roman" w:eastAsia="Times New Roman" w:hAnsi="Times New Roman" w:cs="Times New Roman"/>
          <w:color w:val="000000" w:themeColor="text1"/>
        </w:rPr>
        <w:t>che avviene ai sensi dell’art. 18 del Dlgs 36/2023.</w:t>
      </w:r>
    </w:p>
    <w:p w14:paraId="71E00FD8" w14:textId="0E1C9EB9"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(Laddove sia indispensabile redigere apposito verbale di avvio in relazione alla natura e al luogo di esecuzione della prestazione)</w:t>
      </w:r>
    </w:p>
    <w:p w14:paraId="48915A13" w14:textId="2D471EE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Per l’avvio dell’esecuzione l’Amministrazione redige apposito verbale in contraddittorio con l’esecutore</w:t>
      </w:r>
      <w:r w:rsidRPr="589F8DCF">
        <w:rPr>
          <w:rFonts w:ascii="Times New Roman" w:eastAsia="Times New Roman" w:hAnsi="Times New Roman" w:cs="Times New Roman"/>
          <w:color w:val="000000" w:themeColor="text1"/>
          <w:vertAlign w:val="superscript"/>
        </w:rPr>
        <w:t>6</w:t>
      </w:r>
      <w:r w:rsidRPr="589F8DCF">
        <w:rPr>
          <w:rFonts w:ascii="Times New Roman" w:eastAsia="Times New Roman" w:hAnsi="Times New Roman" w:cs="Times New Roman"/>
          <w:color w:val="000000" w:themeColor="text1"/>
        </w:rPr>
        <w:t>.</w:t>
      </w:r>
    </w:p>
    <w:p w14:paraId="09EA9B40" w14:textId="12FCF046"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In sede di avvio dell’esecuzione, il Fornitore dovrà presentare i curricula delle figure professionali che verranno impiegate nel corso di esecuzione del contratto </w:t>
      </w:r>
      <w:r w:rsidR="004C4996" w:rsidRPr="004C4996">
        <w:rPr>
          <w:rFonts w:ascii="Times New Roman" w:eastAsia="Times New Roman" w:hAnsi="Times New Roman" w:cs="Times New Roman"/>
          <w:i/>
          <w:iCs/>
          <w:color w:val="000000" w:themeColor="text1"/>
        </w:rPr>
        <w:t xml:space="preserve">[se richiesti </w:t>
      </w:r>
      <w:r w:rsidR="004C4996" w:rsidRPr="004C4996">
        <w:rPr>
          <w:rFonts w:ascii="Times New Roman" w:eastAsia="Times New Roman" w:hAnsi="Times New Roman" w:cs="Times New Roman"/>
          <w:i/>
          <w:iCs/>
          <w:color w:val="000000" w:themeColor="text1"/>
        </w:rPr>
        <w:lastRenderedPageBreak/>
        <w:t>dall’amministrazione</w:t>
      </w:r>
      <w:r w:rsidR="004C4996">
        <w:rPr>
          <w:rFonts w:ascii="Times New Roman" w:eastAsia="Times New Roman" w:hAnsi="Times New Roman" w:cs="Times New Roman"/>
          <w:i/>
          <w:iCs/>
          <w:color w:val="000000" w:themeColor="text1"/>
        </w:rPr>
        <w:t xml:space="preserve"> nel capitolato tecnico</w:t>
      </w:r>
      <w:r w:rsidR="004C4996" w:rsidRPr="004C4996">
        <w:rPr>
          <w:rFonts w:ascii="Times New Roman" w:eastAsia="Times New Roman" w:hAnsi="Times New Roman" w:cs="Times New Roman"/>
          <w:i/>
          <w:iCs/>
          <w:color w:val="000000" w:themeColor="text1"/>
        </w:rPr>
        <w:t>]</w:t>
      </w:r>
      <w:r w:rsidRPr="004C4996">
        <w:rPr>
          <w:rFonts w:ascii="Times New Roman" w:eastAsia="Times New Roman" w:hAnsi="Times New Roman" w:cs="Times New Roman"/>
          <w:i/>
          <w:iCs/>
          <w:color w:val="000000" w:themeColor="text1"/>
        </w:rPr>
        <w:t>.</w:t>
      </w:r>
      <w:r w:rsidRPr="589F8DCF">
        <w:rPr>
          <w:rFonts w:ascii="Times New Roman" w:eastAsia="Times New Roman" w:hAnsi="Times New Roman" w:cs="Times New Roman"/>
          <w:color w:val="000000" w:themeColor="text1"/>
        </w:rPr>
        <w:t xml:space="preserve"> Qualora in tale sede non siano presentati i curricula, verranno applicate le penali, secondo la disciplina contenuta al successivo art. ---- - Penali. </w:t>
      </w:r>
    </w:p>
    <w:p w14:paraId="5A3E2B3E" w14:textId="111B45DD"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i/>
          <w:iCs/>
          <w:color w:val="000000" w:themeColor="text1"/>
        </w:rPr>
        <w:t xml:space="preserve">[Indicare quali attività devono essere attivate con specifici ordini di esecuzione nel corso della durata dell’appalto e quali si attivano automaticamente a seguito dell’avvio dell’esecuzione] </w:t>
      </w:r>
      <w:r w:rsidRPr="4E2B203C">
        <w:rPr>
          <w:rFonts w:ascii="Times New Roman" w:eastAsia="Times New Roman" w:hAnsi="Times New Roman" w:cs="Times New Roman"/>
          <w:color w:val="000000" w:themeColor="text1"/>
        </w:rPr>
        <w:t>Le attività oggetto dell’appalto dovranno essere attivate con specifici ordini di esecuzione emessi a cura del Direttore dell’Esecuzione a partire dalla data dell’avvio dell’esecuzione entro il termine di scadenza contrattuale, sulla base del Piano di Lavoro Generale</w:t>
      </w:r>
      <w:r w:rsidR="193913A3" w:rsidRPr="4E2B203C">
        <w:rPr>
          <w:rFonts w:ascii="Times New Roman" w:eastAsia="Times New Roman" w:hAnsi="Times New Roman" w:cs="Times New Roman"/>
          <w:color w:val="000000" w:themeColor="text1"/>
        </w:rPr>
        <w:t xml:space="preserve"> offerto </w:t>
      </w:r>
      <w:r w:rsidR="193913A3" w:rsidRPr="4E2B203C">
        <w:rPr>
          <w:rFonts w:ascii="Times New Roman" w:eastAsia="Times New Roman" w:hAnsi="Times New Roman" w:cs="Times New Roman"/>
          <w:i/>
          <w:iCs/>
          <w:color w:val="000000" w:themeColor="text1"/>
        </w:rPr>
        <w:t>dal fornitore in sede di partecipazione alla procedura di gara</w:t>
      </w:r>
      <w:r w:rsidRPr="4E2B203C">
        <w:rPr>
          <w:rFonts w:ascii="Times New Roman" w:eastAsia="Times New Roman" w:hAnsi="Times New Roman" w:cs="Times New Roman"/>
          <w:i/>
          <w:iCs/>
          <w:color w:val="000000" w:themeColor="text1"/>
        </w:rPr>
        <w:t xml:space="preserve"> </w:t>
      </w:r>
      <w:r w:rsidR="0ED3A9E0" w:rsidRPr="4E2B203C">
        <w:rPr>
          <w:rFonts w:ascii="Times New Roman" w:eastAsia="Times New Roman" w:hAnsi="Times New Roman" w:cs="Times New Roman"/>
          <w:i/>
          <w:iCs/>
          <w:color w:val="000000" w:themeColor="text1"/>
        </w:rPr>
        <w:t xml:space="preserve">[o in alternativa, </w:t>
      </w:r>
      <w:r w:rsidRPr="4E2B203C">
        <w:rPr>
          <w:rFonts w:ascii="Times New Roman" w:eastAsia="Times New Roman" w:hAnsi="Times New Roman" w:cs="Times New Roman"/>
          <w:i/>
          <w:iCs/>
          <w:color w:val="000000" w:themeColor="text1"/>
        </w:rPr>
        <w:t>concordato con l’Amministrazione in fase di avvio dell'esecuzione del contratt</w:t>
      </w:r>
      <w:r w:rsidRPr="4E2B203C">
        <w:rPr>
          <w:rFonts w:ascii="Times New Roman" w:eastAsia="Times New Roman" w:hAnsi="Times New Roman" w:cs="Times New Roman"/>
          <w:color w:val="000000" w:themeColor="text1"/>
        </w:rPr>
        <w:t>o</w:t>
      </w:r>
      <w:r w:rsidR="7C1E1A41" w:rsidRPr="4E2B203C">
        <w:rPr>
          <w:rFonts w:ascii="Times New Roman" w:eastAsia="Times New Roman" w:hAnsi="Times New Roman" w:cs="Times New Roman"/>
          <w:color w:val="000000" w:themeColor="text1"/>
        </w:rPr>
        <w:t>]</w:t>
      </w:r>
      <w:r w:rsidRPr="4E2B203C">
        <w:rPr>
          <w:rFonts w:ascii="Times New Roman" w:eastAsia="Times New Roman" w:hAnsi="Times New Roman" w:cs="Times New Roman"/>
          <w:color w:val="000000" w:themeColor="text1"/>
        </w:rPr>
        <w:t xml:space="preserve">. Tale Piano di Lavoro potrà essere aggiornato in corso di esecuzione, qualora se ne presenti la necessità, anche mediante Piani di Lavoro specifici. </w:t>
      </w:r>
    </w:p>
    <w:p w14:paraId="462404A4" w14:textId="0C9A791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I Piani di Lavoro specifici costituiscono l’allegato tecnico deg</w:t>
      </w:r>
      <w:r w:rsidR="004C4996">
        <w:rPr>
          <w:rFonts w:ascii="Times New Roman" w:eastAsia="Times New Roman" w:hAnsi="Times New Roman" w:cs="Times New Roman"/>
          <w:color w:val="000000" w:themeColor="text1"/>
        </w:rPr>
        <w:t>l</w:t>
      </w:r>
      <w:r w:rsidRPr="589F8DCF">
        <w:rPr>
          <w:rFonts w:ascii="Times New Roman" w:eastAsia="Times New Roman" w:hAnsi="Times New Roman" w:cs="Times New Roman"/>
          <w:color w:val="000000" w:themeColor="text1"/>
        </w:rPr>
        <w:t>i ordini di esecuzione.</w:t>
      </w:r>
    </w:p>
    <w:p w14:paraId="605B4057" w14:textId="12653233"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[specificare se nel corso di esecuzione del contratto potrà essere richiesta l’esecuzione contemporanea di più attività].</w:t>
      </w:r>
    </w:p>
    <w:p w14:paraId="3BB4BEDC" w14:textId="7CCDF104" w:rsidR="00E445A5" w:rsidRDefault="71B1ADEC" w:rsidP="589F8DCF">
      <w:pPr>
        <w:pStyle w:val="Normal0"/>
        <w:pBdr>
          <w:top w:val="nil"/>
          <w:left w:val="nil"/>
          <w:bottom w:val="nil"/>
          <w:right w:val="nil"/>
          <w:between w:val="nil"/>
        </w:pBdr>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2.</w:t>
      </w:r>
      <w:r w:rsidRPr="589F8DCF">
        <w:rPr>
          <w:rFonts w:ascii="Times New Roman" w:eastAsia="Times New Roman" w:hAnsi="Times New Roman" w:cs="Times New Roman"/>
          <w:color w:val="000000" w:themeColor="text1"/>
        </w:rPr>
        <w:t xml:space="preserve"> Il Responsabile Unico del Progetto (RUP) svolge le funzioni di direttore dell’esecuzione del contratto</w:t>
      </w:r>
      <w:r w:rsidRPr="589F8DCF">
        <w:rPr>
          <w:rFonts w:ascii="Times New Roman" w:eastAsia="Times New Roman" w:hAnsi="Times New Roman" w:cs="Times New Roman"/>
          <w:color w:val="000000" w:themeColor="text1"/>
          <w:vertAlign w:val="superscript"/>
        </w:rPr>
        <w:t>7</w:t>
      </w:r>
      <w:r w:rsidRPr="589F8DCF">
        <w:rPr>
          <w:rFonts w:ascii="Times New Roman" w:eastAsia="Times New Roman" w:hAnsi="Times New Roman" w:cs="Times New Roman"/>
          <w:color w:val="000000" w:themeColor="text1"/>
        </w:rPr>
        <w:t xml:space="preserve"> e a seguito della comunicazione dell’esecutore di intervenuta ultimazione delle prestazioni, effettua entro 5 giorni i necessari accertamenti in contraddittorio e nei successivi 5 giorni elabora il certificato di ultimazione delle prestazioni e ne rilascia copia conforme all’esecutore della prestazione.</w:t>
      </w:r>
    </w:p>
    <w:p w14:paraId="4CF2B2DB" w14:textId="43A03911" w:rsidR="00E445A5" w:rsidRDefault="71B1ADEC" w:rsidP="589F8DCF">
      <w:pPr>
        <w:pStyle w:val="Normal0"/>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3.</w:t>
      </w:r>
      <w:r w:rsidRPr="589F8DCF">
        <w:rPr>
          <w:rFonts w:ascii="Times New Roman" w:eastAsia="Times New Roman" w:hAnsi="Times New Roman" w:cs="Times New Roman"/>
          <w:color w:val="000000" w:themeColor="text1"/>
        </w:rPr>
        <w:t xml:space="preserve"> Per l’eventuale sospensione dell’esecuzione della prestazione da parte dell’Amministrazione si applica l’art. 121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2B8899B7" w14:textId="0B9D64B8" w:rsidR="00E445A5" w:rsidRDefault="71B1ADEC" w:rsidP="589F8DCF">
      <w:pPr>
        <w:pStyle w:val="Normal0"/>
        <w:pBdr>
          <w:top w:val="nil"/>
          <w:left w:val="nil"/>
          <w:bottom w:val="nil"/>
          <w:right w:val="nil"/>
          <w:between w:val="nil"/>
        </w:pBdr>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4.</w:t>
      </w:r>
      <w:r w:rsidRPr="589F8DCF">
        <w:rPr>
          <w:rFonts w:ascii="Times New Roman" w:eastAsia="Times New Roman" w:hAnsi="Times New Roman" w:cs="Times New Roman"/>
          <w:color w:val="000000" w:themeColor="text1"/>
        </w:rPr>
        <w:t xml:space="preserve"> L’esecutore, che per cause a lui non imputabili non sia in grado di ultimare le prestazioni nel termine fissato, può richiederne la proroga con congruo anticipo rispetto alla scadenza del termine contrattuale ai sensi dell’art. 121, comma 8,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4138F9A0" w14:textId="6F20B743" w:rsidR="00E445A5" w:rsidRDefault="00E445A5" w:rsidP="5A50C183">
      <w:pPr>
        <w:pStyle w:val="Normal0"/>
        <w:pBdr>
          <w:top w:val="nil"/>
          <w:left w:val="nil"/>
          <w:bottom w:val="nil"/>
          <w:right w:val="nil"/>
          <w:between w:val="nil"/>
        </w:pBdr>
        <w:jc w:val="both"/>
        <w:rPr>
          <w:rFonts w:ascii="Times New Roman" w:eastAsia="Times New Roman" w:hAnsi="Times New Roman" w:cs="Times New Roman"/>
          <w:color w:val="000000" w:themeColor="text1"/>
        </w:rPr>
      </w:pPr>
    </w:p>
    <w:p w14:paraId="3B93506D" w14:textId="41FAFE76" w:rsidR="00E445A5" w:rsidRDefault="71B1ADEC" w:rsidP="5A50C183">
      <w:pPr>
        <w:pStyle w:val="Titolo1"/>
        <w:rPr>
          <w:rFonts w:ascii="Times New Roman" w:eastAsia="Times New Roman" w:hAnsi="Times New Roman" w:cs="Times New Roman"/>
          <w:color w:val="000000" w:themeColor="text1"/>
          <w:sz w:val="24"/>
          <w:szCs w:val="24"/>
        </w:rPr>
      </w:pPr>
      <w:bookmarkStart w:id="2" w:name="_Toc206433502"/>
      <w:r w:rsidRPr="5A50C183">
        <w:t>Art. ___ – Modifiche del contratto</w:t>
      </w:r>
      <w:bookmarkEnd w:id="2"/>
      <w:r w:rsidRPr="5A50C183">
        <w:t xml:space="preserve">  </w:t>
      </w:r>
    </w:p>
    <w:p w14:paraId="561986E1" w14:textId="38C3EC59"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In relazione alle modifiche di contratto durante il periodo di efficacia si applica la disciplina di cui all’art. 120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34D704B3" w14:textId="54B0BBFB"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[da inserire nel caso di modifica art. 120, comma 1, lett. a), di cui al successivo articolo __, punto 1.2)]</w:t>
      </w:r>
    </w:p>
    <w:p w14:paraId="0956D8FD" w14:textId="3B54241A"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L’Amministrazione si riserva la facoltà di richiedere all’Affidatario, durante il periodo di efficacia del contratto, la/le seguente/i modifica/che, ai sensi dell’art. 120, comma 1, lett. a),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w:t>
      </w:r>
      <w:r w:rsidRPr="589F8DCF">
        <w:rPr>
          <w:rFonts w:ascii="Times New Roman" w:eastAsia="Times New Roman" w:hAnsi="Times New Roman" w:cs="Times New Roman"/>
          <w:i/>
          <w:iCs/>
          <w:color w:val="000000" w:themeColor="text1"/>
        </w:rPr>
        <w:t>(prevedere clausole chiare, precise ed inequivocabili che possono consistere anche in clausole di opzione) ______________________________________________________________</w:t>
      </w:r>
      <w:r w:rsidRPr="589F8DCF">
        <w:rPr>
          <w:rFonts w:ascii="Times New Roman" w:eastAsia="Times New Roman" w:hAnsi="Times New Roman" w:cs="Times New Roman"/>
          <w:color w:val="000000" w:themeColor="text1"/>
        </w:rPr>
        <w:t>, per l’importo massimo di cui al successivo articolo __, punto 1.2).</w:t>
      </w:r>
    </w:p>
    <w:p w14:paraId="76235AA3" w14:textId="0DC71D48"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i/>
          <w:iCs/>
          <w:color w:val="000000" w:themeColor="text1"/>
        </w:rPr>
        <w:t>[da inserire nel caso di modifica art. 120, comma 9, di cui al successivo articolo __, punto 1.3)]</w:t>
      </w:r>
    </w:p>
    <w:p w14:paraId="7A714E1A" w14:textId="7C8871D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lastRenderedPageBreak/>
        <w:t xml:space="preserve">L’Amministrazione si riserva la facoltà, ai sensi dell’art. 120, comma 9,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di imporre all’Affidatario l'esecuzione delle prestazioni oggetto del presente appalto alle condizioni previste nel presente documento, qualora, in corso di esecuzione si renda necessario un aumento o una diminuzione delle prestazioni fino a concorrenza del quinto dell'importo (</w:t>
      </w:r>
      <w:r w:rsidRPr="589F8DCF">
        <w:rPr>
          <w:rFonts w:ascii="Times New Roman" w:eastAsia="Times New Roman" w:hAnsi="Times New Roman" w:cs="Times New Roman"/>
          <w:i/>
          <w:iCs/>
          <w:color w:val="000000" w:themeColor="text1"/>
        </w:rPr>
        <w:t>massimo)</w:t>
      </w:r>
      <w:r w:rsidRPr="589F8DCF">
        <w:rPr>
          <w:rFonts w:ascii="Times New Roman" w:eastAsia="Times New Roman" w:hAnsi="Times New Roman" w:cs="Times New Roman"/>
          <w:color w:val="000000" w:themeColor="text1"/>
        </w:rPr>
        <w:t xml:space="preserve"> del contratto. In tal caso l’Affidatario non può fare valere il diritto alla risoluzione del contratto.</w:t>
      </w:r>
    </w:p>
    <w:p w14:paraId="1FFB0E12" w14:textId="74604B27"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53D0914E" w14:textId="740E9F34"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[da inserire nel caso di modifica art. 120, comma 10, di cui al successivo articolo __, punto 1.4)]</w:t>
      </w:r>
    </w:p>
    <w:p w14:paraId="10CA6F2A" w14:textId="04E8F4F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L’Amministrazione si riserva la facoltà di richiedere all’Affidatario una proroga contrattuale, ai sensi dell’art. 120, comma 10,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per un importo </w:t>
      </w:r>
      <w:r w:rsidRPr="589F8DCF">
        <w:rPr>
          <w:rFonts w:ascii="Times New Roman" w:eastAsia="Times New Roman" w:hAnsi="Times New Roman" w:cs="Times New Roman"/>
          <w:i/>
          <w:iCs/>
          <w:color w:val="000000" w:themeColor="text1"/>
        </w:rPr>
        <w:t xml:space="preserve">(massimo) e per una durata massima </w:t>
      </w:r>
      <w:r w:rsidRPr="589F8DCF">
        <w:rPr>
          <w:rFonts w:ascii="Times New Roman" w:eastAsia="Times New Roman" w:hAnsi="Times New Roman" w:cs="Times New Roman"/>
          <w:color w:val="000000" w:themeColor="text1"/>
        </w:rPr>
        <w:t xml:space="preserve">di cui al successivo articolo __, punto 1.4). L’Affidatario è tenuto ad eseguire le prestazioni contrattuali ai prezzi, patti e condizioni stabiliti nel presente documento </w:t>
      </w:r>
      <w:r w:rsidRPr="589F8DCF">
        <w:rPr>
          <w:rFonts w:ascii="Times New Roman" w:eastAsia="Times New Roman" w:hAnsi="Times New Roman" w:cs="Times New Roman"/>
          <w:i/>
          <w:iCs/>
          <w:color w:val="000000" w:themeColor="text1"/>
        </w:rPr>
        <w:t>o alle condizioni di mercato ove più favorevoli per l’Amministrazione</w:t>
      </w:r>
      <w:r w:rsidRPr="589F8DCF">
        <w:rPr>
          <w:rFonts w:ascii="Times New Roman" w:eastAsia="Times New Roman" w:hAnsi="Times New Roman" w:cs="Times New Roman"/>
          <w:color w:val="000000" w:themeColor="text1"/>
        </w:rPr>
        <w:t>.</w:t>
      </w:r>
    </w:p>
    <w:p w14:paraId="4E90D5CD" w14:textId="76C8FF11" w:rsidR="00E445A5" w:rsidRDefault="00E445A5" w:rsidP="589F8DCF">
      <w:pPr>
        <w:spacing w:after="0" w:line="259" w:lineRule="auto"/>
        <w:jc w:val="both"/>
        <w:rPr>
          <w:rFonts w:ascii="Times New Roman" w:eastAsia="Times New Roman" w:hAnsi="Times New Roman" w:cs="Times New Roman"/>
          <w:color w:val="000000" w:themeColor="text1"/>
        </w:rPr>
      </w:pPr>
    </w:p>
    <w:p w14:paraId="342CB80A" w14:textId="0F3376CC" w:rsidR="00E445A5" w:rsidRDefault="71B1ADEC" w:rsidP="589F8DCF">
      <w:pPr>
        <w:pStyle w:val="Normal0"/>
        <w:spacing w:after="0" w:line="276" w:lineRule="auto"/>
        <w:jc w:val="both"/>
        <w:rPr>
          <w:rFonts w:ascii="Times New Roman" w:eastAsia="Times New Roman" w:hAnsi="Times New Roman" w:cs="Times New Roman"/>
          <w:color w:val="000000" w:themeColor="text1"/>
        </w:rPr>
      </w:pPr>
      <w:r w:rsidRPr="7BAEAAF4">
        <w:rPr>
          <w:rFonts w:ascii="Times New Roman" w:eastAsia="Times New Roman" w:hAnsi="Times New Roman" w:cs="Times New Roman"/>
          <w:color w:val="000000" w:themeColor="text1"/>
        </w:rPr>
        <w:t>[ATTENZIONE - LE CLAUSOLE DI MODIFICA CONCORRONO A DETERMINARE LA QUANTIFICAZIONE DELL’IMPORTO AI FINI DEL RISPETTO DELLA SOGLIA PREVISTA DALL’ART. COMMA 1 LETT. B DEL DLGS. 36/2023 PER LA TIPOLOGIA DI PROCEDURA OGGETTO DEL PRESENTE MODELLO].</w:t>
      </w:r>
    </w:p>
    <w:p w14:paraId="7D1330A1" w14:textId="29129FD0" w:rsidR="00E445A5" w:rsidRDefault="71B1ADEC" w:rsidP="5A50C183">
      <w:pPr>
        <w:pStyle w:val="Titolo1"/>
        <w:rPr>
          <w:rFonts w:ascii="Times New Roman" w:eastAsia="Times New Roman" w:hAnsi="Times New Roman" w:cs="Times New Roman"/>
          <w:color w:val="000000" w:themeColor="text1"/>
          <w:sz w:val="24"/>
          <w:szCs w:val="24"/>
        </w:rPr>
      </w:pPr>
      <w:bookmarkStart w:id="3" w:name="_Toc206433503"/>
      <w:r w:rsidRPr="5A50C183">
        <w:t>Art. ___ - Importo stimato</w:t>
      </w:r>
      <w:bookmarkEnd w:id="3"/>
    </w:p>
    <w:p w14:paraId="53801E3F" w14:textId="2927EB1A"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L’importo complessivo dell’appalto</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 xml:space="preserve">ai sensi dell’art. 14, comma 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è stimato in Euro_________________ oltre IVA nei termini di legge.</w:t>
      </w:r>
    </w:p>
    <w:p w14:paraId="0B7FE9B5" w14:textId="0FE9F633"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highlight w:val="lightGray"/>
        </w:rPr>
        <w:t xml:space="preserve"> </w:t>
      </w:r>
    </w:p>
    <w:p w14:paraId="088A65C9" w14:textId="2D64F52B"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 xml:space="preserve">(Nel caso l’Ufficio procedente ritenga necessario prevedere le opzioni di modifica di cui all’art. 120, comma 1, lett. a), comma 9 e comma 10) del </w:t>
      </w:r>
      <w:proofErr w:type="spellStart"/>
      <w:r w:rsidRPr="589F8DCF">
        <w:rPr>
          <w:rFonts w:ascii="Times New Roman" w:eastAsia="Times New Roman" w:hAnsi="Times New Roman" w:cs="Times New Roman"/>
          <w:b/>
          <w:bCs/>
          <w:i/>
          <w:iCs/>
          <w:color w:val="000000" w:themeColor="text1"/>
        </w:rPr>
        <w:t>D.Lgs.</w:t>
      </w:r>
      <w:proofErr w:type="spellEnd"/>
      <w:r w:rsidRPr="589F8DCF">
        <w:rPr>
          <w:rFonts w:ascii="Times New Roman" w:eastAsia="Times New Roman" w:hAnsi="Times New Roman" w:cs="Times New Roman"/>
          <w:b/>
          <w:bCs/>
          <w:i/>
          <w:iCs/>
          <w:color w:val="000000" w:themeColor="text1"/>
        </w:rPr>
        <w:t xml:space="preserve"> n. 26/2023)</w:t>
      </w:r>
      <w:r w:rsidRPr="589F8DCF">
        <w:rPr>
          <w:rFonts w:ascii="Times New Roman" w:eastAsia="Times New Roman" w:hAnsi="Times New Roman" w:cs="Times New Roman"/>
          <w:b/>
          <w:bCs/>
          <w:i/>
          <w:iCs/>
          <w:color w:val="000000" w:themeColor="text1"/>
          <w:vertAlign w:val="superscript"/>
        </w:rPr>
        <w:t>8</w:t>
      </w:r>
    </w:p>
    <w:p w14:paraId="168D5E11" w14:textId="4B21A387" w:rsidR="00E445A5" w:rsidRDefault="00E445A5" w:rsidP="589F8DCF">
      <w:pPr>
        <w:spacing w:after="0" w:line="276" w:lineRule="auto"/>
        <w:jc w:val="both"/>
        <w:rPr>
          <w:rFonts w:ascii="Times New Roman" w:eastAsia="Times New Roman" w:hAnsi="Times New Roman" w:cs="Times New Roman"/>
          <w:color w:val="000000" w:themeColor="text1"/>
        </w:rPr>
      </w:pPr>
    </w:p>
    <w:p w14:paraId="33B462C5" w14:textId="23E03B56"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L’importo complessivo massimo dell’appalto</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 xml:space="preserve">ai sensi dell’art. 14, comma 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è stimato in Euro__________ oltre IVA nei termini di legge, così suddiviso:</w:t>
      </w:r>
    </w:p>
    <w:p w14:paraId="4CBA4B5D" w14:textId="2AFAF93D"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1.1) Euro __________ oltre IVA nei termini di legge, quale importo </w:t>
      </w:r>
      <w:r w:rsidRPr="589F8DCF">
        <w:rPr>
          <w:rFonts w:ascii="Times New Roman" w:eastAsia="Times New Roman" w:hAnsi="Times New Roman" w:cs="Times New Roman"/>
          <w:i/>
          <w:iCs/>
          <w:color w:val="000000" w:themeColor="text1"/>
        </w:rPr>
        <w:t>(massimo)</w:t>
      </w:r>
      <w:r w:rsidRPr="589F8DCF">
        <w:rPr>
          <w:rFonts w:ascii="Times New Roman" w:eastAsia="Times New Roman" w:hAnsi="Times New Roman" w:cs="Times New Roman"/>
          <w:color w:val="000000" w:themeColor="text1"/>
        </w:rPr>
        <w:t xml:space="preserve"> per l’espletamento delle prestazioni oggetto del presente affidamento;</w:t>
      </w:r>
    </w:p>
    <w:p w14:paraId="23DB5F97" w14:textId="4B59C9D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1.2) Euro _________ oltre IVA nei termini di legge, quale importo </w:t>
      </w:r>
      <w:r w:rsidRPr="589F8DCF">
        <w:rPr>
          <w:rFonts w:ascii="Times New Roman" w:eastAsia="Times New Roman" w:hAnsi="Times New Roman" w:cs="Times New Roman"/>
          <w:i/>
          <w:iCs/>
          <w:color w:val="000000" w:themeColor="text1"/>
        </w:rPr>
        <w:t xml:space="preserve">(massimo) </w:t>
      </w:r>
      <w:r w:rsidRPr="589F8DCF">
        <w:rPr>
          <w:rFonts w:ascii="Times New Roman" w:eastAsia="Times New Roman" w:hAnsi="Times New Roman" w:cs="Times New Roman"/>
          <w:color w:val="000000" w:themeColor="text1"/>
        </w:rPr>
        <w:t xml:space="preserve">per le modifiche di cui all’art. 120, comma 1, lettera a)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68EF1D84" w14:textId="1B1C4AF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1.3) Euro _________ oltre IVA nei termini di legge, quale importo </w:t>
      </w:r>
      <w:r w:rsidRPr="589F8DCF">
        <w:rPr>
          <w:rFonts w:ascii="Times New Roman" w:eastAsia="Times New Roman" w:hAnsi="Times New Roman" w:cs="Times New Roman"/>
          <w:i/>
          <w:iCs/>
          <w:color w:val="000000" w:themeColor="text1"/>
        </w:rPr>
        <w:t>(massimo)</w:t>
      </w:r>
      <w:r w:rsidRPr="589F8DCF">
        <w:rPr>
          <w:rFonts w:ascii="Times New Roman" w:eastAsia="Times New Roman" w:hAnsi="Times New Roman" w:cs="Times New Roman"/>
          <w:color w:val="000000" w:themeColor="text1"/>
        </w:rPr>
        <w:t xml:space="preserve">, per le modifiche di cui all’art. 120, comma 9,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0E4E02A4" w14:textId="6C664AD6"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1.4) Euro _________ oltre IVA nei termini di legge, quale importo </w:t>
      </w:r>
      <w:r w:rsidRPr="589F8DCF">
        <w:rPr>
          <w:rFonts w:ascii="Times New Roman" w:eastAsia="Times New Roman" w:hAnsi="Times New Roman" w:cs="Times New Roman"/>
          <w:i/>
          <w:iCs/>
          <w:color w:val="000000" w:themeColor="text1"/>
        </w:rPr>
        <w:t xml:space="preserve">(massimo) e per una durata massima di ___ mesi, </w:t>
      </w:r>
      <w:r w:rsidRPr="589F8DCF">
        <w:rPr>
          <w:rFonts w:ascii="Times New Roman" w:eastAsia="Times New Roman" w:hAnsi="Times New Roman" w:cs="Times New Roman"/>
          <w:color w:val="000000" w:themeColor="text1"/>
        </w:rPr>
        <w:t xml:space="preserve">per le modifiche di cui all’art. 120, comma 10,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7C47E1E2" w14:textId="7F4CFF4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46397D6A" w14:textId="225E19F7" w:rsidR="00E445A5" w:rsidRDefault="71B1ADEC" w:rsidP="589F8DCF">
      <w:pPr>
        <w:spacing w:after="0" w:line="276" w:lineRule="auto"/>
        <w:jc w:val="both"/>
        <w:rPr>
          <w:rFonts w:ascii="Times New Roman" w:eastAsia="Times New Roman" w:hAnsi="Times New Roman" w:cs="Times New Roman"/>
          <w:color w:val="000000" w:themeColor="text1"/>
          <w:sz w:val="19"/>
          <w:szCs w:val="19"/>
        </w:rPr>
      </w:pPr>
      <w:r w:rsidRPr="589F8DCF">
        <w:rPr>
          <w:rFonts w:ascii="Times New Roman" w:eastAsia="Times New Roman" w:hAnsi="Times New Roman" w:cs="Times New Roman"/>
          <w:b/>
          <w:bCs/>
          <w:i/>
          <w:iCs/>
          <w:color w:val="000000" w:themeColor="text1"/>
        </w:rPr>
        <w:t xml:space="preserve">(Nel caso l’Ufficio procedente ritenga necessario prevedere l’opzione di rinnovo di cui all’art. 14, comma 4, del </w:t>
      </w:r>
      <w:proofErr w:type="spellStart"/>
      <w:r w:rsidRPr="589F8DCF">
        <w:rPr>
          <w:rFonts w:ascii="Times New Roman" w:eastAsia="Times New Roman" w:hAnsi="Times New Roman" w:cs="Times New Roman"/>
          <w:b/>
          <w:bCs/>
          <w:i/>
          <w:iCs/>
          <w:color w:val="000000" w:themeColor="text1"/>
        </w:rPr>
        <w:t>D.Lgs.</w:t>
      </w:r>
      <w:proofErr w:type="spellEnd"/>
      <w:r w:rsidRPr="589F8DCF">
        <w:rPr>
          <w:rFonts w:ascii="Times New Roman" w:eastAsia="Times New Roman" w:hAnsi="Times New Roman" w:cs="Times New Roman"/>
          <w:b/>
          <w:bCs/>
          <w:i/>
          <w:iCs/>
          <w:color w:val="000000" w:themeColor="text1"/>
        </w:rPr>
        <w:t xml:space="preserve"> n. 36/2023)</w:t>
      </w:r>
      <w:r w:rsidRPr="589F8DCF">
        <w:rPr>
          <w:rFonts w:ascii="Times New Roman" w:eastAsia="Times New Roman" w:hAnsi="Times New Roman" w:cs="Times New Roman"/>
          <w:b/>
          <w:bCs/>
          <w:i/>
          <w:iCs/>
          <w:color w:val="000000" w:themeColor="text1"/>
          <w:vertAlign w:val="superscript"/>
        </w:rPr>
        <w:t>9</w:t>
      </w:r>
    </w:p>
    <w:p w14:paraId="6FE5E51D" w14:textId="38B9F508"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L’Amministrazione si riserva la facoltà di rinnovare il contratto d’appalto ai sensi dell’art. 14, comma 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ai medesimi patti, prezzi e condizioni, per un periodo massimo di ulteriori ____ mesi, per un importo massimo di Euro _______________ oltre IVA </w:t>
      </w:r>
      <w:r w:rsidRPr="589F8DCF">
        <w:rPr>
          <w:rFonts w:ascii="Times New Roman" w:eastAsia="Times New Roman" w:hAnsi="Times New Roman" w:cs="Times New Roman"/>
          <w:color w:val="000000" w:themeColor="text1"/>
        </w:rPr>
        <w:lastRenderedPageBreak/>
        <w:t>nei termini di legge. L’Amministrazione esercita tale facoltà comunicandola all’Appaltatore almeno 6 (sei) mesi prima della scadenza contrattuale e verrà stipulato un nuovo contratto.</w:t>
      </w:r>
    </w:p>
    <w:p w14:paraId="23905D47" w14:textId="1AA23754"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4C400AEE" w14:textId="47CA431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(sempre)</w:t>
      </w:r>
    </w:p>
    <w:p w14:paraId="3CFC0D26" w14:textId="0B975B8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di cui _______________ Euro per i costi relativi alla sicurezza, non soggetti a ribasso; si rinvia per il dettaglio al DUVRI di cui all’art. 26, comma 3,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81/2008.</w:t>
      </w:r>
    </w:p>
    <w:p w14:paraId="194576A4" w14:textId="6D1C2FB6" w:rsidR="00E445A5" w:rsidRDefault="71B1ADEC" w:rsidP="589F8DCF">
      <w:pPr>
        <w:spacing w:after="0" w:line="276" w:lineRule="auto"/>
        <w:jc w:val="center"/>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oppure</w:t>
      </w:r>
    </w:p>
    <w:p w14:paraId="580B456F" w14:textId="52E6D1A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per l’espletamento del presente appalto non sono rilevabili rischi interferenti per i quali sia necessario adottare specifiche misure di sicurezza, e che pertanto non risulta necessario prevedere la predisposizione del “Documento Unico di Valutazione dei Rischi da Interferenze” – DUVRI e non sussistono di conseguenza costi della sicurezza di cui all’art. 26, comma 3,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81/2008.</w:t>
      </w:r>
    </w:p>
    <w:p w14:paraId="2C8585B7" w14:textId="77777777" w:rsidR="004C4996" w:rsidRDefault="004C4996" w:rsidP="589F8DCF">
      <w:pPr>
        <w:spacing w:after="0" w:line="276" w:lineRule="auto"/>
        <w:jc w:val="both"/>
        <w:rPr>
          <w:rFonts w:ascii="Times New Roman" w:eastAsia="Times New Roman" w:hAnsi="Times New Roman" w:cs="Times New Roman"/>
          <w:color w:val="000000" w:themeColor="text1"/>
        </w:rPr>
      </w:pPr>
    </w:p>
    <w:p w14:paraId="62D3178D" w14:textId="1E2D915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402EF4DF" w14:textId="7210FDF3" w:rsidR="00E445A5" w:rsidRDefault="71B1ADEC" w:rsidP="589F8DCF">
      <w:pPr>
        <w:spacing w:after="0" w:line="276" w:lineRule="auto"/>
        <w:jc w:val="both"/>
        <w:rPr>
          <w:rFonts w:ascii="Times New Roman" w:eastAsia="Times New Roman" w:hAnsi="Times New Roman" w:cs="Times New Roman"/>
          <w:color w:val="C9211E"/>
        </w:rPr>
      </w:pPr>
      <w:r w:rsidRPr="589F8DCF">
        <w:rPr>
          <w:rFonts w:ascii="Times New Roman" w:eastAsia="Times New Roman" w:hAnsi="Times New Roman" w:cs="Times New Roman"/>
          <w:b/>
          <w:bCs/>
          <w:i/>
          <w:iCs/>
          <w:color w:val="C9211E"/>
        </w:rPr>
        <w:t xml:space="preserve">(In caso di affidamento che non sia ad “esecuzione immediata” e a seconda della durata dell’affidamento verificare </w:t>
      </w:r>
      <w:r w:rsidRPr="589F8DCF">
        <w:rPr>
          <w:rFonts w:ascii="Times New Roman" w:eastAsia="Times New Roman" w:hAnsi="Times New Roman" w:cs="Times New Roman"/>
          <w:b/>
          <w:bCs/>
          <w:i/>
          <w:iCs/>
          <w:color w:val="C9211E"/>
          <w:u w:val="single"/>
        </w:rPr>
        <w:t>la periodicità della revisione sulla base della tipologia/caratteristiche del servizio da affidare</w:t>
      </w:r>
      <w:r w:rsidRPr="589F8DCF">
        <w:rPr>
          <w:rFonts w:ascii="Times New Roman" w:eastAsia="Times New Roman" w:hAnsi="Times New Roman" w:cs="Times New Roman"/>
          <w:b/>
          <w:bCs/>
          <w:i/>
          <w:iCs/>
          <w:color w:val="C9211E"/>
        </w:rPr>
        <w:t>)</w:t>
      </w:r>
    </w:p>
    <w:p w14:paraId="62A7902A" w14:textId="06287692" w:rsidR="00E445A5" w:rsidRDefault="71B1ADEC" w:rsidP="5A50C183">
      <w:pPr>
        <w:pStyle w:val="Titolo1"/>
        <w:rPr>
          <w:rFonts w:ascii="Times New Roman" w:eastAsia="Times New Roman" w:hAnsi="Times New Roman" w:cs="Times New Roman"/>
          <w:color w:val="000000" w:themeColor="text1"/>
          <w:sz w:val="24"/>
          <w:szCs w:val="24"/>
        </w:rPr>
      </w:pPr>
      <w:bookmarkStart w:id="4" w:name="_Toc206433504"/>
      <w:r w:rsidRPr="5A50C183">
        <w:t>Art. ___ - Revisione dei prezzi</w:t>
      </w:r>
      <w:r w:rsidR="004C4996">
        <w:t xml:space="preserve"> </w:t>
      </w:r>
      <w:bookmarkEnd w:id="4"/>
    </w:p>
    <w:p w14:paraId="1337BBC4" w14:textId="231E8CCD"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b/>
          <w:bCs/>
          <w:color w:val="000000" w:themeColor="text1"/>
        </w:rPr>
        <w:t>1.</w:t>
      </w:r>
      <w:r w:rsidRPr="4E2B203C">
        <w:rPr>
          <w:rFonts w:ascii="Times New Roman" w:eastAsia="Times New Roman" w:hAnsi="Times New Roman" w:cs="Times New Roman"/>
          <w:color w:val="000000" w:themeColor="text1"/>
        </w:rPr>
        <w:t xml:space="preserve"> È prevista la revisione dei prezzi, sia in aumento che in diminuzione, ai sensi dell’art. 60 del </w:t>
      </w:r>
      <w:proofErr w:type="spellStart"/>
      <w:r w:rsidRPr="4E2B203C">
        <w:rPr>
          <w:rFonts w:ascii="Times New Roman" w:eastAsia="Times New Roman" w:hAnsi="Times New Roman" w:cs="Times New Roman"/>
          <w:color w:val="000000" w:themeColor="text1"/>
        </w:rPr>
        <w:t>D.Lgs.</w:t>
      </w:r>
      <w:proofErr w:type="spellEnd"/>
      <w:r w:rsidRPr="4E2B203C">
        <w:rPr>
          <w:rFonts w:ascii="Times New Roman" w:eastAsia="Times New Roman" w:hAnsi="Times New Roman" w:cs="Times New Roman"/>
          <w:color w:val="000000" w:themeColor="text1"/>
        </w:rPr>
        <w:t xml:space="preserve"> n. 36/2023, secondo le modalità definite dall’Allegato II.2 bis del D.lgs. 36/2023 (Modalità applicative delle clausole di revisione prezzi).</w:t>
      </w:r>
    </w:p>
    <w:p w14:paraId="52ADEB4E" w14:textId="52188B87"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 xml:space="preserve">2. La revisione dei prezzi è attivata dall’Amministrazione ai sensi dell’art. 3 comma 2 dell’Allegato II.2 bis, </w:t>
      </w:r>
      <w:proofErr w:type="spellStart"/>
      <w:r w:rsidRPr="4E2B203C">
        <w:rPr>
          <w:rFonts w:ascii="Times New Roman" w:eastAsia="Times New Roman" w:hAnsi="Times New Roman" w:cs="Times New Roman"/>
          <w:color w:val="000000" w:themeColor="text1"/>
        </w:rPr>
        <w:t>quand,o</w:t>
      </w:r>
      <w:proofErr w:type="spellEnd"/>
      <w:r w:rsidRPr="4E2B203C">
        <w:rPr>
          <w:rFonts w:ascii="Times New Roman" w:eastAsia="Times New Roman" w:hAnsi="Times New Roman" w:cs="Times New Roman"/>
          <w:color w:val="000000" w:themeColor="text1"/>
        </w:rPr>
        <w:t xml:space="preserve"> in seguito al monitoraggio dell’andamento dei prezzi </w:t>
      </w:r>
      <w:r w:rsidRPr="4E2B203C">
        <w:rPr>
          <w:rFonts w:ascii="Times New Roman" w:eastAsia="Times New Roman" w:hAnsi="Times New Roman" w:cs="Times New Roman"/>
          <w:i/>
          <w:iCs/>
          <w:color w:val="000000" w:themeColor="text1"/>
        </w:rPr>
        <w:t>[indicare la frequenza con cui l’amministrazione svolge il monitoraggio, che non deve essere superiore a quella di aggiornamento degli indici revisionali di riferimento],</w:t>
      </w:r>
      <w:r w:rsidRPr="4E2B203C">
        <w:rPr>
          <w:rFonts w:ascii="Times New Roman" w:eastAsia="Times New Roman" w:hAnsi="Times New Roman" w:cs="Times New Roman"/>
          <w:color w:val="000000" w:themeColor="text1"/>
        </w:rPr>
        <w:t xml:space="preserve"> la variazione dell’indice </w:t>
      </w:r>
      <w:proofErr w:type="spellStart"/>
      <w:r w:rsidRPr="4E2B203C">
        <w:rPr>
          <w:rFonts w:ascii="Times New Roman" w:eastAsia="Times New Roman" w:hAnsi="Times New Roman" w:cs="Times New Roman"/>
          <w:color w:val="000000" w:themeColor="text1"/>
        </w:rPr>
        <w:t>sinetico</w:t>
      </w:r>
      <w:proofErr w:type="spellEnd"/>
      <w:r w:rsidRPr="4E2B203C">
        <w:rPr>
          <w:rFonts w:ascii="Times New Roman" w:eastAsia="Times New Roman" w:hAnsi="Times New Roman" w:cs="Times New Roman"/>
          <w:color w:val="000000" w:themeColor="text1"/>
        </w:rPr>
        <w:t xml:space="preserve"> supera, in aumento o diminuzione, la soglia del 5 per cento dell’importo del contratto risultante dal provvedimento di aggiudicazione;</w:t>
      </w:r>
    </w:p>
    <w:p w14:paraId="79F13701" w14:textId="20EACCA5"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 xml:space="preserve">3 La revisione dei prezzi si applica nella misura </w:t>
      </w:r>
      <w:r w:rsidRPr="4E2B203C">
        <w:rPr>
          <w:rFonts w:ascii="Times New Roman" w:eastAsia="Times New Roman" w:hAnsi="Times New Roman" w:cs="Times New Roman"/>
          <w:color w:val="000000" w:themeColor="text1"/>
          <w:u w:val="single"/>
        </w:rPr>
        <w:t>eccedente l</w:t>
      </w:r>
      <w:r w:rsidRPr="4E2B203C">
        <w:rPr>
          <w:rFonts w:ascii="Times New Roman" w:eastAsia="Times New Roman" w:hAnsi="Times New Roman" w:cs="Times New Roman"/>
          <w:color w:val="000000" w:themeColor="text1"/>
        </w:rPr>
        <w:t>a variazione del 5 per cento, applicata alla prestazione da eseguire dopo l’attivazione della revisione;</w:t>
      </w:r>
    </w:p>
    <w:p w14:paraId="5E45FF71" w14:textId="559A8DEF"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i/>
          <w:iCs/>
          <w:color w:val="000000" w:themeColor="text1"/>
        </w:rPr>
        <w:t xml:space="preserve">4 Revisione ordinaria dei prezzi </w:t>
      </w:r>
      <w:r w:rsidRPr="4E2B203C">
        <w:rPr>
          <w:rFonts w:ascii="Times New Roman" w:eastAsia="Times New Roman" w:hAnsi="Times New Roman" w:cs="Times New Roman"/>
          <w:color w:val="000000" w:themeColor="text1"/>
        </w:rPr>
        <w:t xml:space="preserve">[ai sensi dell’art. 60 comma 2 bis è possibile prevedere meccanismi ordinari di adeguamento del prezzo del contratto all’”indice inflattivo convenzionalmente individuato dalle parti”. L’incremento di prezzo riconosciuto in virtù dei meccanismi ordinari di revisione non è considerato nel calcolo della variazione del costo del servizio o della fornitura rilevante ai sensi del comma 2 </w:t>
      </w:r>
      <w:proofErr w:type="spellStart"/>
      <w:r w:rsidRPr="4E2B203C">
        <w:rPr>
          <w:rFonts w:ascii="Times New Roman" w:eastAsia="Times New Roman" w:hAnsi="Times New Roman" w:cs="Times New Roman"/>
          <w:color w:val="000000" w:themeColor="text1"/>
        </w:rPr>
        <w:t>lett.b</w:t>
      </w:r>
      <w:proofErr w:type="spellEnd"/>
      <w:r w:rsidRPr="4E2B203C">
        <w:rPr>
          <w:rFonts w:ascii="Times New Roman" w:eastAsia="Times New Roman" w:hAnsi="Times New Roman" w:cs="Times New Roman"/>
          <w:color w:val="000000" w:themeColor="text1"/>
        </w:rPr>
        <w:t xml:space="preserve"> ai fini dell’attivazione delle clausole di revisione].</w:t>
      </w:r>
    </w:p>
    <w:p w14:paraId="66EE03AC" w14:textId="1CD76F2E"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5.  Il CPV coerente con l’oggetto del presente appalto è il seguente____________ . [ripetere nel caso di più CPV, specificando quale sia il CPV prevalente].</w:t>
      </w:r>
    </w:p>
    <w:p w14:paraId="75CDAAE4" w14:textId="554A2079"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6. L’indice Istat individuato ai sensi dell’art. 11 dell’Allegato II.2bis è il seguente: ___________</w:t>
      </w:r>
      <w:r w:rsidRPr="4E2B203C">
        <w:rPr>
          <w:rFonts w:ascii="Times New Roman" w:eastAsia="Times New Roman" w:hAnsi="Times New Roman" w:cs="Times New Roman"/>
          <w:i/>
          <w:iCs/>
          <w:color w:val="000000" w:themeColor="text1"/>
        </w:rPr>
        <w:t xml:space="preserve">[Le tabelle D1, D2 e D3 contenute nell’Allegato II.2 bis del Dlgs 36/2023 propongono l’associazione (univoca – nel caso della tabella D1 – o derivante da sistemi di ponderazione – Tabella D2 e Tabella D3) per l’individuazione degli indici Istat di cui all’art. </w:t>
      </w:r>
      <w:r w:rsidRPr="4E2B203C">
        <w:rPr>
          <w:rFonts w:ascii="Times New Roman" w:eastAsia="Times New Roman" w:hAnsi="Times New Roman" w:cs="Times New Roman"/>
          <w:i/>
          <w:iCs/>
          <w:color w:val="000000" w:themeColor="text1"/>
        </w:rPr>
        <w:lastRenderedPageBreak/>
        <w:t xml:space="preserve">60 comma 3 lett. B (Prezzi al consumo – PC -; Prezzi alla produzione dell’industria (PPI); Prezzi alla produzione dei servizi (PPS); Indici di retribuzione (IR)] </w:t>
      </w:r>
      <w:r w:rsidRPr="4E2B203C">
        <w:rPr>
          <w:rFonts w:ascii="Times New Roman" w:eastAsia="Times New Roman" w:hAnsi="Times New Roman" w:cs="Times New Roman"/>
          <w:color w:val="000000" w:themeColor="text1"/>
        </w:rPr>
        <w:t xml:space="preserve">. </w:t>
      </w:r>
    </w:p>
    <w:p w14:paraId="3F558318" w14:textId="642291AC"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 xml:space="preserve">7. [Ai sensi del comma 12 dell’Allegato II.2 bis del </w:t>
      </w:r>
      <w:proofErr w:type="spellStart"/>
      <w:r w:rsidRPr="4E2B203C">
        <w:rPr>
          <w:rFonts w:ascii="Times New Roman" w:eastAsia="Times New Roman" w:hAnsi="Times New Roman" w:cs="Times New Roman"/>
          <w:color w:val="000000" w:themeColor="text1"/>
        </w:rPr>
        <w:t>dlgs</w:t>
      </w:r>
      <w:proofErr w:type="spellEnd"/>
      <w:r w:rsidRPr="4E2B203C">
        <w:rPr>
          <w:rFonts w:ascii="Times New Roman" w:eastAsia="Times New Roman" w:hAnsi="Times New Roman" w:cs="Times New Roman"/>
          <w:color w:val="000000" w:themeColor="text1"/>
        </w:rPr>
        <w:t xml:space="preserve"> 36/2023, devono essere definite le modalità operative per la determinazione e il pagamento dei corrispettivi dovuti in conseguenza dell’applicazione della revisione dei prezzi]</w:t>
      </w:r>
    </w:p>
    <w:p w14:paraId="01FD810B" w14:textId="6DBEFD84"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8. Entro _____ giorni dalla determinazione della revisione dei prezzi, il RUP provvederà a comunicare ai fornitori i prezzi revisionati;</w:t>
      </w:r>
    </w:p>
    <w:p w14:paraId="6815955E" w14:textId="7C196324" w:rsidR="00E445A5" w:rsidRDefault="71B1ADEC" w:rsidP="4E2B203C">
      <w:pPr>
        <w:spacing w:after="0" w:line="276" w:lineRule="auto"/>
        <w:jc w:val="both"/>
        <w:rPr>
          <w:rFonts w:ascii="Times New Roman" w:eastAsia="Times New Roman" w:hAnsi="Times New Roman" w:cs="Times New Roman"/>
          <w:color w:val="000000" w:themeColor="text1"/>
        </w:rPr>
      </w:pPr>
      <w:r w:rsidRPr="5A50C183">
        <w:rPr>
          <w:rFonts w:ascii="Times New Roman" w:eastAsia="Times New Roman" w:hAnsi="Times New Roman" w:cs="Times New Roman"/>
          <w:color w:val="000000" w:themeColor="text1"/>
        </w:rPr>
        <w:t>9. Ai sensi dell’art. 8 dell’Allegato II 2bis del Dlgs 36/2023, i contratti di subappalto devono contenere clausole di revisione dei prezzi definiti dalle parti prevedendo i meccanismi revisionali descritti dal presente articolo. [nel caso in cui i corrispettivi relativi alle prestazioni oggetto di subappalto siano erogati dall’Amministrazione, devono essere descritte le modalità operative, conformi ai pagamenti previsti nel caso del fornitore principale].</w:t>
      </w:r>
    </w:p>
    <w:p w14:paraId="3531A645" w14:textId="5BC606BC" w:rsidR="00E445A5" w:rsidRDefault="71B1ADEC" w:rsidP="5A50C183">
      <w:pPr>
        <w:pStyle w:val="Titolo1"/>
        <w:rPr>
          <w:rFonts w:ascii="Times New Roman" w:eastAsia="Times New Roman" w:hAnsi="Times New Roman" w:cs="Times New Roman"/>
          <w:color w:val="000000" w:themeColor="text1"/>
          <w:sz w:val="24"/>
          <w:szCs w:val="24"/>
        </w:rPr>
      </w:pPr>
      <w:bookmarkStart w:id="5" w:name="_Toc206433505"/>
      <w:r w:rsidRPr="5A50C183">
        <w:t>Art. ___ – Controlli e verifica di conformità</w:t>
      </w:r>
      <w:bookmarkEnd w:id="5"/>
    </w:p>
    <w:p w14:paraId="3511E969" w14:textId="68B8C4E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Il coordinamento, la direzione ed il controllo tecnico-contabile dell’esecuzione del contratto sono svolti </w:t>
      </w:r>
      <w:r w:rsidRPr="589F8DCF">
        <w:rPr>
          <w:rFonts w:ascii="Times New Roman" w:eastAsia="Times New Roman" w:hAnsi="Times New Roman" w:cs="Times New Roman"/>
          <w:i/>
          <w:iCs/>
          <w:color w:val="000000" w:themeColor="text1"/>
        </w:rPr>
        <w:t>dal direttore dell’esecuzione del contratto</w:t>
      </w:r>
      <w:r w:rsidRPr="589F8DCF">
        <w:rPr>
          <w:rFonts w:ascii="Times New Roman" w:eastAsia="Times New Roman" w:hAnsi="Times New Roman" w:cs="Times New Roman"/>
          <w:color w:val="000000" w:themeColor="text1"/>
        </w:rPr>
        <w:t xml:space="preserve"> in modo da assicurare la regolare esecuzione nei tempi stabiliti e in conformità alle prescrizioni contenute nei documenti contrattuali. L’attività di direzione, controllo e contabilità per quanto non espressamente previsto nel presente articolo, è disciplinata agli articoli 31 e seguenti, dell’Allegato II.14 al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1735197A" w14:textId="29B31C8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Il direttore dell’esecuzione impartisce all’esecutore tutte le disposizioni e le istruzioni operative necessarie tramite ordini di servizio, cui l’esecutore è tenuto ad uniformarsi.</w:t>
      </w:r>
    </w:p>
    <w:p w14:paraId="0DEC4B48" w14:textId="298FA13F" w:rsidR="00E445A5" w:rsidRDefault="71B1ADEC" w:rsidP="589F8DCF">
      <w:pPr>
        <w:spacing w:after="0" w:line="276" w:lineRule="auto"/>
        <w:jc w:val="center"/>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 xml:space="preserve"> </w:t>
      </w:r>
    </w:p>
    <w:p w14:paraId="68E8886E" w14:textId="5FFC5979" w:rsidR="00E445A5" w:rsidRDefault="71B1ADEC" w:rsidP="5A50C183">
      <w:pPr>
        <w:pStyle w:val="Titolo1"/>
      </w:pPr>
      <w:bookmarkStart w:id="6" w:name="_Toc206433506"/>
      <w:r w:rsidRPr="5A50C183">
        <w:t>Art. ___ – Verifica di conformità</w:t>
      </w:r>
      <w:bookmarkEnd w:id="6"/>
    </w:p>
    <w:p w14:paraId="051945DD" w14:textId="61ABCEC1" w:rsidR="740064B2" w:rsidRDefault="740064B2"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Ai sensi dell’art. 116 del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 le prestazioni oggetto del contratto sono soggette a verifica di conformità in corso di esecuzione e definitiva, per certificare </w:t>
      </w:r>
      <w:r w:rsidR="19D70363" w:rsidRPr="5A50C183">
        <w:rPr>
          <w:rFonts w:ascii="Times New Roman" w:eastAsia="Times New Roman" w:hAnsi="Times New Roman" w:cs="Times New Roman"/>
        </w:rPr>
        <w:t>le</w:t>
      </w:r>
      <w:r w:rsidRPr="5A50C183">
        <w:rPr>
          <w:rFonts w:ascii="Times New Roman" w:eastAsia="Times New Roman" w:hAnsi="Times New Roman" w:cs="Times New Roman"/>
        </w:rPr>
        <w:t xml:space="preserve"> prestazioni</w:t>
      </w:r>
      <w:r w:rsidR="36E13957" w:rsidRPr="5A50C183">
        <w:rPr>
          <w:rFonts w:ascii="Times New Roman" w:eastAsia="Times New Roman" w:hAnsi="Times New Roman" w:cs="Times New Roman"/>
        </w:rPr>
        <w:t xml:space="preserve"> </w:t>
      </w:r>
      <w:r w:rsidRPr="5A50C183">
        <w:rPr>
          <w:rFonts w:ascii="Times New Roman" w:eastAsia="Times New Roman" w:hAnsi="Times New Roman" w:cs="Times New Roman"/>
        </w:rPr>
        <w:t>sia</w:t>
      </w:r>
      <w:r w:rsidR="0EE0F558" w:rsidRPr="5A50C183">
        <w:rPr>
          <w:rFonts w:ascii="Times New Roman" w:eastAsia="Times New Roman" w:hAnsi="Times New Roman" w:cs="Times New Roman"/>
        </w:rPr>
        <w:t>no conformi, in termini di obiettivi e caratteristiche tecniche, economiche e qualitative, al</w:t>
      </w:r>
      <w:r w:rsidRPr="5A50C183">
        <w:rPr>
          <w:rFonts w:ascii="Times New Roman" w:eastAsia="Times New Roman" w:hAnsi="Times New Roman" w:cs="Times New Roman"/>
        </w:rPr>
        <w:t>le previsioni contrattuali e delle pattuizioni concordate in sede di aggiudicazione.</w:t>
      </w:r>
    </w:p>
    <w:p w14:paraId="75527927" w14:textId="40901A51" w:rsidR="740064B2" w:rsidRDefault="740064B2"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La verifica di conformità è effettuata dai soggetti indicati all’art. 116, comma 5, del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 Per quanto non espressamente previsto nel presente Capitolato si rinvia agli artt. 36, 37 e 38 dell'Allegato II.14 al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 </w:t>
      </w:r>
    </w:p>
    <w:p w14:paraId="19426D6E" w14:textId="052E9CF7" w:rsidR="740064B2" w:rsidRDefault="740064B2"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Delle operazioni di verifica di conformità dovrà essere redatto apposito verbale</w:t>
      </w:r>
      <w:r w:rsidR="3C4CCDAF" w:rsidRPr="5A50C183">
        <w:rPr>
          <w:rFonts w:ascii="Times New Roman" w:eastAsia="Times New Roman" w:hAnsi="Times New Roman" w:cs="Times New Roman"/>
        </w:rPr>
        <w:t>.</w:t>
      </w:r>
    </w:p>
    <w:p w14:paraId="06E0C56C" w14:textId="45AA1CE4" w:rsidR="3C4CCDAF" w:rsidRDefault="3C4CCDAF" w:rsidP="5A50C183">
      <w:pPr>
        <w:pStyle w:val="Titolo2"/>
      </w:pPr>
      <w:bookmarkStart w:id="7" w:name="_Toc206433507"/>
      <w:r w:rsidRPr="5A50C183">
        <w:t>Art. ____ - Verifica di conformità in corso di esecuzione</w:t>
      </w:r>
      <w:bookmarkEnd w:id="7"/>
    </w:p>
    <w:p w14:paraId="76B252BB" w14:textId="4924A232" w:rsidR="5A50C183" w:rsidRDefault="5A50C183"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1. </w:t>
      </w:r>
      <w:r w:rsidR="636E4ED9" w:rsidRPr="5A50C183">
        <w:rPr>
          <w:rFonts w:ascii="Times New Roman" w:eastAsia="Times New Roman" w:hAnsi="Times New Roman" w:cs="Times New Roman"/>
        </w:rPr>
        <w:t xml:space="preserve">Ai sensi dell’art. 32 dell’ Allegato II.14 al </w:t>
      </w:r>
      <w:proofErr w:type="spellStart"/>
      <w:r w:rsidR="636E4ED9" w:rsidRPr="5A50C183">
        <w:rPr>
          <w:rFonts w:ascii="Times New Roman" w:eastAsia="Times New Roman" w:hAnsi="Times New Roman" w:cs="Times New Roman"/>
        </w:rPr>
        <w:t>D.Lgs.</w:t>
      </w:r>
      <w:proofErr w:type="spellEnd"/>
      <w:r w:rsidR="636E4ED9" w:rsidRPr="5A50C183">
        <w:rPr>
          <w:rFonts w:ascii="Times New Roman" w:eastAsia="Times New Roman" w:hAnsi="Times New Roman" w:cs="Times New Roman"/>
        </w:rPr>
        <w:t xml:space="preserve"> 36/2023, le verifiche di conformità in corso di esecuzione dovranno essere effettuate,</w:t>
      </w:r>
      <w:r w:rsidR="636E4ED9" w:rsidRPr="5A50C183">
        <w:rPr>
          <w:rFonts w:ascii="Times New Roman" w:eastAsia="Times New Roman" w:hAnsi="Times New Roman" w:cs="Times New Roman"/>
          <w:u w:val="single"/>
        </w:rPr>
        <w:t xml:space="preserve"> a seguito della consegna delle prestazioni a corpo,</w:t>
      </w:r>
      <w:r w:rsidR="636E4ED9" w:rsidRPr="5A50C183">
        <w:rPr>
          <w:rFonts w:ascii="Times New Roman" w:eastAsia="Times New Roman" w:hAnsi="Times New Roman" w:cs="Times New Roman"/>
        </w:rPr>
        <w:t xml:space="preserve"> da parte del fornitore e  </w:t>
      </w:r>
      <w:r w:rsidR="00CA7F6F" w:rsidRPr="5A50C183">
        <w:rPr>
          <w:rFonts w:ascii="Times New Roman" w:eastAsia="Times New Roman" w:hAnsi="Times New Roman" w:cs="Times New Roman"/>
          <w:u w:val="single"/>
        </w:rPr>
        <w:t>bimestralmente</w:t>
      </w:r>
      <w:r w:rsidR="636E4ED9" w:rsidRPr="5A50C183">
        <w:rPr>
          <w:rFonts w:ascii="Times New Roman" w:eastAsia="Times New Roman" w:hAnsi="Times New Roman" w:cs="Times New Roman"/>
          <w:u w:val="single"/>
        </w:rPr>
        <w:t xml:space="preserve"> per le attività a canone</w:t>
      </w:r>
      <w:r w:rsidR="636E4ED9" w:rsidRPr="5A50C183">
        <w:rPr>
          <w:rFonts w:ascii="Times New Roman" w:eastAsia="Times New Roman" w:hAnsi="Times New Roman" w:cs="Times New Roman"/>
        </w:rPr>
        <w:t xml:space="preserve">. </w:t>
      </w:r>
    </w:p>
    <w:p w14:paraId="08090012" w14:textId="41E55BFE" w:rsidR="4351D32C" w:rsidRDefault="4351D32C"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2. </w:t>
      </w:r>
      <w:r w:rsidR="636E4ED9" w:rsidRPr="5A50C183">
        <w:rPr>
          <w:rFonts w:ascii="Times New Roman" w:eastAsia="Times New Roman" w:hAnsi="Times New Roman" w:cs="Times New Roman"/>
        </w:rPr>
        <w:t>Le verifiche di conformità dovranno essere terminate entro 30 (trenta) giorni lavorativi dalla data di consegna o dalla chiusura del bi</w:t>
      </w:r>
      <w:r w:rsidR="3108E4A9" w:rsidRPr="5A50C183">
        <w:rPr>
          <w:rFonts w:ascii="Times New Roman" w:eastAsia="Times New Roman" w:hAnsi="Times New Roman" w:cs="Times New Roman"/>
        </w:rPr>
        <w:t>mestre</w:t>
      </w:r>
      <w:r w:rsidR="636E4ED9" w:rsidRPr="5A50C183">
        <w:rPr>
          <w:rFonts w:ascii="Times New Roman" w:eastAsia="Times New Roman" w:hAnsi="Times New Roman" w:cs="Times New Roman"/>
        </w:rPr>
        <w:t>. Le verifiche hanno lo scopo di accertare la piena funzionalità dei servizi/attività richiesti e l’aderenza alle specifiche indicate,</w:t>
      </w:r>
      <w:r w:rsidR="3297391F" w:rsidRPr="5A50C183">
        <w:rPr>
          <w:rFonts w:ascii="Times New Roman" w:eastAsia="Times New Roman" w:hAnsi="Times New Roman" w:cs="Times New Roman"/>
        </w:rPr>
        <w:t xml:space="preserve"> nel capitolato, nell’offerta tecnica, (eventuale) </w:t>
      </w:r>
      <w:r w:rsidR="636E4ED9" w:rsidRPr="5A50C183">
        <w:rPr>
          <w:rFonts w:ascii="Times New Roman" w:eastAsia="Times New Roman" w:hAnsi="Times New Roman" w:cs="Times New Roman"/>
        </w:rPr>
        <w:t xml:space="preserve">nell’ordine di esecuzione e nei piani di lavoro e, per le attività a canone, il rispetto dei livelli di servizio contrattualizzati. Il Fornitore è tenuto a presentare per </w:t>
      </w:r>
      <w:r w:rsidR="636E4ED9" w:rsidRPr="5A50C183">
        <w:rPr>
          <w:rFonts w:ascii="Times New Roman" w:eastAsia="Times New Roman" w:hAnsi="Times New Roman" w:cs="Times New Roman"/>
        </w:rPr>
        <w:lastRenderedPageBreak/>
        <w:t xml:space="preserve">le verifica delle attività a canone i report e la documentazione specifica richiesta nel Capitolato Tecnico, contenente la descrizione dettagliata dell’attività svolta nel </w:t>
      </w:r>
      <w:r w:rsidR="0986F58B" w:rsidRPr="5A50C183">
        <w:rPr>
          <w:rFonts w:ascii="Times New Roman" w:eastAsia="Times New Roman" w:hAnsi="Times New Roman" w:cs="Times New Roman"/>
        </w:rPr>
        <w:t>bimestre</w:t>
      </w:r>
      <w:r w:rsidR="636E4ED9" w:rsidRPr="5A50C183">
        <w:rPr>
          <w:rFonts w:ascii="Times New Roman" w:eastAsia="Times New Roman" w:hAnsi="Times New Roman" w:cs="Times New Roman"/>
        </w:rPr>
        <w:t xml:space="preserve">, con evidenza dei livelli di servizio indicati nel Capitolato Tecnico. I report e la documentazione dovranno essere presentati entro i 10 (dieci) giorni lavorativi dalla chiusura di ciascun </w:t>
      </w:r>
      <w:r w:rsidR="1D43D403" w:rsidRPr="5A50C183">
        <w:rPr>
          <w:rFonts w:ascii="Times New Roman" w:eastAsia="Times New Roman" w:hAnsi="Times New Roman" w:cs="Times New Roman"/>
        </w:rPr>
        <w:t>bimestre</w:t>
      </w:r>
      <w:r w:rsidR="636E4ED9" w:rsidRPr="5A50C183">
        <w:rPr>
          <w:rFonts w:ascii="Times New Roman" w:eastAsia="Times New Roman" w:hAnsi="Times New Roman" w:cs="Times New Roman"/>
        </w:rPr>
        <w:t>. In caso di verifica di conformità positiva, il R</w:t>
      </w:r>
      <w:r w:rsidR="00FB5BC7">
        <w:rPr>
          <w:rFonts w:ascii="Times New Roman" w:eastAsia="Times New Roman" w:hAnsi="Times New Roman" w:cs="Times New Roman"/>
        </w:rPr>
        <w:t>UP</w:t>
      </w:r>
      <w:r w:rsidR="636E4ED9" w:rsidRPr="5A50C183">
        <w:rPr>
          <w:rFonts w:ascii="Times New Roman" w:eastAsia="Times New Roman" w:hAnsi="Times New Roman" w:cs="Times New Roman"/>
        </w:rPr>
        <w:t xml:space="preserve"> comunica l’esito al Fornitore il quale, solo dopo l’emissione del certificato di pagamento, potrà emettere la fattura relativa alle prestazioni oggetto di verifica nei termini e nelle modalità previste dall'articolo "CORRISPETTIVI, FATTURAZIONE E PAGAMENTO" </w:t>
      </w:r>
      <w:r w:rsidR="656BF267" w:rsidRPr="5A50C183">
        <w:rPr>
          <w:rFonts w:ascii="Times New Roman" w:eastAsia="Times New Roman" w:hAnsi="Times New Roman" w:cs="Times New Roman"/>
        </w:rPr>
        <w:t>del contratt</w:t>
      </w:r>
      <w:r w:rsidR="22336F76" w:rsidRPr="5A50C183">
        <w:rPr>
          <w:rFonts w:ascii="Times New Roman" w:eastAsia="Times New Roman" w:hAnsi="Times New Roman" w:cs="Times New Roman"/>
        </w:rPr>
        <w:t>o</w:t>
      </w:r>
      <w:r w:rsidR="636E4ED9" w:rsidRPr="5A50C183">
        <w:rPr>
          <w:rFonts w:ascii="Times New Roman" w:eastAsia="Times New Roman" w:hAnsi="Times New Roman" w:cs="Times New Roman"/>
        </w:rPr>
        <w:t xml:space="preserve">. </w:t>
      </w:r>
    </w:p>
    <w:p w14:paraId="5B0FFEE5" w14:textId="6D9AFF34" w:rsidR="700E97BB" w:rsidRDefault="700E97BB"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3. </w:t>
      </w:r>
      <w:r w:rsidR="636E4ED9" w:rsidRPr="5A50C183">
        <w:rPr>
          <w:rFonts w:ascii="Times New Roman" w:eastAsia="Times New Roman" w:hAnsi="Times New Roman" w:cs="Times New Roman"/>
        </w:rPr>
        <w:t xml:space="preserve">In caso di </w:t>
      </w:r>
      <w:r w:rsidR="636E4ED9" w:rsidRPr="5A50C183">
        <w:rPr>
          <w:rFonts w:ascii="Times New Roman" w:eastAsia="Times New Roman" w:hAnsi="Times New Roman" w:cs="Times New Roman"/>
          <w:b/>
          <w:bCs/>
          <w:i/>
          <w:iCs/>
        </w:rPr>
        <w:t xml:space="preserve">verifica di conformità non positiva per i servizi a corpo, </w:t>
      </w:r>
      <w:r w:rsidR="636E4ED9" w:rsidRPr="5A50C183">
        <w:rPr>
          <w:rFonts w:ascii="Times New Roman" w:eastAsia="Times New Roman" w:hAnsi="Times New Roman" w:cs="Times New Roman"/>
        </w:rPr>
        <w:t>per difetti o mancanze di lieve entità rispetto ai requisiti indicati nel Capitolato Tecnico che non pregiudicano la funzionalità dei servizi consegnati quali, a titolo esemplificativo, mancanza di funzionalità minori o documentazione non sufficientemente esaustiva, il soggetto che esegue la verifica provvederà a segnalarlo al Dirigente Responsabile del Contratto, il quale assegnerà un termine, in genere non superiore a 15 (quindici) giorni solari, per il superamento e la rimozione delle anomalie riscontrate. L’Amministrazione procederà quindi ad un nuovo accertamento entro i 10 (dieci) giorni solari successivi alla scadenza del termine assegnato. Qualora nel tempo assegnato il Fornitore non provveda ad adeguarsi alle prescrizioni fissate, si</w:t>
      </w:r>
      <w:r w:rsidR="1D668D55" w:rsidRPr="5A50C183">
        <w:rPr>
          <w:rFonts w:ascii="Times New Roman" w:eastAsia="Times New Roman" w:hAnsi="Times New Roman" w:cs="Times New Roman"/>
        </w:rPr>
        <w:t xml:space="preserve"> procederà comunque all'esecuzione del contratto applicando le penali previste nel Capitolato Tecnico ad emettere il certificato di pagamento conseguente.</w:t>
      </w:r>
    </w:p>
    <w:p w14:paraId="07952E86" w14:textId="20318CC0" w:rsidR="1D668D55" w:rsidRDefault="1D668D55"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In caso di verifica di conformità negativa per i servizi a corpo il soggetto che esegue la verifica provvederà a segnalarlo al Dirigente Responsabile del Contratto, il quale assegnerà un termine, in genere non superiore a 15 (quindici) giorni solari, per il superamento delle cause che hanno determinato l’esito negativo della verifica e all'applicazione delle penali previste all'articolo "PENALI E PROCEDIMENTO DI CONTESTAZIONE" </w:t>
      </w:r>
      <w:r w:rsidR="78B8A25E" w:rsidRPr="5A50C183">
        <w:rPr>
          <w:rFonts w:ascii="Times New Roman" w:eastAsia="Times New Roman" w:hAnsi="Times New Roman" w:cs="Times New Roman"/>
        </w:rPr>
        <w:t>del contratto</w:t>
      </w:r>
      <w:r w:rsidRPr="5A50C183">
        <w:rPr>
          <w:rFonts w:ascii="Times New Roman" w:eastAsia="Times New Roman" w:hAnsi="Times New Roman" w:cs="Times New Roman"/>
        </w:rPr>
        <w:t>. L’Amministrazione procederà quindi ad un accertamento entro i 10 (dieci) giorni solari successivi alla scadenza del termine assegnato. Qualora nel tempo assegnato il Fornitore non provveda ad adeguarsi alle prescrizioni fissate e la verifica di conformità risulti sempre negativa, l’amministrazione aderente procederà alla risoluzione del Contratto</w:t>
      </w:r>
      <w:r w:rsidR="5CEE5BD4" w:rsidRPr="5A50C183">
        <w:rPr>
          <w:rFonts w:ascii="Times New Roman" w:eastAsia="Times New Roman" w:hAnsi="Times New Roman" w:cs="Times New Roman"/>
        </w:rPr>
        <w:t xml:space="preserve"> </w:t>
      </w:r>
      <w:r w:rsidRPr="5A50C183">
        <w:rPr>
          <w:rFonts w:ascii="Times New Roman" w:eastAsia="Times New Roman" w:hAnsi="Times New Roman" w:cs="Times New Roman"/>
        </w:rPr>
        <w:t xml:space="preserve">ai sensi dell’art. 1456 c.c.. </w:t>
      </w:r>
    </w:p>
    <w:p w14:paraId="76569499" w14:textId="5CEFBECF" w:rsidR="74FBDD94" w:rsidRDefault="74FBDD94"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4. </w:t>
      </w:r>
      <w:r w:rsidR="1D668D55" w:rsidRPr="5A50C183">
        <w:rPr>
          <w:rFonts w:ascii="Times New Roman" w:eastAsia="Times New Roman" w:hAnsi="Times New Roman" w:cs="Times New Roman"/>
        </w:rPr>
        <w:t xml:space="preserve">In caso di </w:t>
      </w:r>
      <w:r w:rsidR="1D668D55" w:rsidRPr="5A50C183">
        <w:rPr>
          <w:rFonts w:ascii="Times New Roman" w:eastAsia="Times New Roman" w:hAnsi="Times New Roman" w:cs="Times New Roman"/>
          <w:i/>
          <w:iCs/>
          <w:u w:val="single"/>
        </w:rPr>
        <w:t>verifica di conformità negativa per il mancato rispetto dei livelli di servizio contrattualizzati per i servizi a canone,</w:t>
      </w:r>
      <w:r w:rsidR="1D668D55" w:rsidRPr="5A50C183">
        <w:rPr>
          <w:rFonts w:ascii="Times New Roman" w:eastAsia="Times New Roman" w:hAnsi="Times New Roman" w:cs="Times New Roman"/>
        </w:rPr>
        <w:t xml:space="preserve"> il soggetto che esegue la verifica provvederà a segnalarlo al Dirigente Responsabile del Contratto, il quale provvederà all’applicazione delle penali ai sensi dell’articolo "PENALI E PROCEDIMENTO DI CONTESTAZIONE" del</w:t>
      </w:r>
      <w:r w:rsidR="6CD0A2EE" w:rsidRPr="5A50C183">
        <w:rPr>
          <w:rFonts w:ascii="Times New Roman" w:eastAsia="Times New Roman" w:hAnsi="Times New Roman" w:cs="Times New Roman"/>
        </w:rPr>
        <w:t xml:space="preserve"> contratto</w:t>
      </w:r>
      <w:r w:rsidR="1D668D55" w:rsidRPr="5A50C183">
        <w:rPr>
          <w:rFonts w:ascii="Times New Roman" w:eastAsia="Times New Roman" w:hAnsi="Times New Roman" w:cs="Times New Roman"/>
        </w:rPr>
        <w:t xml:space="preserve"> o alla risoluzione del Contratto</w:t>
      </w:r>
      <w:r w:rsidR="18D4D838" w:rsidRPr="5A50C183">
        <w:rPr>
          <w:rFonts w:ascii="Times New Roman" w:eastAsia="Times New Roman" w:hAnsi="Times New Roman" w:cs="Times New Roman"/>
        </w:rPr>
        <w:t xml:space="preserve"> </w:t>
      </w:r>
      <w:r w:rsidR="1D668D55" w:rsidRPr="5A50C183">
        <w:rPr>
          <w:rFonts w:ascii="Times New Roman" w:eastAsia="Times New Roman" w:hAnsi="Times New Roman" w:cs="Times New Roman"/>
        </w:rPr>
        <w:t xml:space="preserve"> sensi dell’art. 1456 c.c., </w:t>
      </w:r>
      <w:r w:rsidR="7A4F5E41" w:rsidRPr="5A50C183">
        <w:rPr>
          <w:rFonts w:ascii="Times New Roman" w:eastAsia="Times New Roman" w:hAnsi="Times New Roman" w:cs="Times New Roman"/>
        </w:rPr>
        <w:t>nei casi indicati nel capitolato tecnico, nella tabella di definizione degli SLA.</w:t>
      </w:r>
    </w:p>
    <w:p w14:paraId="51AE53BC" w14:textId="35F7D5DD" w:rsidR="5A50C183" w:rsidRDefault="5A50C183" w:rsidP="5A50C183">
      <w:pPr>
        <w:spacing w:after="0" w:line="276" w:lineRule="auto"/>
        <w:jc w:val="both"/>
        <w:rPr>
          <w:rFonts w:ascii="Times New Roman" w:eastAsia="Times New Roman" w:hAnsi="Times New Roman" w:cs="Times New Roman"/>
        </w:rPr>
      </w:pPr>
    </w:p>
    <w:p w14:paraId="43301F9D" w14:textId="152DB0EB" w:rsidR="22F684C1" w:rsidRDefault="22F684C1" w:rsidP="5A50C183">
      <w:pPr>
        <w:pStyle w:val="Titolo2"/>
      </w:pPr>
      <w:bookmarkStart w:id="8" w:name="_Toc206433508"/>
      <w:proofErr w:type="spellStart"/>
      <w:r w:rsidRPr="5A50C183">
        <w:t>Art___</w:t>
      </w:r>
      <w:r w:rsidR="50CD7B2F" w:rsidRPr="5A50C183">
        <w:t>Verifica</w:t>
      </w:r>
      <w:proofErr w:type="spellEnd"/>
      <w:r w:rsidR="50CD7B2F" w:rsidRPr="5A50C183">
        <w:t xml:space="preserve"> di conformità definitiva</w:t>
      </w:r>
      <w:bookmarkEnd w:id="8"/>
      <w:r w:rsidR="50CD7B2F" w:rsidRPr="5A50C183">
        <w:t xml:space="preserve"> </w:t>
      </w:r>
    </w:p>
    <w:p w14:paraId="7881863E" w14:textId="3DE7B722" w:rsidR="50CD7B2F" w:rsidRDefault="50CD7B2F" w:rsidP="5A50C183">
      <w:pPr>
        <w:jc w:val="both"/>
        <w:rPr>
          <w:rFonts w:ascii="Times New Roman" w:eastAsia="Times New Roman" w:hAnsi="Times New Roman" w:cs="Times New Roman"/>
        </w:rPr>
      </w:pPr>
      <w:r w:rsidRPr="5A50C183">
        <w:rPr>
          <w:rFonts w:ascii="Times New Roman" w:eastAsia="Times New Roman" w:hAnsi="Times New Roman" w:cs="Times New Roman"/>
        </w:rPr>
        <w:t xml:space="preserve">Ai sensi dell’art. 116 del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w:t>
      </w:r>
      <w:r w:rsidR="0D88654C" w:rsidRPr="5A50C183">
        <w:rPr>
          <w:rFonts w:ascii="Times New Roman" w:eastAsia="Times New Roman" w:hAnsi="Times New Roman" w:cs="Times New Roman"/>
        </w:rPr>
        <w:t xml:space="preserve"> il contratto è </w:t>
      </w:r>
      <w:r w:rsidRPr="5A50C183">
        <w:rPr>
          <w:rFonts w:ascii="Times New Roman" w:eastAsia="Times New Roman" w:hAnsi="Times New Roman" w:cs="Times New Roman"/>
        </w:rPr>
        <w:t>soggett</w:t>
      </w:r>
      <w:r w:rsidR="0D5CA7E7" w:rsidRPr="5A50C183">
        <w:rPr>
          <w:rFonts w:ascii="Times New Roman" w:eastAsia="Times New Roman" w:hAnsi="Times New Roman" w:cs="Times New Roman"/>
        </w:rPr>
        <w:t>o</w:t>
      </w:r>
      <w:r w:rsidRPr="5A50C183">
        <w:rPr>
          <w:rFonts w:ascii="Times New Roman" w:eastAsia="Times New Roman" w:hAnsi="Times New Roman" w:cs="Times New Roman"/>
        </w:rPr>
        <w:t xml:space="preserve"> a verifica di conformità definitiva alla conclusione della vigenza contrattuale. </w:t>
      </w:r>
      <w:r w:rsidR="71BA2FA3" w:rsidRPr="5A50C183">
        <w:rPr>
          <w:rFonts w:ascii="Times New Roman" w:eastAsia="Times New Roman" w:hAnsi="Times New Roman" w:cs="Times New Roman"/>
        </w:rPr>
        <w:t>L’</w:t>
      </w:r>
      <w:r w:rsidRPr="5A50C183">
        <w:rPr>
          <w:rFonts w:ascii="Times New Roman" w:eastAsia="Times New Roman" w:hAnsi="Times New Roman" w:cs="Times New Roman"/>
        </w:rPr>
        <w:t xml:space="preserve">Amministrazione è tenuta ad effettuare, entro 30 giorni solari dal termine della validità </w:t>
      </w:r>
      <w:r w:rsidR="25653D48" w:rsidRPr="5A50C183">
        <w:rPr>
          <w:rFonts w:ascii="Times New Roman" w:eastAsia="Times New Roman" w:hAnsi="Times New Roman" w:cs="Times New Roman"/>
        </w:rPr>
        <w:t>del contratto</w:t>
      </w:r>
      <w:r w:rsidRPr="5A50C183">
        <w:rPr>
          <w:rFonts w:ascii="Times New Roman" w:eastAsia="Times New Roman" w:hAnsi="Times New Roman" w:cs="Times New Roman"/>
        </w:rPr>
        <w:t xml:space="preserve"> la verifica di conformità </w:t>
      </w:r>
      <w:r w:rsidR="16202BCB" w:rsidRPr="5A50C183">
        <w:rPr>
          <w:rFonts w:ascii="Times New Roman" w:eastAsia="Times New Roman" w:hAnsi="Times New Roman" w:cs="Times New Roman"/>
        </w:rPr>
        <w:t>redigendo</w:t>
      </w:r>
      <w:r w:rsidRPr="5A50C183">
        <w:rPr>
          <w:rFonts w:ascii="Times New Roman" w:eastAsia="Times New Roman" w:hAnsi="Times New Roman" w:cs="Times New Roman"/>
        </w:rPr>
        <w:t xml:space="preserve"> il relativo certificato, contenente almeno quanto previsto all’art. 37 dell’allegato II.14, corredato da un report relativo all’andamento delle prestazioni eseguite, avendo cura di </w:t>
      </w:r>
      <w:r w:rsidRPr="5A50C183">
        <w:rPr>
          <w:rFonts w:ascii="Times New Roman" w:eastAsia="Times New Roman" w:hAnsi="Times New Roman" w:cs="Times New Roman"/>
        </w:rPr>
        <w:lastRenderedPageBreak/>
        <w:t xml:space="preserve">dettagliare le eventuali criticità riscontrate ed evidenziando – se del caso – l’applicazione di penali e l’importo effettivamente corrisposto al Fornitore. </w:t>
      </w:r>
    </w:p>
    <w:p w14:paraId="0B783C5C" w14:textId="1E27B199" w:rsidR="50CD7B2F" w:rsidRDefault="50CD7B2F" w:rsidP="5A50C183">
      <w:pPr>
        <w:jc w:val="both"/>
        <w:rPr>
          <w:rFonts w:ascii="Times New Roman" w:eastAsia="Times New Roman" w:hAnsi="Times New Roman" w:cs="Times New Roman"/>
        </w:rPr>
      </w:pPr>
      <w:r w:rsidRPr="5A50C183">
        <w:rPr>
          <w:rFonts w:ascii="Times New Roman" w:eastAsia="Times New Roman" w:hAnsi="Times New Roman" w:cs="Times New Roman"/>
        </w:rPr>
        <w:t>All’esito positivo della verifica di conformità il RUP rilascia il certificato di pagamento ai fini dell’emissione dell’ultima fattura da parte del Fornitore</w:t>
      </w:r>
      <w:r w:rsidR="49588F10" w:rsidRPr="5A50C183">
        <w:rPr>
          <w:rFonts w:ascii="Times New Roman" w:eastAsia="Times New Roman" w:hAnsi="Times New Roman" w:cs="Times New Roman"/>
        </w:rPr>
        <w:t>.</w:t>
      </w:r>
    </w:p>
    <w:p w14:paraId="426C1540" w14:textId="6A712D0B" w:rsidR="5A50C183" w:rsidRDefault="5A50C183" w:rsidP="5A50C183">
      <w:pPr>
        <w:spacing w:after="0" w:line="276" w:lineRule="auto"/>
        <w:jc w:val="both"/>
        <w:rPr>
          <w:rFonts w:ascii="Times New Roman" w:eastAsia="Times New Roman" w:hAnsi="Times New Roman" w:cs="Times New Roman"/>
        </w:rPr>
      </w:pPr>
    </w:p>
    <w:p w14:paraId="77BE7796" w14:textId="3DEAE73D" w:rsidR="5A50C183" w:rsidRDefault="5A50C183" w:rsidP="5A50C183">
      <w:pPr>
        <w:spacing w:after="0" w:line="276" w:lineRule="auto"/>
        <w:jc w:val="both"/>
        <w:rPr>
          <w:rFonts w:ascii="Times New Roman" w:eastAsia="Times New Roman" w:hAnsi="Times New Roman" w:cs="Times New Roman"/>
        </w:rPr>
      </w:pPr>
    </w:p>
    <w:p w14:paraId="3D5A0D27" w14:textId="1B6B8F37" w:rsidR="00E445A5" w:rsidRDefault="71B1ADEC" w:rsidP="5A50C183">
      <w:pPr>
        <w:spacing w:after="0" w:line="276" w:lineRule="auto"/>
        <w:jc w:val="both"/>
        <w:rPr>
          <w:rFonts w:ascii="Times New Roman" w:eastAsia="Times New Roman" w:hAnsi="Times New Roman" w:cs="Times New Roman"/>
          <w:color w:val="C9211E"/>
        </w:rPr>
      </w:pPr>
      <w:r w:rsidRPr="5A50C183">
        <w:rPr>
          <w:rFonts w:ascii="Times New Roman" w:eastAsia="Times New Roman" w:hAnsi="Times New Roman" w:cs="Times New Roman"/>
          <w:b/>
          <w:bCs/>
          <w:i/>
          <w:iCs/>
          <w:color w:val="C9211E"/>
        </w:rPr>
        <w:t>(</w:t>
      </w:r>
      <w:r w:rsidRPr="5A50C183">
        <w:rPr>
          <w:rFonts w:ascii="Times New Roman" w:eastAsia="Times New Roman" w:hAnsi="Times New Roman" w:cs="Times New Roman"/>
          <w:b/>
          <w:bCs/>
          <w:i/>
          <w:iCs/>
          <w:color w:val="C9211E"/>
          <w:u w:val="single"/>
        </w:rPr>
        <w:t>Da inserire questo articolo in sostituzione del precedente</w:t>
      </w:r>
      <w:r w:rsidRPr="5A50C183">
        <w:rPr>
          <w:rFonts w:ascii="Times New Roman" w:eastAsia="Times New Roman" w:hAnsi="Times New Roman" w:cs="Times New Roman"/>
          <w:b/>
          <w:bCs/>
          <w:i/>
          <w:iCs/>
          <w:color w:val="C9211E"/>
        </w:rPr>
        <w:t xml:space="preserve">: qualora la stazione appaltante, </w:t>
      </w:r>
      <w:r w:rsidRPr="5A50C183">
        <w:rPr>
          <w:rFonts w:ascii="Times New Roman" w:eastAsia="Times New Roman" w:hAnsi="Times New Roman" w:cs="Times New Roman"/>
          <w:b/>
          <w:bCs/>
          <w:i/>
          <w:iCs/>
          <w:color w:val="C9211E"/>
          <w:u w:val="single"/>
        </w:rPr>
        <w:t>per prestazioni contrattuali di importo inferiore alla soglia comunitaria</w:t>
      </w:r>
      <w:r w:rsidRPr="5A50C183">
        <w:rPr>
          <w:rFonts w:ascii="Times New Roman" w:eastAsia="Times New Roman" w:hAnsi="Times New Roman" w:cs="Times New Roman"/>
          <w:b/>
          <w:bCs/>
          <w:i/>
          <w:iCs/>
          <w:color w:val="C9211E"/>
        </w:rPr>
        <w:t xml:space="preserve">, non si avvalga della facoltà di conferire l’incarico di verifica di conformità, il certificato di Verifica di conformità è sostituito dal </w:t>
      </w:r>
      <w:r w:rsidRPr="5A50C183">
        <w:rPr>
          <w:rFonts w:ascii="Times New Roman" w:eastAsia="Times New Roman" w:hAnsi="Times New Roman" w:cs="Times New Roman"/>
          <w:b/>
          <w:bCs/>
          <w:i/>
          <w:iCs/>
          <w:color w:val="C9211E"/>
          <w:u w:val="single"/>
        </w:rPr>
        <w:t>Certificato di regolare esecuzione</w:t>
      </w:r>
      <w:r w:rsidRPr="5A50C183">
        <w:rPr>
          <w:rFonts w:ascii="Times New Roman" w:eastAsia="Times New Roman" w:hAnsi="Times New Roman" w:cs="Times New Roman"/>
          <w:b/>
          <w:bCs/>
          <w:i/>
          <w:iCs/>
          <w:color w:val="C9211E"/>
        </w:rPr>
        <w:t>)</w:t>
      </w:r>
    </w:p>
    <w:p w14:paraId="4C1D757D" w14:textId="1D44FE21" w:rsidR="00E445A5" w:rsidRDefault="71B1ADEC" w:rsidP="5A50C183">
      <w:pPr>
        <w:pStyle w:val="Titolo1"/>
        <w:rPr>
          <w:rFonts w:ascii="Times New Roman" w:eastAsia="Times New Roman" w:hAnsi="Times New Roman" w:cs="Times New Roman"/>
          <w:color w:val="000000" w:themeColor="text1"/>
          <w:sz w:val="24"/>
          <w:szCs w:val="24"/>
        </w:rPr>
      </w:pPr>
      <w:bookmarkStart w:id="9" w:name="_Toc206433509"/>
      <w:r w:rsidRPr="5A50C183">
        <w:t>Art. ___ – Certificato di regolare esecuzione</w:t>
      </w:r>
      <w:bookmarkEnd w:id="9"/>
    </w:p>
    <w:p w14:paraId="3AB22B16" w14:textId="0F3DF370"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Ai sensi dell’art. 116, comma 1,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il contratto è soggetto a verifica di conformità ai fini della certificazione del rispetto delle caratteristiche tecniche, economiche e qualitative delle prestazioni, nonché degli obiettivi e dei tempi, in conformità delle previsioni e pattuizioni contrattuali.</w:t>
      </w:r>
    </w:p>
    <w:p w14:paraId="525529EE" w14:textId="3425E62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 xml:space="preserve">2. </w:t>
      </w:r>
      <w:r w:rsidRPr="589F8DCF">
        <w:rPr>
          <w:rFonts w:ascii="Times New Roman" w:eastAsia="Times New Roman" w:hAnsi="Times New Roman" w:cs="Times New Roman"/>
          <w:color w:val="000000" w:themeColor="text1"/>
        </w:rPr>
        <w:t xml:space="preserve">La verifica di conformità è effettuata dal RUP o </w:t>
      </w:r>
      <w:r w:rsidRPr="589F8DCF">
        <w:rPr>
          <w:rFonts w:ascii="Times New Roman" w:eastAsia="Times New Roman" w:hAnsi="Times New Roman" w:cs="Times New Roman"/>
          <w:i/>
          <w:iCs/>
          <w:color w:val="000000" w:themeColor="text1"/>
        </w:rPr>
        <w:t>dal direttore dell’esecuzione</w:t>
      </w:r>
      <w:r w:rsidRPr="589F8DCF">
        <w:rPr>
          <w:rFonts w:ascii="Times New Roman" w:eastAsia="Times New Roman" w:hAnsi="Times New Roman" w:cs="Times New Roman"/>
          <w:color w:val="000000" w:themeColor="text1"/>
        </w:rPr>
        <w:t>, se nominato.</w:t>
      </w:r>
    </w:p>
    <w:p w14:paraId="4AE81DA7" w14:textId="0A14FD6A"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(Da inserire nel caso di pagamento in più soluzioni)</w:t>
      </w:r>
    </w:p>
    <w:p w14:paraId="563BA1C1" w14:textId="3458E3E3"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 xml:space="preserve">3. </w:t>
      </w:r>
      <w:r w:rsidRPr="589F8DCF">
        <w:rPr>
          <w:rFonts w:ascii="Times New Roman" w:eastAsia="Times New Roman" w:hAnsi="Times New Roman" w:cs="Times New Roman"/>
          <w:color w:val="000000" w:themeColor="text1"/>
        </w:rPr>
        <w:t>Il RUP, al fine di procedere con i pagamenti in corso di esecuzione, esegue gli accertamenti delle prestazioni effettuate in termini di quantità e qualità, nel rispetto delle prescrizioni previste nel presente documento e negli altri documenti ivi richiamati.</w:t>
      </w:r>
    </w:p>
    <w:p w14:paraId="2173F521" w14:textId="78310E37"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(Sempre)</w:t>
      </w:r>
    </w:p>
    <w:p w14:paraId="420816E0" w14:textId="63E61D1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4.</w:t>
      </w:r>
      <w:r w:rsidRPr="589F8DCF">
        <w:rPr>
          <w:rFonts w:ascii="Times New Roman" w:eastAsia="Times New Roman" w:hAnsi="Times New Roman" w:cs="Times New Roman"/>
          <w:color w:val="000000" w:themeColor="text1"/>
        </w:rPr>
        <w:t xml:space="preserve"> Così come previsto dall’art. 50, comma 7,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e dall’art. 38 di cui all’Allegato II.14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il RUP, entro tre mesi dalla data di ultimazione delle prestazioni di cui al precedente art. ___ –  </w:t>
      </w:r>
      <w:r w:rsidRPr="589F8DCF">
        <w:rPr>
          <w:rFonts w:ascii="Times New Roman" w:eastAsia="Times New Roman" w:hAnsi="Times New Roman" w:cs="Times New Roman"/>
          <w:i/>
          <w:iCs/>
          <w:color w:val="000000" w:themeColor="text1"/>
        </w:rPr>
        <w:t>Termini, avvio dell’esecuzione, sospensione e ultimazione dell’esecuzione</w:t>
      </w:r>
      <w:r w:rsidRPr="589F8DCF">
        <w:rPr>
          <w:rFonts w:ascii="Times New Roman" w:eastAsia="Times New Roman" w:hAnsi="Times New Roman" w:cs="Times New Roman"/>
          <w:color w:val="000000" w:themeColor="text1"/>
        </w:rPr>
        <w:t>, co. 2, emette il Certificato di regolare esecuzione che contiene i seguenti elementi:</w:t>
      </w:r>
    </w:p>
    <w:p w14:paraId="6375F3CD" w14:textId="32E13CCB"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a) gli estremi del contratto e degli eventuali atti aggiuntivi;</w:t>
      </w:r>
    </w:p>
    <w:p w14:paraId="3C4C0666" w14:textId="2EAEDBB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b) l’indicazione dell’esecutore;</w:t>
      </w:r>
    </w:p>
    <w:p w14:paraId="59D8D363" w14:textId="6A0A29DA"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c) il nominativo del direttore dell’esecuzione; (se nominato)</w:t>
      </w:r>
    </w:p>
    <w:p w14:paraId="109C3E20" w14:textId="31948F1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d) il tempo prescritto per l’esecuzione delle prestazioni e le date delle attività di effettiva esecuzione delle prestazioni;</w:t>
      </w:r>
    </w:p>
    <w:p w14:paraId="347CD4BD" w14:textId="4CD705A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e) l’importo totale ovvero l’importo a saldo da pagare all’esecutore;</w:t>
      </w:r>
    </w:p>
    <w:p w14:paraId="2A67C9CE" w14:textId="1D5EFE4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f) la certificazione di regolare esecuzione.</w:t>
      </w:r>
    </w:p>
    <w:p w14:paraId="1A2097DB" w14:textId="55F8ABC1"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5.</w:t>
      </w:r>
      <w:r w:rsidRPr="589F8DCF">
        <w:rPr>
          <w:rFonts w:ascii="Times New Roman" w:eastAsia="Times New Roman" w:hAnsi="Times New Roman" w:cs="Times New Roman"/>
          <w:color w:val="000000" w:themeColor="text1"/>
        </w:rPr>
        <w:t xml:space="preserve"> Successivamente all’emissione del Certificato di regolare esecuzione, si procede al pagamento del </w:t>
      </w:r>
      <w:r w:rsidRPr="589F8DCF">
        <w:rPr>
          <w:rFonts w:ascii="Times New Roman" w:eastAsia="Times New Roman" w:hAnsi="Times New Roman" w:cs="Times New Roman"/>
          <w:i/>
          <w:iCs/>
          <w:color w:val="000000" w:themeColor="text1"/>
        </w:rPr>
        <w:t>saldo/corrispettivo</w:t>
      </w:r>
      <w:r w:rsidRPr="589F8DCF">
        <w:rPr>
          <w:rFonts w:ascii="Times New Roman" w:eastAsia="Times New Roman" w:hAnsi="Times New Roman" w:cs="Times New Roman"/>
          <w:color w:val="000000" w:themeColor="text1"/>
        </w:rPr>
        <w:t xml:space="preserve"> delle prestazioni eseguite.</w:t>
      </w:r>
    </w:p>
    <w:p w14:paraId="75B91158" w14:textId="4EF030C0" w:rsidR="00E445A5" w:rsidRDefault="71B1ADEC" w:rsidP="589F8DCF">
      <w:pPr>
        <w:spacing w:after="0" w:line="276" w:lineRule="auto"/>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(Nel caso in cui sia stata richiesta la costituzione della garanzia definitiva)</w:t>
      </w:r>
    </w:p>
    <w:p w14:paraId="3B3340EC" w14:textId="571263D9" w:rsidR="00E445A5" w:rsidRDefault="71B1ADEC" w:rsidP="589F8DCF">
      <w:pPr>
        <w:spacing w:after="0" w:line="276" w:lineRule="auto"/>
        <w:jc w:val="both"/>
        <w:rPr>
          <w:rFonts w:ascii="Times New Roman" w:eastAsia="Times New Roman" w:hAnsi="Times New Roman" w:cs="Times New Roman"/>
          <w:color w:val="000000" w:themeColor="text1"/>
        </w:rPr>
      </w:pPr>
      <w:r w:rsidRPr="5A50C183">
        <w:rPr>
          <w:rFonts w:ascii="Times New Roman" w:eastAsia="Times New Roman" w:hAnsi="Times New Roman" w:cs="Times New Roman"/>
          <w:b/>
          <w:bCs/>
          <w:color w:val="000000" w:themeColor="text1"/>
        </w:rPr>
        <w:t xml:space="preserve">5. </w:t>
      </w:r>
      <w:r w:rsidRPr="5A50C183">
        <w:rPr>
          <w:rFonts w:ascii="Times New Roman" w:eastAsia="Times New Roman" w:hAnsi="Times New Roman" w:cs="Times New Roman"/>
          <w:color w:val="000000" w:themeColor="text1"/>
        </w:rPr>
        <w:t xml:space="preserve">Successivamente all’emissione del Certificato di regolare esecuzione, si procede al pagamento del </w:t>
      </w:r>
      <w:r w:rsidRPr="5A50C183">
        <w:rPr>
          <w:rFonts w:ascii="Times New Roman" w:eastAsia="Times New Roman" w:hAnsi="Times New Roman" w:cs="Times New Roman"/>
          <w:i/>
          <w:iCs/>
          <w:color w:val="000000" w:themeColor="text1"/>
        </w:rPr>
        <w:t>saldo/corrispettivo</w:t>
      </w:r>
      <w:r w:rsidRPr="5A50C183">
        <w:rPr>
          <w:rFonts w:ascii="Times New Roman" w:eastAsia="Times New Roman" w:hAnsi="Times New Roman" w:cs="Times New Roman"/>
          <w:color w:val="000000" w:themeColor="text1"/>
        </w:rPr>
        <w:t xml:space="preserve"> delle prestazioni eseguite e allo svincolo della garanzia definitiva.</w:t>
      </w:r>
    </w:p>
    <w:p w14:paraId="33137376" w14:textId="6A55BDC1" w:rsidR="5A50C183" w:rsidRDefault="5A50C183" w:rsidP="5A50C183">
      <w:pPr>
        <w:spacing w:after="0" w:line="276" w:lineRule="auto"/>
        <w:jc w:val="both"/>
        <w:rPr>
          <w:rFonts w:ascii="Times New Roman" w:eastAsia="Times New Roman" w:hAnsi="Times New Roman" w:cs="Times New Roman"/>
          <w:color w:val="000000" w:themeColor="text1"/>
        </w:rPr>
      </w:pPr>
    </w:p>
    <w:p w14:paraId="2DC08235" w14:textId="7F1A3287" w:rsidR="00E445A5" w:rsidRDefault="00E445A5" w:rsidP="5A50C183">
      <w:pPr>
        <w:spacing w:after="0" w:line="276" w:lineRule="auto"/>
        <w:jc w:val="both"/>
        <w:rPr>
          <w:rFonts w:ascii="Times New Roman" w:eastAsia="Times New Roman" w:hAnsi="Times New Roman" w:cs="Times New Roman"/>
          <w:color w:val="000000" w:themeColor="text1"/>
        </w:rPr>
      </w:pPr>
    </w:p>
    <w:sectPr w:rsidR="00E445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8A2"/>
    <w:multiLevelType w:val="hybridMultilevel"/>
    <w:tmpl w:val="F8A6C202"/>
    <w:lvl w:ilvl="0" w:tplc="6E4E1292">
      <w:start w:val="1"/>
      <w:numFmt w:val="decimal"/>
      <w:lvlText w:val="%1."/>
      <w:lvlJc w:val="left"/>
      <w:pPr>
        <w:ind w:left="720" w:hanging="360"/>
      </w:pPr>
    </w:lvl>
    <w:lvl w:ilvl="1" w:tplc="B928CB84">
      <w:start w:val="1"/>
      <w:numFmt w:val="lowerLetter"/>
      <w:lvlText w:val="%2."/>
      <w:lvlJc w:val="left"/>
      <w:pPr>
        <w:ind w:left="1440" w:hanging="360"/>
      </w:pPr>
    </w:lvl>
    <w:lvl w:ilvl="2" w:tplc="2C6453DC">
      <w:start w:val="1"/>
      <w:numFmt w:val="lowerRoman"/>
      <w:lvlText w:val="%3."/>
      <w:lvlJc w:val="right"/>
      <w:pPr>
        <w:ind w:left="2160" w:hanging="180"/>
      </w:pPr>
    </w:lvl>
    <w:lvl w:ilvl="3" w:tplc="AA4A87E6">
      <w:start w:val="1"/>
      <w:numFmt w:val="decimal"/>
      <w:lvlText w:val="%4."/>
      <w:lvlJc w:val="left"/>
      <w:pPr>
        <w:ind w:left="2880" w:hanging="360"/>
      </w:pPr>
    </w:lvl>
    <w:lvl w:ilvl="4" w:tplc="E8FA4EC8">
      <w:start w:val="1"/>
      <w:numFmt w:val="lowerLetter"/>
      <w:lvlText w:val="%5."/>
      <w:lvlJc w:val="left"/>
      <w:pPr>
        <w:ind w:left="3600" w:hanging="360"/>
      </w:pPr>
    </w:lvl>
    <w:lvl w:ilvl="5" w:tplc="9C90DA80">
      <w:start w:val="1"/>
      <w:numFmt w:val="lowerRoman"/>
      <w:lvlText w:val="%6."/>
      <w:lvlJc w:val="right"/>
      <w:pPr>
        <w:ind w:left="4320" w:hanging="180"/>
      </w:pPr>
    </w:lvl>
    <w:lvl w:ilvl="6" w:tplc="1D20D656">
      <w:start w:val="1"/>
      <w:numFmt w:val="decimal"/>
      <w:lvlText w:val="%7."/>
      <w:lvlJc w:val="left"/>
      <w:pPr>
        <w:ind w:left="5040" w:hanging="360"/>
      </w:pPr>
    </w:lvl>
    <w:lvl w:ilvl="7" w:tplc="3726318A">
      <w:start w:val="1"/>
      <w:numFmt w:val="lowerLetter"/>
      <w:lvlText w:val="%8."/>
      <w:lvlJc w:val="left"/>
      <w:pPr>
        <w:ind w:left="5760" w:hanging="360"/>
      </w:pPr>
    </w:lvl>
    <w:lvl w:ilvl="8" w:tplc="CB3090E0">
      <w:start w:val="1"/>
      <w:numFmt w:val="lowerRoman"/>
      <w:lvlText w:val="%9."/>
      <w:lvlJc w:val="right"/>
      <w:pPr>
        <w:ind w:left="6480" w:hanging="180"/>
      </w:pPr>
    </w:lvl>
  </w:abstractNum>
  <w:abstractNum w:abstractNumId="1" w15:restartNumberingAfterBreak="0">
    <w:nsid w:val="1B376962"/>
    <w:multiLevelType w:val="hybridMultilevel"/>
    <w:tmpl w:val="0D7A80EC"/>
    <w:lvl w:ilvl="0" w:tplc="49965194">
      <w:start w:val="1"/>
      <w:numFmt w:val="bullet"/>
      <w:lvlText w:val=""/>
      <w:lvlJc w:val="left"/>
      <w:pPr>
        <w:ind w:left="720" w:hanging="360"/>
      </w:pPr>
      <w:rPr>
        <w:rFonts w:ascii="Calibri,Sans-Serif" w:hAnsi="Calibri,Sans-Serif" w:hint="default"/>
      </w:rPr>
    </w:lvl>
    <w:lvl w:ilvl="1" w:tplc="EE70D914">
      <w:start w:val="1"/>
      <w:numFmt w:val="bullet"/>
      <w:lvlText w:val="o"/>
      <w:lvlJc w:val="left"/>
      <w:pPr>
        <w:ind w:left="1440" w:hanging="360"/>
      </w:pPr>
      <w:rPr>
        <w:rFonts w:ascii="Courier New" w:hAnsi="Courier New" w:hint="default"/>
      </w:rPr>
    </w:lvl>
    <w:lvl w:ilvl="2" w:tplc="7AB62352">
      <w:start w:val="1"/>
      <w:numFmt w:val="bullet"/>
      <w:lvlText w:val=""/>
      <w:lvlJc w:val="left"/>
      <w:pPr>
        <w:ind w:left="2160" w:hanging="360"/>
      </w:pPr>
      <w:rPr>
        <w:rFonts w:ascii="Wingdings" w:hAnsi="Wingdings" w:hint="default"/>
      </w:rPr>
    </w:lvl>
    <w:lvl w:ilvl="3" w:tplc="54826976">
      <w:start w:val="1"/>
      <w:numFmt w:val="bullet"/>
      <w:lvlText w:val=""/>
      <w:lvlJc w:val="left"/>
      <w:pPr>
        <w:ind w:left="2880" w:hanging="360"/>
      </w:pPr>
      <w:rPr>
        <w:rFonts w:ascii="Symbol" w:hAnsi="Symbol" w:hint="default"/>
      </w:rPr>
    </w:lvl>
    <w:lvl w:ilvl="4" w:tplc="48A2C298">
      <w:start w:val="1"/>
      <w:numFmt w:val="bullet"/>
      <w:lvlText w:val="o"/>
      <w:lvlJc w:val="left"/>
      <w:pPr>
        <w:ind w:left="3600" w:hanging="360"/>
      </w:pPr>
      <w:rPr>
        <w:rFonts w:ascii="Courier New" w:hAnsi="Courier New" w:hint="default"/>
      </w:rPr>
    </w:lvl>
    <w:lvl w:ilvl="5" w:tplc="CCAA5364">
      <w:start w:val="1"/>
      <w:numFmt w:val="bullet"/>
      <w:lvlText w:val=""/>
      <w:lvlJc w:val="left"/>
      <w:pPr>
        <w:ind w:left="4320" w:hanging="360"/>
      </w:pPr>
      <w:rPr>
        <w:rFonts w:ascii="Wingdings" w:hAnsi="Wingdings" w:hint="default"/>
      </w:rPr>
    </w:lvl>
    <w:lvl w:ilvl="6" w:tplc="9FB67612">
      <w:start w:val="1"/>
      <w:numFmt w:val="bullet"/>
      <w:lvlText w:val=""/>
      <w:lvlJc w:val="left"/>
      <w:pPr>
        <w:ind w:left="5040" w:hanging="360"/>
      </w:pPr>
      <w:rPr>
        <w:rFonts w:ascii="Symbol" w:hAnsi="Symbol" w:hint="default"/>
      </w:rPr>
    </w:lvl>
    <w:lvl w:ilvl="7" w:tplc="22B4A2B4">
      <w:start w:val="1"/>
      <w:numFmt w:val="bullet"/>
      <w:lvlText w:val="o"/>
      <w:lvlJc w:val="left"/>
      <w:pPr>
        <w:ind w:left="5760" w:hanging="360"/>
      </w:pPr>
      <w:rPr>
        <w:rFonts w:ascii="Courier New" w:hAnsi="Courier New" w:hint="default"/>
      </w:rPr>
    </w:lvl>
    <w:lvl w:ilvl="8" w:tplc="7FC64B3C">
      <w:start w:val="1"/>
      <w:numFmt w:val="bullet"/>
      <w:lvlText w:val=""/>
      <w:lvlJc w:val="left"/>
      <w:pPr>
        <w:ind w:left="6480" w:hanging="360"/>
      </w:pPr>
      <w:rPr>
        <w:rFonts w:ascii="Wingdings" w:hAnsi="Wingdings" w:hint="default"/>
      </w:rPr>
    </w:lvl>
  </w:abstractNum>
  <w:abstractNum w:abstractNumId="2" w15:restartNumberingAfterBreak="0">
    <w:nsid w:val="5CDD6DFE"/>
    <w:multiLevelType w:val="hybridMultilevel"/>
    <w:tmpl w:val="F5A2D250"/>
    <w:lvl w:ilvl="0" w:tplc="C84CAB3A">
      <w:start w:val="1"/>
      <w:numFmt w:val="bullet"/>
      <w:lvlText w:val="-"/>
      <w:lvlJc w:val="left"/>
      <w:pPr>
        <w:ind w:left="720" w:hanging="360"/>
      </w:pPr>
      <w:rPr>
        <w:rFonts w:ascii="Aptos" w:hAnsi="Aptos" w:hint="default"/>
      </w:rPr>
    </w:lvl>
    <w:lvl w:ilvl="1" w:tplc="80502234">
      <w:start w:val="1"/>
      <w:numFmt w:val="bullet"/>
      <w:lvlText w:val="o"/>
      <w:lvlJc w:val="left"/>
      <w:pPr>
        <w:ind w:left="1440" w:hanging="360"/>
      </w:pPr>
      <w:rPr>
        <w:rFonts w:ascii="Courier New" w:hAnsi="Courier New" w:hint="default"/>
      </w:rPr>
    </w:lvl>
    <w:lvl w:ilvl="2" w:tplc="A05A27A6">
      <w:start w:val="1"/>
      <w:numFmt w:val="bullet"/>
      <w:lvlText w:val=""/>
      <w:lvlJc w:val="left"/>
      <w:pPr>
        <w:ind w:left="2160" w:hanging="360"/>
      </w:pPr>
      <w:rPr>
        <w:rFonts w:ascii="Wingdings" w:hAnsi="Wingdings" w:hint="default"/>
      </w:rPr>
    </w:lvl>
    <w:lvl w:ilvl="3" w:tplc="934EA29C">
      <w:start w:val="1"/>
      <w:numFmt w:val="bullet"/>
      <w:lvlText w:val=""/>
      <w:lvlJc w:val="left"/>
      <w:pPr>
        <w:ind w:left="2880" w:hanging="360"/>
      </w:pPr>
      <w:rPr>
        <w:rFonts w:ascii="Symbol" w:hAnsi="Symbol" w:hint="default"/>
      </w:rPr>
    </w:lvl>
    <w:lvl w:ilvl="4" w:tplc="EA960E66">
      <w:start w:val="1"/>
      <w:numFmt w:val="bullet"/>
      <w:lvlText w:val="o"/>
      <w:lvlJc w:val="left"/>
      <w:pPr>
        <w:ind w:left="3600" w:hanging="360"/>
      </w:pPr>
      <w:rPr>
        <w:rFonts w:ascii="Courier New" w:hAnsi="Courier New" w:hint="default"/>
      </w:rPr>
    </w:lvl>
    <w:lvl w:ilvl="5" w:tplc="9B301128">
      <w:start w:val="1"/>
      <w:numFmt w:val="bullet"/>
      <w:lvlText w:val=""/>
      <w:lvlJc w:val="left"/>
      <w:pPr>
        <w:ind w:left="4320" w:hanging="360"/>
      </w:pPr>
      <w:rPr>
        <w:rFonts w:ascii="Wingdings" w:hAnsi="Wingdings" w:hint="default"/>
      </w:rPr>
    </w:lvl>
    <w:lvl w:ilvl="6" w:tplc="69C2CC58">
      <w:start w:val="1"/>
      <w:numFmt w:val="bullet"/>
      <w:lvlText w:val=""/>
      <w:lvlJc w:val="left"/>
      <w:pPr>
        <w:ind w:left="5040" w:hanging="360"/>
      </w:pPr>
      <w:rPr>
        <w:rFonts w:ascii="Symbol" w:hAnsi="Symbol" w:hint="default"/>
      </w:rPr>
    </w:lvl>
    <w:lvl w:ilvl="7" w:tplc="DDCED8C0">
      <w:start w:val="1"/>
      <w:numFmt w:val="bullet"/>
      <w:lvlText w:val="o"/>
      <w:lvlJc w:val="left"/>
      <w:pPr>
        <w:ind w:left="5760" w:hanging="360"/>
      </w:pPr>
      <w:rPr>
        <w:rFonts w:ascii="Courier New" w:hAnsi="Courier New" w:hint="default"/>
      </w:rPr>
    </w:lvl>
    <w:lvl w:ilvl="8" w:tplc="F74478F0">
      <w:start w:val="1"/>
      <w:numFmt w:val="bullet"/>
      <w:lvlText w:val=""/>
      <w:lvlJc w:val="left"/>
      <w:pPr>
        <w:ind w:left="6480" w:hanging="360"/>
      </w:pPr>
      <w:rPr>
        <w:rFonts w:ascii="Wingdings" w:hAnsi="Wingdings" w:hint="default"/>
      </w:rPr>
    </w:lvl>
  </w:abstractNum>
  <w:abstractNum w:abstractNumId="3" w15:restartNumberingAfterBreak="0">
    <w:nsid w:val="5E6B4D1B"/>
    <w:multiLevelType w:val="hybridMultilevel"/>
    <w:tmpl w:val="1B6A253E"/>
    <w:lvl w:ilvl="0" w:tplc="3AB49540">
      <w:start w:val="1"/>
      <w:numFmt w:val="decimal"/>
      <w:lvlText w:val="%1."/>
      <w:lvlJc w:val="left"/>
      <w:pPr>
        <w:ind w:left="720" w:hanging="360"/>
      </w:pPr>
    </w:lvl>
    <w:lvl w:ilvl="1" w:tplc="32E4D1E6">
      <w:start w:val="1"/>
      <w:numFmt w:val="lowerLetter"/>
      <w:lvlText w:val="%2."/>
      <w:lvlJc w:val="left"/>
      <w:pPr>
        <w:ind w:left="1440" w:hanging="360"/>
      </w:pPr>
    </w:lvl>
    <w:lvl w:ilvl="2" w:tplc="1FB6F33E">
      <w:start w:val="1"/>
      <w:numFmt w:val="lowerRoman"/>
      <w:lvlText w:val="%3."/>
      <w:lvlJc w:val="right"/>
      <w:pPr>
        <w:ind w:left="2160" w:hanging="180"/>
      </w:pPr>
    </w:lvl>
    <w:lvl w:ilvl="3" w:tplc="4588FF02">
      <w:start w:val="1"/>
      <w:numFmt w:val="decimal"/>
      <w:lvlText w:val="%4."/>
      <w:lvlJc w:val="left"/>
      <w:pPr>
        <w:ind w:left="2880" w:hanging="360"/>
      </w:pPr>
    </w:lvl>
    <w:lvl w:ilvl="4" w:tplc="B7B08CAA">
      <w:start w:val="1"/>
      <w:numFmt w:val="lowerLetter"/>
      <w:lvlText w:val="%5."/>
      <w:lvlJc w:val="left"/>
      <w:pPr>
        <w:ind w:left="3600" w:hanging="360"/>
      </w:pPr>
    </w:lvl>
    <w:lvl w:ilvl="5" w:tplc="BBCAD4B6">
      <w:start w:val="1"/>
      <w:numFmt w:val="lowerRoman"/>
      <w:lvlText w:val="%6."/>
      <w:lvlJc w:val="right"/>
      <w:pPr>
        <w:ind w:left="4320" w:hanging="180"/>
      </w:pPr>
    </w:lvl>
    <w:lvl w:ilvl="6" w:tplc="C2B8B6AA">
      <w:start w:val="1"/>
      <w:numFmt w:val="decimal"/>
      <w:lvlText w:val="%7."/>
      <w:lvlJc w:val="left"/>
      <w:pPr>
        <w:ind w:left="5040" w:hanging="360"/>
      </w:pPr>
    </w:lvl>
    <w:lvl w:ilvl="7" w:tplc="513CD7BC">
      <w:start w:val="1"/>
      <w:numFmt w:val="lowerLetter"/>
      <w:lvlText w:val="%8."/>
      <w:lvlJc w:val="left"/>
      <w:pPr>
        <w:ind w:left="5760" w:hanging="360"/>
      </w:pPr>
    </w:lvl>
    <w:lvl w:ilvl="8" w:tplc="D6ECA548">
      <w:start w:val="1"/>
      <w:numFmt w:val="lowerRoman"/>
      <w:lvlText w:val="%9."/>
      <w:lvlJc w:val="right"/>
      <w:pPr>
        <w:ind w:left="6480" w:hanging="180"/>
      </w:pPr>
    </w:lvl>
  </w:abstractNum>
  <w:abstractNum w:abstractNumId="4" w15:restartNumberingAfterBreak="0">
    <w:nsid w:val="767D6FAC"/>
    <w:multiLevelType w:val="hybridMultilevel"/>
    <w:tmpl w:val="3774B7D4"/>
    <w:lvl w:ilvl="0" w:tplc="E0B28FCE">
      <w:start w:val="1"/>
      <w:numFmt w:val="decimal"/>
      <w:lvlText w:val="%1."/>
      <w:lvlJc w:val="left"/>
      <w:pPr>
        <w:ind w:left="720" w:hanging="360"/>
      </w:pPr>
    </w:lvl>
    <w:lvl w:ilvl="1" w:tplc="3618B29A">
      <w:start w:val="1"/>
      <w:numFmt w:val="lowerLetter"/>
      <w:lvlText w:val="%2."/>
      <w:lvlJc w:val="left"/>
      <w:pPr>
        <w:ind w:left="1440" w:hanging="360"/>
      </w:pPr>
    </w:lvl>
    <w:lvl w:ilvl="2" w:tplc="5C9659A8">
      <w:start w:val="1"/>
      <w:numFmt w:val="lowerRoman"/>
      <w:lvlText w:val="%3."/>
      <w:lvlJc w:val="right"/>
      <w:pPr>
        <w:ind w:left="2160" w:hanging="180"/>
      </w:pPr>
    </w:lvl>
    <w:lvl w:ilvl="3" w:tplc="00B2074A">
      <w:start w:val="1"/>
      <w:numFmt w:val="decimal"/>
      <w:lvlText w:val="%4."/>
      <w:lvlJc w:val="left"/>
      <w:pPr>
        <w:ind w:left="2880" w:hanging="360"/>
      </w:pPr>
    </w:lvl>
    <w:lvl w:ilvl="4" w:tplc="1144DA76">
      <w:start w:val="1"/>
      <w:numFmt w:val="lowerLetter"/>
      <w:lvlText w:val="%5."/>
      <w:lvlJc w:val="left"/>
      <w:pPr>
        <w:ind w:left="3600" w:hanging="360"/>
      </w:pPr>
    </w:lvl>
    <w:lvl w:ilvl="5" w:tplc="A37EB932">
      <w:start w:val="1"/>
      <w:numFmt w:val="lowerRoman"/>
      <w:lvlText w:val="%6."/>
      <w:lvlJc w:val="right"/>
      <w:pPr>
        <w:ind w:left="4320" w:hanging="180"/>
      </w:pPr>
    </w:lvl>
    <w:lvl w:ilvl="6" w:tplc="30B0277A">
      <w:start w:val="1"/>
      <w:numFmt w:val="decimal"/>
      <w:lvlText w:val="%7."/>
      <w:lvlJc w:val="left"/>
      <w:pPr>
        <w:ind w:left="5040" w:hanging="360"/>
      </w:pPr>
    </w:lvl>
    <w:lvl w:ilvl="7" w:tplc="F142F2C8">
      <w:start w:val="1"/>
      <w:numFmt w:val="lowerLetter"/>
      <w:lvlText w:val="%8."/>
      <w:lvlJc w:val="left"/>
      <w:pPr>
        <w:ind w:left="5760" w:hanging="360"/>
      </w:pPr>
    </w:lvl>
    <w:lvl w:ilvl="8" w:tplc="79423918">
      <w:start w:val="1"/>
      <w:numFmt w:val="lowerRoman"/>
      <w:lvlText w:val="%9."/>
      <w:lvlJc w:val="right"/>
      <w:pPr>
        <w:ind w:left="6480" w:hanging="180"/>
      </w:pPr>
    </w:lvl>
  </w:abstractNum>
  <w:num w:numId="1" w16cid:durableId="1966352958">
    <w:abstractNumId w:val="4"/>
  </w:num>
  <w:num w:numId="2" w16cid:durableId="197745266">
    <w:abstractNumId w:val="3"/>
  </w:num>
  <w:num w:numId="3" w16cid:durableId="648362338">
    <w:abstractNumId w:val="0"/>
  </w:num>
  <w:num w:numId="4" w16cid:durableId="1414163264">
    <w:abstractNumId w:val="2"/>
  </w:num>
  <w:num w:numId="5" w16cid:durableId="156541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7D7C3"/>
    <w:rsid w:val="001479E5"/>
    <w:rsid w:val="002C488A"/>
    <w:rsid w:val="004A5FA0"/>
    <w:rsid w:val="004C4996"/>
    <w:rsid w:val="00AF31AD"/>
    <w:rsid w:val="00BF112B"/>
    <w:rsid w:val="00C60963"/>
    <w:rsid w:val="00CA7F6F"/>
    <w:rsid w:val="00D32E83"/>
    <w:rsid w:val="00E0219A"/>
    <w:rsid w:val="00E445A5"/>
    <w:rsid w:val="00E53ACB"/>
    <w:rsid w:val="00EA5867"/>
    <w:rsid w:val="00F46B3F"/>
    <w:rsid w:val="00FB5BC7"/>
    <w:rsid w:val="01BC5E37"/>
    <w:rsid w:val="01CCC4B2"/>
    <w:rsid w:val="01F737FE"/>
    <w:rsid w:val="026C2A38"/>
    <w:rsid w:val="05A0B633"/>
    <w:rsid w:val="05C13436"/>
    <w:rsid w:val="05FDA8A6"/>
    <w:rsid w:val="0986F58B"/>
    <w:rsid w:val="09963BA6"/>
    <w:rsid w:val="0AB81237"/>
    <w:rsid w:val="0B45F88B"/>
    <w:rsid w:val="0BC88266"/>
    <w:rsid w:val="0C089C1D"/>
    <w:rsid w:val="0D37C365"/>
    <w:rsid w:val="0D5CA7E7"/>
    <w:rsid w:val="0D88654C"/>
    <w:rsid w:val="0E86EAB5"/>
    <w:rsid w:val="0ED3A9E0"/>
    <w:rsid w:val="0EE0F558"/>
    <w:rsid w:val="0F408A2E"/>
    <w:rsid w:val="10B4B517"/>
    <w:rsid w:val="10EFBA45"/>
    <w:rsid w:val="11CABDFF"/>
    <w:rsid w:val="126399E5"/>
    <w:rsid w:val="12AB6D9D"/>
    <w:rsid w:val="139153B5"/>
    <w:rsid w:val="145A397B"/>
    <w:rsid w:val="16202BCB"/>
    <w:rsid w:val="1625D5B0"/>
    <w:rsid w:val="16B8AAD2"/>
    <w:rsid w:val="188481B8"/>
    <w:rsid w:val="189994D6"/>
    <w:rsid w:val="18A62D12"/>
    <w:rsid w:val="18C5DC18"/>
    <w:rsid w:val="18D4D838"/>
    <w:rsid w:val="193913A3"/>
    <w:rsid w:val="19D70363"/>
    <w:rsid w:val="1A68E1CD"/>
    <w:rsid w:val="1C68DAF5"/>
    <w:rsid w:val="1D43D403"/>
    <w:rsid w:val="1D655B65"/>
    <w:rsid w:val="1D668D55"/>
    <w:rsid w:val="1F22B556"/>
    <w:rsid w:val="1FB6FEFE"/>
    <w:rsid w:val="1FDFF5CE"/>
    <w:rsid w:val="1FEBA41A"/>
    <w:rsid w:val="21A2ECBA"/>
    <w:rsid w:val="21D0C0F0"/>
    <w:rsid w:val="22336F76"/>
    <w:rsid w:val="22F684C1"/>
    <w:rsid w:val="23C2A835"/>
    <w:rsid w:val="23F062A8"/>
    <w:rsid w:val="25653D48"/>
    <w:rsid w:val="256C3DA5"/>
    <w:rsid w:val="262B6BBC"/>
    <w:rsid w:val="26D25DC1"/>
    <w:rsid w:val="275F3EF1"/>
    <w:rsid w:val="27B5F5CA"/>
    <w:rsid w:val="283D0AA0"/>
    <w:rsid w:val="288E4D35"/>
    <w:rsid w:val="29109B6D"/>
    <w:rsid w:val="2962A4FF"/>
    <w:rsid w:val="2EB5B458"/>
    <w:rsid w:val="2FA29DFD"/>
    <w:rsid w:val="30642C77"/>
    <w:rsid w:val="30874738"/>
    <w:rsid w:val="30B72190"/>
    <w:rsid w:val="30BECEC8"/>
    <w:rsid w:val="3108E4A9"/>
    <w:rsid w:val="31F48754"/>
    <w:rsid w:val="3297391F"/>
    <w:rsid w:val="36E13957"/>
    <w:rsid w:val="385C4E13"/>
    <w:rsid w:val="39134F7A"/>
    <w:rsid w:val="3A037200"/>
    <w:rsid w:val="3C4CCDAF"/>
    <w:rsid w:val="3CC0A0DC"/>
    <w:rsid w:val="3D53687A"/>
    <w:rsid w:val="3D5798E0"/>
    <w:rsid w:val="3E9FAF4D"/>
    <w:rsid w:val="40982075"/>
    <w:rsid w:val="40BEDFCD"/>
    <w:rsid w:val="4156F7C6"/>
    <w:rsid w:val="41C2F242"/>
    <w:rsid w:val="4351D32C"/>
    <w:rsid w:val="4377F8F9"/>
    <w:rsid w:val="43891EAA"/>
    <w:rsid w:val="43D98144"/>
    <w:rsid w:val="44A21D4C"/>
    <w:rsid w:val="462B4287"/>
    <w:rsid w:val="4692D0C2"/>
    <w:rsid w:val="4803E2FB"/>
    <w:rsid w:val="48493013"/>
    <w:rsid w:val="487EDCEC"/>
    <w:rsid w:val="49588F10"/>
    <w:rsid w:val="4A1D7A19"/>
    <w:rsid w:val="4A4E4144"/>
    <w:rsid w:val="4B46E7FE"/>
    <w:rsid w:val="4C93A586"/>
    <w:rsid w:val="4C952D23"/>
    <w:rsid w:val="4E2B203C"/>
    <w:rsid w:val="5045804A"/>
    <w:rsid w:val="50CD7B2F"/>
    <w:rsid w:val="5151A331"/>
    <w:rsid w:val="517CE110"/>
    <w:rsid w:val="5292C2F2"/>
    <w:rsid w:val="535F8FFC"/>
    <w:rsid w:val="56892DA7"/>
    <w:rsid w:val="57434AAF"/>
    <w:rsid w:val="5838C160"/>
    <w:rsid w:val="586AD454"/>
    <w:rsid w:val="589F8DCF"/>
    <w:rsid w:val="592AA55F"/>
    <w:rsid w:val="5A2FE344"/>
    <w:rsid w:val="5A50C183"/>
    <w:rsid w:val="5B2317F8"/>
    <w:rsid w:val="5C741890"/>
    <w:rsid w:val="5CD09E55"/>
    <w:rsid w:val="5CEE5BD4"/>
    <w:rsid w:val="5D048E1F"/>
    <w:rsid w:val="5F72E31E"/>
    <w:rsid w:val="600F118C"/>
    <w:rsid w:val="60965FE0"/>
    <w:rsid w:val="631B1830"/>
    <w:rsid w:val="63503AF9"/>
    <w:rsid w:val="636E4ED9"/>
    <w:rsid w:val="656BF267"/>
    <w:rsid w:val="666189B5"/>
    <w:rsid w:val="66B389CE"/>
    <w:rsid w:val="66E97925"/>
    <w:rsid w:val="673576E6"/>
    <w:rsid w:val="67B314CE"/>
    <w:rsid w:val="687ACD84"/>
    <w:rsid w:val="69A3CDD2"/>
    <w:rsid w:val="6AABF37C"/>
    <w:rsid w:val="6B9A80BD"/>
    <w:rsid w:val="6CD0A2EE"/>
    <w:rsid w:val="6D46C371"/>
    <w:rsid w:val="6DC38CF6"/>
    <w:rsid w:val="6E9D9F51"/>
    <w:rsid w:val="700E97BB"/>
    <w:rsid w:val="70D7D7C3"/>
    <w:rsid w:val="70F10ADF"/>
    <w:rsid w:val="71B1ADEC"/>
    <w:rsid w:val="71BA2FA3"/>
    <w:rsid w:val="73125089"/>
    <w:rsid w:val="740064B2"/>
    <w:rsid w:val="74FBDD94"/>
    <w:rsid w:val="7616E0CB"/>
    <w:rsid w:val="7694A216"/>
    <w:rsid w:val="78AA54B7"/>
    <w:rsid w:val="78B8A25E"/>
    <w:rsid w:val="79EE78AB"/>
    <w:rsid w:val="7A0D4E81"/>
    <w:rsid w:val="7A4F5E41"/>
    <w:rsid w:val="7BAEAAF4"/>
    <w:rsid w:val="7C1DC5E6"/>
    <w:rsid w:val="7C1E1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850B"/>
  <w15:chartTrackingRefBased/>
  <w15:docId w15:val="{A13EF7D0-327C-40C0-ACCC-5E9D68D8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olo2">
    <w:name w:val="heading 2"/>
    <w:basedOn w:val="Normale"/>
    <w:next w:val="Normale"/>
    <w:uiPriority w:val="9"/>
    <w:unhideWhenUsed/>
    <w:qFormat/>
    <w:rsid w:val="7BAEAAF4"/>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0"/>
    <w:basedOn w:val="Normale"/>
    <w:uiPriority w:val="1"/>
    <w:qFormat/>
    <w:rsid w:val="589F8DCF"/>
    <w:rPr>
      <w:rFonts w:eastAsiaTheme="minorEastAsia"/>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32"/>
      <w:szCs w:val="32"/>
    </w:rPr>
  </w:style>
  <w:style w:type="paragraph" w:styleId="Paragrafoelenco">
    <w:name w:val="List Paragraph"/>
    <w:basedOn w:val="Normale"/>
    <w:uiPriority w:val="34"/>
    <w:qFormat/>
    <w:rsid w:val="4E2B203C"/>
    <w:pPr>
      <w:ind w:left="720"/>
      <w:contextualSpacing/>
    </w:pPr>
  </w:style>
  <w:style w:type="paragraph" w:styleId="Sommario1">
    <w:name w:val="toc 1"/>
    <w:basedOn w:val="Normale"/>
    <w:next w:val="Normale"/>
    <w:uiPriority w:val="39"/>
    <w:unhideWhenUsed/>
    <w:rsid w:val="4E2B203C"/>
    <w:pPr>
      <w:spacing w:after="100"/>
    </w:pPr>
  </w:style>
  <w:style w:type="character" w:styleId="Collegamentoipertestuale">
    <w:name w:val="Hyperlink"/>
    <w:basedOn w:val="Carpredefinitoparagrafo"/>
    <w:uiPriority w:val="99"/>
    <w:unhideWhenUsed/>
    <w:rsid w:val="4E2B203C"/>
    <w:rPr>
      <w:color w:val="467886"/>
      <w:u w:val="single"/>
    </w:rPr>
  </w:style>
  <w:style w:type="paragraph" w:styleId="Sommario2">
    <w:name w:val="toc 2"/>
    <w:basedOn w:val="Normale"/>
    <w:next w:val="Normale"/>
    <w:uiPriority w:val="39"/>
    <w:unhideWhenUsed/>
    <w:rsid w:val="4E2B203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0029">
      <w:bodyDiv w:val="1"/>
      <w:marLeft w:val="0"/>
      <w:marRight w:val="0"/>
      <w:marTop w:val="0"/>
      <w:marBottom w:val="0"/>
      <w:divBdr>
        <w:top w:val="none" w:sz="0" w:space="0" w:color="auto"/>
        <w:left w:val="none" w:sz="0" w:space="0" w:color="auto"/>
        <w:bottom w:val="none" w:sz="0" w:space="0" w:color="auto"/>
        <w:right w:val="none" w:sz="0" w:space="0" w:color="auto"/>
      </w:divBdr>
      <w:divsChild>
        <w:div w:id="1925414699">
          <w:marLeft w:val="0"/>
          <w:marRight w:val="0"/>
          <w:marTop w:val="0"/>
          <w:marBottom w:val="0"/>
          <w:divBdr>
            <w:top w:val="none" w:sz="0" w:space="0" w:color="auto"/>
            <w:left w:val="none" w:sz="0" w:space="0" w:color="auto"/>
            <w:bottom w:val="none" w:sz="0" w:space="0" w:color="auto"/>
            <w:right w:val="none" w:sz="0" w:space="0" w:color="auto"/>
          </w:divBdr>
        </w:div>
        <w:div w:id="1108355085">
          <w:marLeft w:val="0"/>
          <w:marRight w:val="0"/>
          <w:marTop w:val="0"/>
          <w:marBottom w:val="0"/>
          <w:divBdr>
            <w:top w:val="none" w:sz="0" w:space="0" w:color="auto"/>
            <w:left w:val="none" w:sz="0" w:space="0" w:color="auto"/>
            <w:bottom w:val="none" w:sz="0" w:space="0" w:color="auto"/>
            <w:right w:val="none" w:sz="0" w:space="0" w:color="auto"/>
          </w:divBdr>
        </w:div>
        <w:div w:id="104156534">
          <w:marLeft w:val="0"/>
          <w:marRight w:val="0"/>
          <w:marTop w:val="0"/>
          <w:marBottom w:val="0"/>
          <w:divBdr>
            <w:top w:val="none" w:sz="0" w:space="0" w:color="auto"/>
            <w:left w:val="none" w:sz="0" w:space="0" w:color="auto"/>
            <w:bottom w:val="none" w:sz="0" w:space="0" w:color="auto"/>
            <w:right w:val="none" w:sz="0" w:space="0" w:color="auto"/>
          </w:divBdr>
        </w:div>
      </w:divsChild>
    </w:div>
    <w:div w:id="670572053">
      <w:bodyDiv w:val="1"/>
      <w:marLeft w:val="0"/>
      <w:marRight w:val="0"/>
      <w:marTop w:val="0"/>
      <w:marBottom w:val="0"/>
      <w:divBdr>
        <w:top w:val="none" w:sz="0" w:space="0" w:color="auto"/>
        <w:left w:val="none" w:sz="0" w:space="0" w:color="auto"/>
        <w:bottom w:val="none" w:sz="0" w:space="0" w:color="auto"/>
        <w:right w:val="none" w:sz="0" w:space="0" w:color="auto"/>
      </w:divBdr>
      <w:divsChild>
        <w:div w:id="643042256">
          <w:marLeft w:val="0"/>
          <w:marRight w:val="0"/>
          <w:marTop w:val="0"/>
          <w:marBottom w:val="0"/>
          <w:divBdr>
            <w:top w:val="none" w:sz="0" w:space="0" w:color="auto"/>
            <w:left w:val="none" w:sz="0" w:space="0" w:color="auto"/>
            <w:bottom w:val="none" w:sz="0" w:space="0" w:color="auto"/>
            <w:right w:val="none" w:sz="0" w:space="0" w:color="auto"/>
          </w:divBdr>
        </w:div>
        <w:div w:id="1057171302">
          <w:marLeft w:val="0"/>
          <w:marRight w:val="0"/>
          <w:marTop w:val="0"/>
          <w:marBottom w:val="0"/>
          <w:divBdr>
            <w:top w:val="none" w:sz="0" w:space="0" w:color="auto"/>
            <w:left w:val="none" w:sz="0" w:space="0" w:color="auto"/>
            <w:bottom w:val="none" w:sz="0" w:space="0" w:color="auto"/>
            <w:right w:val="none" w:sz="0" w:space="0" w:color="auto"/>
          </w:divBdr>
        </w:div>
        <w:div w:id="40071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ffab6a-5221-44db-a310-9ba6ca45bd7f" xsi:nil="true"/>
    <lcf76f155ced4ddcb4097134ff3c332f xmlns="b6c41dd5-05b5-4039-bdf0-727a42df0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D6CBE-1581-4A1D-A47B-114153164D33}">
  <ds:schemaRefs>
    <ds:schemaRef ds:uri="http://schemas.microsoft.com/sharepoint/v3/contenttype/forms"/>
  </ds:schemaRefs>
</ds:datastoreItem>
</file>

<file path=customXml/itemProps2.xml><?xml version="1.0" encoding="utf-8"?>
<ds:datastoreItem xmlns:ds="http://schemas.openxmlformats.org/officeDocument/2006/customXml" ds:itemID="{3B03FD74-5621-4270-99BB-983BAED6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1EA6C-28A8-411C-A660-A3DB94E7D6CF}">
  <ds:schemaRefs>
    <ds:schemaRef ds:uri="http://schemas.microsoft.com/office/2006/metadata/properties"/>
    <ds:schemaRef ds:uri="http://schemas.microsoft.com/office/infopath/2007/PartnerControls"/>
    <ds:schemaRef ds:uri="0affab6a-5221-44db-a310-9ba6ca45bd7f"/>
    <ds:schemaRef ds:uri="b6c41dd5-05b5-4039-bdf0-727a42df0c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3051</Words>
  <Characters>17395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Catanese</dc:creator>
  <cp:keywords/>
  <dc:description/>
  <cp:lastModifiedBy>Michela</cp:lastModifiedBy>
  <cp:revision>2</cp:revision>
  <dcterms:created xsi:type="dcterms:W3CDTF">2025-09-24T16:02:00Z</dcterms:created>
  <dcterms:modified xsi:type="dcterms:W3CDTF">2025-09-24T16:02:00Z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0x010100CDD8A86EE3EEA54BA4251EB9CF184404</vt:lpwstr>
  </property>
  <property fmtid="{D5CDD505-2E9C-101B-9397-08002B2CF9AE}" pid="3" name="MediaServiceImageTags">
    <vt:lpwstr/>
  </property>
</Properties>
</file>