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23649CD0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207CEF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207CEF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207CEF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207CEF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207CEF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68AB4C7F" w:rsidR="00146A1B" w:rsidRPr="00E57EF0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207CEF">
        <w:rPr>
          <w:rFonts w:cs="Poppins"/>
          <w:b/>
          <w:sz w:val="36"/>
          <w:szCs w:val="24"/>
          <w:lang w:val="it-IT"/>
        </w:rPr>
        <w:t xml:space="preserve">D3.1 </w:t>
      </w:r>
      <w:r w:rsidR="00E57EF0" w:rsidRPr="00E57EF0">
        <w:rPr>
          <w:rFonts w:cs="Poppins"/>
          <w:b/>
          <w:sz w:val="36"/>
          <w:szCs w:val="24"/>
          <w:lang w:val="it-IT"/>
        </w:rPr>
        <w:t>Train-the-Trainer Toolkit</w:t>
      </w:r>
    </w:p>
    <w:p w14:paraId="4EA7B268" w14:textId="1DAA4CDA" w:rsidR="00F72487" w:rsidRPr="00207CEF" w:rsidRDefault="00146A1B" w:rsidP="012DAE20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207CEF">
        <w:rPr>
          <w:rFonts w:cs="Poppins"/>
          <w:sz w:val="32"/>
          <w:szCs w:val="32"/>
          <w:lang w:val="it-IT"/>
        </w:rPr>
        <w:t>Modulo 2: Soluzioni digitali per l'accessibilità</w:t>
      </w:r>
    </w:p>
    <w:p w14:paraId="460A7C0F" w14:textId="74441228" w:rsidR="00146A1B" w:rsidRPr="00207CEF" w:rsidRDefault="00F72487" w:rsidP="012DAE20">
      <w:pPr>
        <w:ind w:firstLine="0"/>
        <w:jc w:val="center"/>
        <w:rPr>
          <w:rFonts w:cs="Poppins"/>
          <w:b/>
          <w:bCs/>
          <w:color w:val="3A7C22" w:themeColor="accent6" w:themeShade="BF"/>
          <w:sz w:val="32"/>
          <w:szCs w:val="32"/>
          <w:lang w:val="it-IT"/>
        </w:rPr>
      </w:pPr>
      <w:r w:rsidRPr="00207CEF">
        <w:rPr>
          <w:rFonts w:cs="Poppins"/>
          <w:sz w:val="32"/>
          <w:szCs w:val="32"/>
          <w:lang w:val="it-IT"/>
        </w:rPr>
        <w:t>Navigazione dei locali tramite NFC</w:t>
      </w:r>
    </w:p>
    <w:p w14:paraId="5FF883CD" w14:textId="763917D9" w:rsidR="00A13208" w:rsidRPr="00207CEF" w:rsidRDefault="00A13208" w:rsidP="012DAE20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207CEF">
        <w:rPr>
          <w:rFonts w:cs="Poppins"/>
          <w:sz w:val="32"/>
          <w:szCs w:val="32"/>
          <w:lang w:val="it-IT"/>
        </w:rPr>
        <w:t>Lista di controllo</w:t>
      </w:r>
      <w:r w:rsidRPr="00207CEF">
        <w:rPr>
          <w:rFonts w:ascii="Cambria Math" w:hAnsi="Cambria Math" w:cs="Cambria Math"/>
          <w:sz w:val="32"/>
          <w:szCs w:val="32"/>
          <w:lang w:val="it-IT"/>
        </w:rPr>
        <w:t xml:space="preserve"> per l</w:t>
      </w:r>
      <w:r w:rsidRPr="00207CEF">
        <w:rPr>
          <w:rFonts w:cs="Poppins"/>
          <w:sz w:val="32"/>
          <w:szCs w:val="32"/>
          <w:lang w:val="it-IT"/>
        </w:rPr>
        <w:t>'autovalutazione</w:t>
      </w:r>
    </w:p>
    <w:p w14:paraId="1B854983" w14:textId="77777777" w:rsidR="00A13208" w:rsidRPr="00207CEF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2" w:name="_Hlk186318967"/>
      <w:bookmarkEnd w:id="0"/>
      <w:bookmarkEnd w:id="1"/>
    </w:p>
    <w:p w14:paraId="3C0E8ED0" w14:textId="77777777" w:rsidR="00A13208" w:rsidRPr="00207CEF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44CA2CD2" w14:textId="77777777" w:rsidR="008E211B" w:rsidRPr="00207CEF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7DDB62C" w14:textId="77777777" w:rsidR="008E211B" w:rsidRPr="00207CEF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0D28C841" w14:textId="4A8267A5" w:rsidR="012DAE20" w:rsidRPr="00207CEF" w:rsidRDefault="012DAE20" w:rsidP="012DAE20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6361DAAA" w:rsidR="00F00116" w:rsidRPr="00207CEF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207CEF">
        <w:rPr>
          <w:rFonts w:cs="Poppins"/>
          <w:b/>
          <w:bCs/>
          <w:color w:val="3E762A"/>
          <w:lang w:val="it-IT"/>
        </w:rPr>
        <w:t xml:space="preserve">Disclaimer </w:t>
      </w:r>
    </w:p>
    <w:p w14:paraId="56DCB320" w14:textId="1B2490C1" w:rsidR="008A0453" w:rsidRPr="00207CEF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3" w:name="_Toc183511817"/>
      <w:r w:rsidRPr="00207CEF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2"/>
    <w:p w14:paraId="216BDD3D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207CE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207CEF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4" w:name="_Toc183511818"/>
      <w:bookmarkEnd w:id="3"/>
    </w:p>
    <w:p w14:paraId="4A90C551" w14:textId="77777777" w:rsidR="00A13208" w:rsidRPr="00207CE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207CE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207CE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207CE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207CE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207CE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207CEF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4"/>
    <w:p w14:paraId="0BC5C480" w14:textId="763BF8AD" w:rsidR="00146A1B" w:rsidRPr="00F97A4B" w:rsidRDefault="00A13208" w:rsidP="00F97A4B">
      <w:pPr>
        <w:pStyle w:val="Titolo1"/>
        <w:numPr>
          <w:ilvl w:val="0"/>
          <w:numId w:val="4"/>
        </w:numPr>
        <w:spacing w:line="276" w:lineRule="auto"/>
        <w:ind w:left="357" w:hanging="357"/>
      </w:pPr>
      <w:r w:rsidRPr="00F97A4B">
        <w:lastRenderedPageBreak/>
        <w:t>Lista di controllo</w:t>
      </w:r>
      <w:r w:rsidRPr="00F97A4B">
        <w:rPr>
          <w:rFonts w:ascii="Cambria Math" w:hAnsi="Cambria Math" w:cs="Cambria Math"/>
        </w:rPr>
        <w:t xml:space="preserve"> per l</w:t>
      </w:r>
      <w:r w:rsidRPr="00F97A4B">
        <w:t>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283F7DA6" w:rsidR="00A13208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sz w:val="20"/>
                <w:szCs w:val="20"/>
                <w:lang w:val="it-IT"/>
              </w:rPr>
              <w:t>Una mappa del sito segna ogni posizione pianificata per il tag NFC.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443C2580" w:rsidR="00A13208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sz w:val="20"/>
                <w:szCs w:val="20"/>
                <w:lang w:val="it-IT"/>
              </w:rPr>
              <w:t>Tutti i tag sono programmati con collegamenti HTTPS memorizzati in un server UE.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7495EA14" w:rsidR="00A13208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sz w:val="20"/>
                <w:szCs w:val="20"/>
                <w:lang w:val="it-IT"/>
              </w:rPr>
              <w:t>Ogni file audio utilizza un linguaggio semplice e dura meno di trenta secondi.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60398E6D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sz w:val="20"/>
                <w:szCs w:val="20"/>
                <w:lang w:val="it-IT"/>
              </w:rPr>
              <w:t>Le istruzioni esistono almeno nelle due principali lingue ospiti.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0CA23D80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sz w:val="20"/>
                <w:szCs w:val="20"/>
                <w:lang w:val="it-IT"/>
              </w:rPr>
              <w:t>I tag sono montati a 120 cm con bordo tattile e alto contrasto.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2483A8BB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sz w:val="20"/>
                <w:szCs w:val="20"/>
                <w:lang w:val="it-IT"/>
              </w:rPr>
              <w:t>Il sistema è stato testato con lettore di schermo e</w:t>
            </w:r>
            <w:r w:rsidRPr="00207CEF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</w:t>
            </w:r>
            <w:r w:rsidRPr="00207CEF">
              <w:rPr>
                <w:rFonts w:cs="Poppins"/>
                <w:sz w:val="20"/>
                <w:szCs w:val="20"/>
                <w:lang w:val="it-IT"/>
              </w:rPr>
              <w:t>voce fuori campo sia su Android che su iOS.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A3C991C" w14:textId="77777777" w:rsidTr="00A13208">
        <w:tc>
          <w:tcPr>
            <w:tcW w:w="5382" w:type="dxa"/>
          </w:tcPr>
          <w:p w14:paraId="06C7F49F" w14:textId="33D0274A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sz w:val="20"/>
                <w:szCs w:val="20"/>
                <w:lang w:val="it-IT"/>
              </w:rPr>
              <w:t>L'avviso sulla privacy menziona la navigazione NFC e qualsiasi raccolta dati.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7151D24" w14:textId="77777777" w:rsidTr="00A13208">
        <w:tc>
          <w:tcPr>
            <w:tcW w:w="5382" w:type="dxa"/>
          </w:tcPr>
          <w:p w14:paraId="463F5CC5" w14:textId="5380216A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sz w:val="20"/>
                <w:szCs w:val="20"/>
                <w:lang w:val="it-IT"/>
              </w:rPr>
              <w:t>Il calendario delle ispezioni trimestrali viene aggiunto al calendario.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F72487" w:rsidRPr="009A152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F72487" w:rsidRPr="009A152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321B5681" w:rsidR="00DB48B2" w:rsidRPr="00FA6018" w:rsidRDefault="00DB48B2" w:rsidP="00A13208">
      <w:pPr>
        <w:spacing w:line="276" w:lineRule="auto"/>
        <w:ind w:firstLine="0"/>
      </w:pPr>
    </w:p>
    <w:p w14:paraId="59E6CAF3" w14:textId="1ABE9BF3" w:rsidR="00146A1B" w:rsidRPr="00207CEF" w:rsidRDefault="00A13208" w:rsidP="00F97A4B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it-IT"/>
        </w:rPr>
      </w:pPr>
      <w:r w:rsidRPr="00207CEF">
        <w:rPr>
          <w:lang w:val="it-IT"/>
        </w:rPr>
        <w:t>Come utilizzare questo auto-controllo NFC di navigazione audio</w:t>
      </w:r>
    </w:p>
    <w:p w14:paraId="20E2F307" w14:textId="6242BC6D" w:rsidR="00032440" w:rsidRPr="00207CEF" w:rsidRDefault="00A13208" w:rsidP="00F72487">
      <w:pPr>
        <w:spacing w:line="276" w:lineRule="auto"/>
        <w:rPr>
          <w:lang w:val="it-IT"/>
        </w:rPr>
      </w:pPr>
      <w:r w:rsidRPr="00207CEF">
        <w:rPr>
          <w:lang w:val="it-IT"/>
        </w:rPr>
        <w:t xml:space="preserve">Quindi esegui questa lista </w:t>
      </w:r>
      <w:r w:rsidR="00F72487" w:rsidRPr="00207CEF">
        <w:rPr>
          <w:b/>
          <w:bCs/>
          <w:lang w:val="it-IT"/>
        </w:rPr>
        <w:t>prima del lancio</w:t>
      </w:r>
      <w:r w:rsidR="00F72487" w:rsidRPr="00207CEF">
        <w:rPr>
          <w:lang w:val="it-IT"/>
        </w:rPr>
        <w:t xml:space="preserve"> e ogni trimestre successivo. Spunta  Sì solo quando la dichiarazione è già vera in sede e nella console di amministrazione. Qualsiasi No  segnala un vuoto da sistemare nel prossim</w:t>
      </w:r>
      <w:r w:rsidR="00E57EF0">
        <w:rPr>
          <w:lang w:val="it-IT"/>
        </w:rPr>
        <w:t>o</w:t>
      </w:r>
      <w:r w:rsidR="00F72487" w:rsidRPr="00207CEF">
        <w:rPr>
          <w:lang w:val="it-IT"/>
        </w:rPr>
        <w:t xml:space="preserve"> </w:t>
      </w:r>
      <w:r w:rsidR="00E57EF0">
        <w:rPr>
          <w:lang w:val="it-IT"/>
        </w:rPr>
        <w:t>sprint</w:t>
      </w:r>
      <w:r w:rsidR="00F72487" w:rsidRPr="00207CEF">
        <w:rPr>
          <w:lang w:val="it-IT"/>
        </w:rPr>
        <w:t>.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E57EF0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F97A4B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F97A4B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F97A4B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97A4B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Perché dovrebbe importare?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622A453" w14:textId="77777777" w:rsidR="00F97A4B" w:rsidRPr="00207CEF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 xml:space="preserve">Consiglio veloce per muoversi </w:t>
            </w:r>
          </w:p>
          <w:p w14:paraId="2D1E0D71" w14:textId="47FF3F0D" w:rsidR="00A13208" w:rsidRPr="00207CEF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207CEF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da "No" a "Sì"</w:t>
            </w:r>
          </w:p>
        </w:tc>
      </w:tr>
      <w:tr w:rsidR="00F72487" w:rsidRPr="00E57EF0" w14:paraId="104004EE" w14:textId="77777777" w:rsidTr="00FB74BD">
        <w:tc>
          <w:tcPr>
            <w:tcW w:w="2263" w:type="dxa"/>
          </w:tcPr>
          <w:p w14:paraId="2B3EAEEA" w14:textId="084CD24A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lastRenderedPageBreak/>
              <w:t>Una mappa del sito segna ogni posizione pianificata per il tag NFC.</w:t>
            </w:r>
          </w:p>
        </w:tc>
        <w:tc>
          <w:tcPr>
            <w:tcW w:w="3261" w:type="dxa"/>
          </w:tcPr>
          <w:p w14:paraId="2ED6753E" w14:textId="062C1F01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Senza una mappa master rischi dei buchi o un ordine dei tag confuso, soprattutto dopo le riparazioni.</w:t>
            </w:r>
          </w:p>
        </w:tc>
        <w:tc>
          <w:tcPr>
            <w:tcW w:w="3543" w:type="dxa"/>
          </w:tcPr>
          <w:p w14:paraId="17220C56" w14:textId="65AE0CBA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Stampa un piano semplice: parcheggio → reception → biforcazione del sentiero; Conserva una copia PDF nel tuo drive cloud.</w:t>
            </w:r>
          </w:p>
        </w:tc>
      </w:tr>
      <w:tr w:rsidR="00F72487" w:rsidRPr="00E57EF0" w14:paraId="4C62C3FC" w14:textId="77777777" w:rsidTr="00FB74BD">
        <w:tc>
          <w:tcPr>
            <w:tcW w:w="2263" w:type="dxa"/>
          </w:tcPr>
          <w:p w14:paraId="0309CF18" w14:textId="612B3195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Tutti i tag sono programmati con collegamenti HTTPS memorizzati in un server UE.</w:t>
            </w:r>
          </w:p>
        </w:tc>
        <w:tc>
          <w:tcPr>
            <w:tcW w:w="3261" w:type="dxa"/>
          </w:tcPr>
          <w:p w14:paraId="1FE4E21C" w14:textId="5119FE30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HTTPS previene manomissioni; L'hosting UE mantiene i dati degli ospiti all'interno dei confini GDPR.</w:t>
            </w:r>
          </w:p>
        </w:tc>
        <w:tc>
          <w:tcPr>
            <w:tcW w:w="3543" w:type="dxa"/>
          </w:tcPr>
          <w:p w14:paraId="5CDE0496" w14:textId="6D396834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 xml:space="preserve">Usa un'app NFC-writer; incolla link che iniziano con </w:t>
            </w:r>
            <w:hyperlink>
              <w:r w:rsidRPr="00207CEF">
                <w:rPr>
                  <w:rStyle w:val="Collegamentoipertestuale"/>
                  <w:bCs/>
                  <w:sz w:val="20"/>
                  <w:szCs w:val="20"/>
                  <w:lang w:val="it-IT"/>
                </w:rPr>
                <w:t>https://</w:t>
              </w:r>
            </w:hyperlink>
            <w:r w:rsidRPr="00207CEF">
              <w:rPr>
                <w:sz w:val="20"/>
                <w:szCs w:val="20"/>
                <w:lang w:val="it-IT"/>
              </w:rPr>
              <w:t xml:space="preserve"> e puntano alla cartella audio ospitata in EU.</w:t>
            </w:r>
          </w:p>
        </w:tc>
      </w:tr>
      <w:tr w:rsidR="00F72487" w:rsidRPr="00E57EF0" w14:paraId="006C87D2" w14:textId="77777777" w:rsidTr="00FB74BD">
        <w:tc>
          <w:tcPr>
            <w:tcW w:w="2263" w:type="dxa"/>
          </w:tcPr>
          <w:p w14:paraId="4C89BC05" w14:textId="4E5F7AE4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Ogni file audio utilizza un linguaggio semplice e dura meno di 30 secondi.</w:t>
            </w:r>
          </w:p>
        </w:tc>
        <w:tc>
          <w:tcPr>
            <w:tcW w:w="3261" w:type="dxa"/>
          </w:tcPr>
          <w:p w14:paraId="15C515C1" w14:textId="3FFA5B2A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Messaggi lunghi o complessi travolgono gli ospiti, soprattutto chi non è madrelingua.</w:t>
            </w:r>
          </w:p>
        </w:tc>
        <w:tc>
          <w:tcPr>
            <w:tcW w:w="3543" w:type="dxa"/>
          </w:tcPr>
          <w:p w14:paraId="5AFEEA3A" w14:textId="0288280A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Istruzione di script uno per file: "Gira a sinistra al melo; vedrai il lago davanti a te."</w:t>
            </w:r>
          </w:p>
        </w:tc>
      </w:tr>
      <w:tr w:rsidR="00F72487" w:rsidRPr="00E57EF0" w14:paraId="262DBDE5" w14:textId="77777777" w:rsidTr="00FB74BD">
        <w:tc>
          <w:tcPr>
            <w:tcW w:w="2263" w:type="dxa"/>
          </w:tcPr>
          <w:p w14:paraId="2E778C05" w14:textId="3C74A993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Le istruzioni esistono almeno nelle due principali lingue ospiti.</w:t>
            </w:r>
          </w:p>
        </w:tc>
        <w:tc>
          <w:tcPr>
            <w:tcW w:w="3261" w:type="dxa"/>
          </w:tcPr>
          <w:p w14:paraId="6DBE08A0" w14:textId="629A511B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L'accesso multilingue fa parte del design inclusivo e riduce le svolte sbagliate.</w:t>
            </w:r>
          </w:p>
        </w:tc>
        <w:tc>
          <w:tcPr>
            <w:tcW w:w="3543" w:type="dxa"/>
          </w:tcPr>
          <w:p w14:paraId="3B4376B4" w14:textId="55266E72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Registra una seconda traccia audio o aggiungi un tag di selezione della lingua all'inizio del percorso.</w:t>
            </w:r>
          </w:p>
        </w:tc>
      </w:tr>
      <w:tr w:rsidR="00F72487" w:rsidRPr="00E57EF0" w14:paraId="39610478" w14:textId="77777777" w:rsidTr="00FB74BD">
        <w:tc>
          <w:tcPr>
            <w:tcW w:w="2263" w:type="dxa"/>
          </w:tcPr>
          <w:p w14:paraId="0304B3CF" w14:textId="3E67EBFF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I tag sono montati a 120 cm con bordo tattile e alto contrasto.</w:t>
            </w:r>
          </w:p>
        </w:tc>
        <w:tc>
          <w:tcPr>
            <w:tcW w:w="3261" w:type="dxa"/>
          </w:tcPr>
          <w:p w14:paraId="6672B58F" w14:textId="33D574A6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L'altezza standard è adatta agli utenti in sedia a rotelle; Il bordo tattile e il contrasto aiutano gli ospiti con bassa vista a individuare il tag.</w:t>
            </w:r>
          </w:p>
        </w:tc>
        <w:tc>
          <w:tcPr>
            <w:tcW w:w="3543" w:type="dxa"/>
          </w:tcPr>
          <w:p w14:paraId="59AC12FB" w14:textId="1EE8C412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Aggiungi un telaio rialzato di 5 mm e un'icona adesiva scura su luce (ad esempio, simbolo dell'altoparlante).</w:t>
            </w:r>
          </w:p>
        </w:tc>
      </w:tr>
      <w:tr w:rsidR="00F72487" w:rsidRPr="00E57EF0" w14:paraId="75AF98D0" w14:textId="77777777" w:rsidTr="00FB74BD">
        <w:tc>
          <w:tcPr>
            <w:tcW w:w="2263" w:type="dxa"/>
          </w:tcPr>
          <w:p w14:paraId="7EF922E9" w14:textId="62B6B01E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Il sistema è stato testato con lettore di schermo e voce fuori campo sia su Android che su iOS.</w:t>
            </w:r>
          </w:p>
        </w:tc>
        <w:tc>
          <w:tcPr>
            <w:tcW w:w="3261" w:type="dxa"/>
          </w:tcPr>
          <w:p w14:paraId="36BD4F56" w14:textId="158F56FA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Alcuni telefoni aggiungono messaggi vocali che possono entrare in conflitto; testare entrambe le versioni del sistema operativo rileva questo problema in anticipo.</w:t>
            </w:r>
          </w:p>
        </w:tc>
        <w:tc>
          <w:tcPr>
            <w:tcW w:w="3543" w:type="dxa"/>
          </w:tcPr>
          <w:p w14:paraId="1799787A" w14:textId="370873C3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Abilita TalkBack (Android) e VoiceOver (iOS); Scansiona i tag, assicurati che l'audio venga riprodotto e che il focus torni alla pagina dei tag.</w:t>
            </w:r>
          </w:p>
        </w:tc>
      </w:tr>
      <w:tr w:rsidR="00F72487" w:rsidRPr="00E57EF0" w14:paraId="7BEE222A" w14:textId="77777777" w:rsidTr="00FB74BD">
        <w:tc>
          <w:tcPr>
            <w:tcW w:w="2263" w:type="dxa"/>
          </w:tcPr>
          <w:p w14:paraId="53685BF8" w14:textId="5A4DC97E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 xml:space="preserve">L'avviso sulla privacy menziona la navigazione NFC e </w:t>
            </w:r>
            <w:r w:rsidRPr="00207CEF">
              <w:rPr>
                <w:sz w:val="20"/>
                <w:szCs w:val="20"/>
                <w:lang w:val="it-IT"/>
              </w:rPr>
              <w:lastRenderedPageBreak/>
              <w:t>qualsiasi raccolta dati.</w:t>
            </w:r>
          </w:p>
        </w:tc>
        <w:tc>
          <w:tcPr>
            <w:tcW w:w="3261" w:type="dxa"/>
          </w:tcPr>
          <w:p w14:paraId="659D169A" w14:textId="7537D5D0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lastRenderedPageBreak/>
              <w:t xml:space="preserve">GDPR Art. 13: gli ospiti devono sapere perché servite audio e </w:t>
            </w:r>
            <w:r w:rsidRPr="00207CEF">
              <w:rPr>
                <w:sz w:val="20"/>
                <w:szCs w:val="20"/>
                <w:lang w:val="it-IT"/>
              </w:rPr>
              <w:lastRenderedPageBreak/>
              <w:t>cosa, se c'è qualcosa, registrate.</w:t>
            </w:r>
          </w:p>
        </w:tc>
        <w:tc>
          <w:tcPr>
            <w:tcW w:w="3543" w:type="dxa"/>
          </w:tcPr>
          <w:p w14:paraId="56790628" w14:textId="7A12941B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lastRenderedPageBreak/>
              <w:t xml:space="preserve">Aggiungi una riga all'avviso: "I tag NFC riproducono audio </w:t>
            </w:r>
            <w:r w:rsidRPr="00207CEF">
              <w:rPr>
                <w:sz w:val="20"/>
                <w:szCs w:val="20"/>
                <w:lang w:val="it-IT"/>
              </w:rPr>
              <w:lastRenderedPageBreak/>
              <w:t>offline; non vengono memorizzati dati personali."</w:t>
            </w:r>
          </w:p>
        </w:tc>
      </w:tr>
      <w:tr w:rsidR="00F72487" w:rsidRPr="00E57EF0" w14:paraId="6EEA029E" w14:textId="77777777" w:rsidTr="00FB74BD">
        <w:tc>
          <w:tcPr>
            <w:tcW w:w="2263" w:type="dxa"/>
          </w:tcPr>
          <w:p w14:paraId="2C243C2C" w14:textId="35C8C047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lastRenderedPageBreak/>
              <w:t>Il calendario delle ispezioni trimestrali viene aggiunto al calendario.</w:t>
            </w:r>
          </w:p>
        </w:tc>
        <w:tc>
          <w:tcPr>
            <w:tcW w:w="3261" w:type="dxa"/>
          </w:tcPr>
          <w:p w14:paraId="05253C67" w14:textId="71852FFE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Il clima e l'usura possono staccare le etichette; Controlli regolari mantengono il sistema affidabile.</w:t>
            </w:r>
          </w:p>
        </w:tc>
        <w:tc>
          <w:tcPr>
            <w:tcW w:w="3543" w:type="dxa"/>
          </w:tcPr>
          <w:p w14:paraId="008AFBC9" w14:textId="1D8F1910" w:rsidR="00F72487" w:rsidRPr="00207CEF" w:rsidRDefault="00F7248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07CEF">
              <w:rPr>
                <w:sz w:val="20"/>
                <w:szCs w:val="20"/>
                <w:lang w:val="it-IT"/>
              </w:rPr>
              <w:t>Crea un evento ricorrente "Ispezione del percorso NFC" ogni 3 mesi; assegnare un proprietario nominato.</w:t>
            </w:r>
          </w:p>
        </w:tc>
      </w:tr>
    </w:tbl>
    <w:p w14:paraId="6AF0E6D3" w14:textId="57103240" w:rsidR="005A579B" w:rsidRPr="00207CEF" w:rsidRDefault="005A579B" w:rsidP="00F72487">
      <w:pPr>
        <w:spacing w:line="276" w:lineRule="auto"/>
        <w:ind w:firstLine="0"/>
        <w:rPr>
          <w:lang w:val="it-IT"/>
        </w:rPr>
      </w:pPr>
    </w:p>
    <w:sectPr w:rsidR="005A579B" w:rsidRPr="00207CEF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A7521" w14:textId="77777777" w:rsidR="00F46D13" w:rsidRDefault="00F46D13">
      <w:pPr>
        <w:spacing w:after="0" w:line="240" w:lineRule="auto"/>
      </w:pPr>
      <w:r>
        <w:separator/>
      </w:r>
    </w:p>
  </w:endnote>
  <w:endnote w:type="continuationSeparator" w:id="0">
    <w:p w14:paraId="73C97E53" w14:textId="77777777" w:rsidR="00F46D13" w:rsidRDefault="00F4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92BB2" w14:textId="77777777" w:rsidR="00F46D13" w:rsidRDefault="00F46D13">
      <w:pPr>
        <w:spacing w:after="0" w:line="240" w:lineRule="auto"/>
      </w:pPr>
      <w:r>
        <w:separator/>
      </w:r>
    </w:p>
  </w:footnote>
  <w:footnote w:type="continuationSeparator" w:id="0">
    <w:p w14:paraId="0DE79DBF" w14:textId="77777777" w:rsidR="00F46D13" w:rsidRDefault="00F46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207CEF"/>
    <w:rsid w:val="00291352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E01A9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9F729A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94904"/>
    <w:rsid w:val="00DB48B2"/>
    <w:rsid w:val="00DF03E3"/>
    <w:rsid w:val="00E06380"/>
    <w:rsid w:val="00E20C51"/>
    <w:rsid w:val="00E26B10"/>
    <w:rsid w:val="00E57EF0"/>
    <w:rsid w:val="00E745DE"/>
    <w:rsid w:val="00EB648A"/>
    <w:rsid w:val="00F00116"/>
    <w:rsid w:val="00F20904"/>
    <w:rsid w:val="00F35BB8"/>
    <w:rsid w:val="00F41F1D"/>
    <w:rsid w:val="00F46D13"/>
    <w:rsid w:val="00F6294A"/>
    <w:rsid w:val="00F72487"/>
    <w:rsid w:val="00F97A4B"/>
    <w:rsid w:val="00FA6018"/>
    <w:rsid w:val="00FB198A"/>
    <w:rsid w:val="00FB290D"/>
    <w:rsid w:val="00FB74BD"/>
    <w:rsid w:val="00FF4E00"/>
    <w:rsid w:val="012DA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207C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2025-11-11T11:02:00Z</dcterms:created>
  <dcterms:modified xsi:type="dcterms:W3CDTF">2025-12-14T10:36:00Z</dcterms:modified>
</cp:coreProperties>
</file>