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4A864D56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825FBE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25FBE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825FBE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825FBE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825FBE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309D1B2E" w:rsidR="00146A1B" w:rsidRPr="00825FBE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825FBE">
        <w:rPr>
          <w:rFonts w:cs="Poppins"/>
          <w:b/>
          <w:sz w:val="36"/>
          <w:szCs w:val="24"/>
          <w:lang w:val="it-IT"/>
        </w:rPr>
        <w:t xml:space="preserve">D3.1 </w:t>
      </w:r>
      <w:r w:rsidR="00423035" w:rsidRPr="00B844AC">
        <w:rPr>
          <w:rFonts w:cs="Poppins"/>
          <w:b/>
          <w:sz w:val="36"/>
          <w:szCs w:val="24"/>
          <w:lang w:val="it-IT"/>
        </w:rPr>
        <w:t>Train-the-Trainer Toolkit</w:t>
      </w:r>
    </w:p>
    <w:p w14:paraId="380FA01E" w14:textId="2E80DE2D" w:rsidR="00146A1B" w:rsidRPr="00825FBE" w:rsidRDefault="00146A1B" w:rsidP="1EA6F97D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825FBE">
        <w:rPr>
          <w:rFonts w:cs="Poppins"/>
          <w:sz w:val="32"/>
          <w:szCs w:val="32"/>
          <w:lang w:val="it-IT"/>
        </w:rPr>
        <w:t>Modulo 5: Strumenti digitali per lo sviluppo di prodotti/servizi digitali</w:t>
      </w:r>
      <w:bookmarkStart w:id="2" w:name="_Hlk213754566"/>
    </w:p>
    <w:bookmarkEnd w:id="0"/>
    <w:bookmarkEnd w:id="1"/>
    <w:p w14:paraId="553C52EF" w14:textId="7ABC6858" w:rsidR="008A0453" w:rsidRPr="00825FBE" w:rsidRDefault="003A3EA1" w:rsidP="1EA6F97D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825FBE">
        <w:rPr>
          <w:rFonts w:cs="Poppins"/>
          <w:sz w:val="32"/>
          <w:szCs w:val="32"/>
          <w:lang w:val="it-IT"/>
        </w:rPr>
        <w:t>Lista di controllo per la maturità digitale per le PMI agroturistiche</w:t>
      </w:r>
    </w:p>
    <w:p w14:paraId="58A75E85" w14:textId="77777777" w:rsidR="00146A1B" w:rsidRPr="00825FBE" w:rsidRDefault="00146A1B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3" w:name="_Hlk186318967"/>
      <w:bookmarkEnd w:id="2"/>
    </w:p>
    <w:p w14:paraId="0BEC62E8" w14:textId="77777777" w:rsidR="00114CB1" w:rsidRPr="00825FBE" w:rsidRDefault="00114CB1" w:rsidP="00114CB1">
      <w:pPr>
        <w:spacing w:before="0" w:after="0" w:line="240" w:lineRule="auto"/>
        <w:ind w:firstLine="0"/>
        <w:jc w:val="left"/>
        <w:rPr>
          <w:rFonts w:cs="Poppins"/>
          <w:b/>
          <w:bCs/>
          <w:color w:val="3E762A"/>
          <w:lang w:val="it-IT"/>
        </w:rPr>
      </w:pPr>
    </w:p>
    <w:p w14:paraId="03F14914" w14:textId="77777777" w:rsidR="00114CB1" w:rsidRPr="00825FBE" w:rsidRDefault="00114CB1" w:rsidP="00114CB1">
      <w:pPr>
        <w:spacing w:before="0" w:after="0" w:line="240" w:lineRule="auto"/>
        <w:ind w:firstLine="14"/>
        <w:jc w:val="left"/>
        <w:rPr>
          <w:rFonts w:cs="Poppins"/>
          <w:b/>
          <w:bCs/>
          <w:color w:val="3E762A"/>
          <w:lang w:val="it-IT"/>
        </w:rPr>
      </w:pPr>
    </w:p>
    <w:p w14:paraId="76F16DE2" w14:textId="0369A311" w:rsidR="1EA6F97D" w:rsidRPr="00825FBE" w:rsidRDefault="1EA6F97D" w:rsidP="1EA6F97D">
      <w:pPr>
        <w:spacing w:before="0" w:after="0" w:line="240" w:lineRule="auto"/>
        <w:jc w:val="left"/>
        <w:rPr>
          <w:rFonts w:cs="Poppins"/>
          <w:b/>
          <w:bCs/>
          <w:color w:val="3E762A"/>
          <w:lang w:val="it-IT"/>
        </w:rPr>
      </w:pPr>
    </w:p>
    <w:p w14:paraId="5752027F" w14:textId="315A1A0E" w:rsidR="00F00116" w:rsidRPr="00825FBE" w:rsidRDefault="00F00116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it-IT"/>
        </w:rPr>
      </w:pPr>
      <w:r w:rsidRPr="00825FBE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825FBE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4" w:name="_Toc183511817"/>
      <w:r w:rsidRPr="00825FBE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3"/>
    <w:p w14:paraId="216BDD3D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825FBE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8DE1530" w14:textId="300EDB7F" w:rsidR="008A0453" w:rsidRPr="00825FBE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r w:rsidRPr="00825FBE">
        <w:rPr>
          <w:rFonts w:cs="Poppins"/>
          <w:i/>
          <w:iCs/>
          <w:color w:val="000000"/>
          <w:lang w:val="it-IT"/>
        </w:rPr>
        <w:br w:type="page"/>
      </w:r>
    </w:p>
    <w:bookmarkEnd w:id="4" w:displacedByCustomXml="next"/>
    <w:sdt>
      <w:sdtPr>
        <w:rPr>
          <w:rFonts w:ascii="Poppins" w:eastAsiaTheme="minorEastAsia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b/>
          <w:bCs/>
          <w:lang w:val="fr-BE"/>
        </w:rPr>
      </w:sdtEndPr>
      <w:sdtContent>
        <w:p w14:paraId="20AA0D52" w14:textId="0EEF7C73" w:rsidR="00D47453" w:rsidRPr="000B78DA" w:rsidRDefault="00D47453" w:rsidP="00951177">
          <w:pPr>
            <w:pStyle w:val="Titolosommario"/>
            <w:rPr>
              <w:rFonts w:ascii="Poppins" w:hAnsi="Poppins" w:cs="Poppins"/>
              <w:b/>
              <w:bCs w:val="0"/>
              <w:color w:val="3E762A"/>
            </w:rPr>
          </w:pPr>
          <w:r w:rsidRPr="000B78DA">
            <w:rPr>
              <w:rFonts w:ascii="Poppins" w:hAnsi="Poppins" w:cs="Poppins"/>
              <w:b/>
              <w:bCs w:val="0"/>
              <w:color w:val="3E762A"/>
            </w:rPr>
            <w:t>Indice</w:t>
          </w:r>
        </w:p>
        <w:p w14:paraId="3B0C1CCC" w14:textId="07BDCF5F" w:rsidR="00DC0607" w:rsidRPr="00DC0607" w:rsidRDefault="00D47453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r w:rsidRPr="00DC0607">
            <w:rPr>
              <w:rFonts w:cs="Poppins"/>
              <w:b w:val="0"/>
              <w:bCs w:val="0"/>
              <w:i w:val="0"/>
              <w:iCs w:val="0"/>
            </w:rPr>
            <w:fldChar w:fldCharType="begin"/>
          </w:r>
          <w:r w:rsidRPr="00DC0607">
            <w:rPr>
              <w:rFonts w:cs="Poppins"/>
              <w:b w:val="0"/>
              <w:bCs w:val="0"/>
              <w:i w:val="0"/>
              <w:iCs w:val="0"/>
            </w:rPr>
            <w:instrText xml:space="preserve"> TOC \o "1-3" \h \z \u </w:instrText>
          </w:r>
          <w:r w:rsidRPr="00DC0607">
            <w:rPr>
              <w:rFonts w:cs="Poppins"/>
              <w:b w:val="0"/>
              <w:bCs w:val="0"/>
              <w:i w:val="0"/>
              <w:iCs w:val="0"/>
            </w:rPr>
            <w:fldChar w:fldCharType="separate"/>
          </w:r>
          <w:hyperlink w:anchor="_Toc214652608" w:history="1">
            <w:r w:rsidR="00DC0607" w:rsidRPr="00DC0607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1.</w:t>
            </w:r>
            <w:r w:rsidR="00DC0607" w:rsidRPr="00DC060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="00DC0607" w:rsidRPr="00DC0607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Introduzione</w:t>
            </w:r>
            <w:r w:rsidR="00DC0607"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="00DC0607"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="00DC0607"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_Toc214652608 \h </w:instrText>
            </w:r>
            <w:r w:rsidR="00DC0607" w:rsidRPr="00DC0607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="00DC0607"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="00DC0607"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="00DC0607"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5AB9995F" w14:textId="192802E8" w:rsidR="00DC0607" w:rsidRPr="00DC0607" w:rsidRDefault="00DC0607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652609" w:history="1">
            <w:r w:rsidRPr="00DC0607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2.</w:t>
            </w:r>
            <w:r w:rsidRPr="00DC060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DC0607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Confronto delle principali piattaforme di analytics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_Toc214652609 \h </w:instrTex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>4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D3DB47F" w14:textId="4F434DA8" w:rsidR="00DC0607" w:rsidRPr="00DC0607" w:rsidRDefault="00DC0607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652610" w:history="1">
            <w:r w:rsidRPr="00DC0607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3.</w:t>
            </w:r>
            <w:r w:rsidRPr="00DC060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DC0607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Vantaggi e svantaggi (vista generale)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_Toc214652610 \h </w:instrTex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63421D96" w14:textId="7C1439DC" w:rsidR="00DC0607" w:rsidRPr="00DC0607" w:rsidRDefault="00DC0607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652611" w:history="1">
            <w:r w:rsidRPr="00DC0607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4.</w:t>
            </w:r>
            <w:r w:rsidRPr="00DC060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DC0607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Legale, privacy e accessibilità (consolidato)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_Toc214652611 \h </w:instrTex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>6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7A75FF32" w14:textId="2F6D8C3B" w:rsidR="00DC0607" w:rsidRPr="00DC0607" w:rsidRDefault="00DC0607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652612" w:history="1">
            <w:r w:rsidRPr="00DC0607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5.</w:t>
            </w:r>
            <w:r w:rsidRPr="00DC060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DC0607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Fasi di implementazione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_Toc214652612 \h </w:instrTex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>7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1BCC1D19" w14:textId="3AD73107" w:rsidR="00DC0607" w:rsidRPr="00DC0607" w:rsidRDefault="00DC0607">
          <w:pPr>
            <w:pStyle w:val="Sommario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lang w:val="pl-PL" w:eastAsia="pl-PL"/>
              <w14:ligatures w14:val="standardContextual"/>
            </w:rPr>
          </w:pPr>
          <w:hyperlink w:anchor="_Toc214652613" w:history="1">
            <w:r w:rsidRPr="00DC0607">
              <w:rPr>
                <w:rStyle w:val="Collegamentoipertestuale"/>
                <w:rFonts w:cs="Poppins"/>
                <w:b w:val="0"/>
                <w:bCs w:val="0"/>
                <w:i w:val="0"/>
                <w:iCs w:val="0"/>
                <w:noProof/>
              </w:rPr>
              <w:t>6.</w:t>
            </w:r>
            <w:r w:rsidRPr="00DC060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lang w:eastAsia="pl-PL"/>
                <w14:ligatures w14:val="standardContextual"/>
              </w:rPr>
              <w:tab/>
            </w:r>
            <w:r w:rsidRPr="00DC0607">
              <w:rPr>
                <w:rStyle w:val="Collegamentoipertestuale"/>
                <w:b w:val="0"/>
                <w:bCs w:val="0"/>
                <w:i w:val="0"/>
                <w:iCs w:val="0"/>
                <w:noProof/>
              </w:rPr>
              <w:t>Supporto alla formazione e risorse per l'apprendimento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ab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begin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instrText xml:space="preserve"> PAGEREF _Toc214652613 \h </w:instrTex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separate"/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t>9</w:t>
            </w:r>
            <w:r w:rsidRPr="00DC0607">
              <w:rPr>
                <w:b w:val="0"/>
                <w:bCs w:val="0"/>
                <w:i w:val="0"/>
                <w:iCs w:val="0"/>
                <w:noProof/>
                <w:webHidden/>
              </w:rPr>
              <w:fldChar w:fldCharType="end"/>
            </w:r>
          </w:hyperlink>
        </w:p>
        <w:p w14:paraId="36CDD1B0" w14:textId="00850C59" w:rsidR="00D47453" w:rsidRDefault="00D47453" w:rsidP="00951177">
          <w:pPr>
            <w:spacing w:line="276" w:lineRule="auto"/>
          </w:pPr>
          <w:r w:rsidRPr="00DC0607">
            <w:rPr>
              <w:rFonts w:cs="Poppins"/>
            </w:rPr>
            <w:fldChar w:fldCharType="end"/>
          </w:r>
        </w:p>
      </w:sdtContent>
    </w:sdt>
    <w:p w14:paraId="4094C391" w14:textId="4479A96B" w:rsidR="00720B76" w:rsidRPr="00720B76" w:rsidRDefault="00720B76" w:rsidP="00951177">
      <w:pPr>
        <w:pStyle w:val="Titolo1"/>
        <w:spacing w:line="276" w:lineRule="auto"/>
        <w:ind w:left="720"/>
        <w:rPr>
          <w:lang w:val="en-US"/>
        </w:rPr>
      </w:pPr>
    </w:p>
    <w:p w14:paraId="5012F847" w14:textId="77777777" w:rsidR="00C05AA3" w:rsidRPr="00720B76" w:rsidRDefault="00C05AA3" w:rsidP="00951177">
      <w:pPr>
        <w:spacing w:line="276" w:lineRule="auto"/>
        <w:rPr>
          <w:rFonts w:cs="Poppins"/>
          <w:lang w:val="en-US"/>
        </w:rPr>
      </w:pPr>
    </w:p>
    <w:p w14:paraId="120954AB" w14:textId="3A016DDD" w:rsidR="001B39C3" w:rsidRDefault="001B39C3" w:rsidP="00951177">
      <w:pPr>
        <w:spacing w:line="276" w:lineRule="auto"/>
        <w:rPr>
          <w:rFonts w:cs="Poppins"/>
          <w:lang w:val="en-GB"/>
        </w:rPr>
      </w:pPr>
    </w:p>
    <w:p w14:paraId="0E5D6402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32B5E369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255E9C28" w14:textId="77777777" w:rsidR="00720B76" w:rsidRDefault="00720B76" w:rsidP="00951177">
      <w:pPr>
        <w:spacing w:line="276" w:lineRule="auto"/>
        <w:rPr>
          <w:rFonts w:cs="Poppins"/>
          <w:lang w:val="en-GB"/>
        </w:rPr>
      </w:pPr>
    </w:p>
    <w:p w14:paraId="19B1E2C3" w14:textId="6D3261E9" w:rsidR="00D47453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bookmarkStart w:id="5" w:name="_Toc183511818"/>
    </w:p>
    <w:bookmarkEnd w:id="5"/>
    <w:p w14:paraId="6DAE0090" w14:textId="77777777" w:rsidR="00DC0607" w:rsidRDefault="00DC0607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14:ligatures w14:val="standardContextual"/>
        </w:rPr>
      </w:pPr>
      <w:r>
        <w:br w:type="page"/>
      </w:r>
    </w:p>
    <w:p w14:paraId="681738D0" w14:textId="2C35D9C2" w:rsidR="00114CB1" w:rsidRPr="001F3BA2" w:rsidRDefault="003A3EA1" w:rsidP="00B11ED4">
      <w:pPr>
        <w:pStyle w:val="Titolo1"/>
        <w:numPr>
          <w:ilvl w:val="0"/>
          <w:numId w:val="1"/>
        </w:numPr>
        <w:spacing w:line="276" w:lineRule="auto"/>
        <w:ind w:left="357" w:hanging="357"/>
      </w:pPr>
      <w:r w:rsidRPr="003A3EA1">
        <w:lastRenderedPageBreak/>
        <w:t>Scopo della lista di controllo</w:t>
      </w:r>
    </w:p>
    <w:p w14:paraId="4438062A" w14:textId="4B391608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b/>
          <w:bCs/>
          <w:lang w:val="it-IT"/>
        </w:rPr>
        <w:t xml:space="preserve">La maturità digitale </w:t>
      </w:r>
      <w:r w:rsidRPr="00825FBE">
        <w:rPr>
          <w:rFonts w:cs="Poppins"/>
          <w:lang w:val="it-IT"/>
        </w:rPr>
        <w:t>è il grado in cui un'azienda utilizza efficacemente le tecnologie digitali nelle operazioni, nel processo decisionale e nelle interazioni con i clienti. Comprende tecnologia, processi e persone - dagli strumenti che utilizzi, attraverso il modo in cui il lavoro è organizzato, fino alle competenze e alla cultura che permettono un miglioramento continuo.</w:t>
      </w:r>
    </w:p>
    <w:p w14:paraId="61D1D1C6" w14:textId="34515F29" w:rsidR="00DC0607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Questa checklist è pensata per aiutare le piccole e medie imprese agroturistiche a valutare la loro maturità digitale. Si basa sulla struttura e sul contenuto del Test di Maturità Digitale sviluppato dal Fondo Polacco per lo Sviluppo (PFR), con adattamenti alle esigenze specifiche delle imprese del turismo rurale. Lo strumento supporta imprenditori e formatori nell'identificare punti di forza e aree di miglioramento nella trasformazione digitale.</w:t>
      </w:r>
    </w:p>
    <w:p w14:paraId="2CBE147E" w14:textId="4E6F953B" w:rsidR="00DC0607" w:rsidRPr="00DC0607" w:rsidRDefault="003A3EA1" w:rsidP="00B11ED4">
      <w:pPr>
        <w:pStyle w:val="Titolo1"/>
        <w:numPr>
          <w:ilvl w:val="0"/>
          <w:numId w:val="1"/>
        </w:numPr>
        <w:spacing w:line="276" w:lineRule="auto"/>
        <w:ind w:left="357" w:hanging="357"/>
      </w:pPr>
      <w:r w:rsidRPr="003A3EA1">
        <w:t>Istruzioni</w:t>
      </w:r>
    </w:p>
    <w:p w14:paraId="0EC63245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Per ogni affermazione, valuta la tua organizzazione su una scala da 1 a 5, dove:</w:t>
      </w:r>
    </w:p>
    <w:p w14:paraId="64832F12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1 = Fortemente in disaccordo</w:t>
      </w:r>
    </w:p>
    <w:p w14:paraId="17B1B39D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2 = Non sono d'accordo</w:t>
      </w:r>
    </w:p>
    <w:p w14:paraId="17443AFF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3 = Neutrale o non sicuro</w:t>
      </w:r>
    </w:p>
    <w:p w14:paraId="2F97FB84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4 = Concordo</w:t>
      </w:r>
    </w:p>
    <w:p w14:paraId="7498B73D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5 = Fortemente d'accordo</w:t>
      </w:r>
    </w:p>
    <w:p w14:paraId="21BA9985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Usa 'N/A' se la domanda non si applica alla tua organizzazione.</w:t>
      </w:r>
    </w:p>
    <w:p w14:paraId="7EE09C1E" w14:textId="0EA04E9F" w:rsidR="003A3EA1" w:rsidRPr="00825FBE" w:rsidRDefault="003A3EA1" w:rsidP="003A3EA1">
      <w:pPr>
        <w:spacing w:line="276" w:lineRule="auto"/>
        <w:rPr>
          <w:rFonts w:cs="Poppins"/>
          <w:lang w:val="it-IT"/>
        </w:rPr>
      </w:pPr>
      <w:r w:rsidRPr="00825FBE">
        <w:rPr>
          <w:rFonts w:cs="Poppins"/>
          <w:lang w:val="it-IT"/>
        </w:rPr>
        <w:t>Dopo aver completato la checklist, esamina le aree con punteggi bassi per identificare le priorità per il miglioramento digitale.</w:t>
      </w:r>
    </w:p>
    <w:p w14:paraId="5E567B91" w14:textId="77777777" w:rsidR="003A3EA1" w:rsidRPr="00825FBE" w:rsidRDefault="003A3EA1" w:rsidP="003A3EA1">
      <w:pPr>
        <w:spacing w:line="276" w:lineRule="auto"/>
        <w:ind w:firstLine="0"/>
        <w:rPr>
          <w:rFonts w:cs="Poppins"/>
          <w:lang w:val="it-IT"/>
        </w:rPr>
      </w:pPr>
    </w:p>
    <w:p w14:paraId="65693C3E" w14:textId="10DBCB1D" w:rsidR="003A3EA1" w:rsidRPr="00825FBE" w:rsidRDefault="003A3EA1" w:rsidP="003A3EA1">
      <w:pPr>
        <w:pStyle w:val="Titolo1"/>
        <w:numPr>
          <w:ilvl w:val="0"/>
          <w:numId w:val="1"/>
        </w:numPr>
        <w:spacing w:line="276" w:lineRule="auto"/>
        <w:ind w:left="357" w:hanging="357"/>
        <w:rPr>
          <w:lang w:val="it-IT"/>
        </w:rPr>
      </w:pPr>
      <w:r w:rsidRPr="00825FBE">
        <w:rPr>
          <w:lang w:val="it-IT"/>
        </w:rPr>
        <w:t>Aree e articoli della lista di controllo</w:t>
      </w:r>
    </w:p>
    <w:p w14:paraId="39D1DCAA" w14:textId="430B2AB1" w:rsidR="003A3EA1" w:rsidRPr="003A3EA1" w:rsidRDefault="003A3EA1" w:rsidP="003A3EA1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3A3EA1">
        <w:rPr>
          <w:rFonts w:cs="Poppins"/>
          <w:kern w:val="0"/>
          <w:sz w:val="22"/>
          <w:szCs w:val="22"/>
          <w14:ligatures w14:val="none"/>
        </w:rPr>
        <w:t>Presenza digitale e marketing</w:t>
      </w:r>
    </w:p>
    <w:p w14:paraId="2AB144D7" w14:textId="327C2264" w:rsidR="003A3EA1" w:rsidRPr="00825FBE" w:rsidRDefault="00000000" w:rsidP="003A3EA1">
      <w:pPr>
        <w:pStyle w:val="Paragrafoelenco"/>
        <w:spacing w:after="120" w:line="276" w:lineRule="auto"/>
        <w:ind w:left="785" w:firstLine="0"/>
        <w:rPr>
          <w:rFonts w:cs="Poppins"/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-2005275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Il nostro sito web e le inserzioni mostrano chiaramente offerte stagionali, attività agricole e indicazioni.</w:t>
      </w:r>
    </w:p>
    <w:p w14:paraId="339B1668" w14:textId="66F1D411" w:rsidR="003A3EA1" w:rsidRPr="00825FBE" w:rsidRDefault="00000000" w:rsidP="003A3EA1">
      <w:pPr>
        <w:pStyle w:val="Paragrafoelenco"/>
        <w:spacing w:after="120" w:line="276" w:lineRule="auto"/>
        <w:ind w:left="785" w:firstLine="0"/>
        <w:rPr>
          <w:rFonts w:cs="Poppins"/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-138192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Monitoriamo dove ci trovano gli ospiti (OTA, social media, referenze, ricerca).</w:t>
      </w:r>
    </w:p>
    <w:p w14:paraId="00ED1A32" w14:textId="761F2057" w:rsidR="003A3EA1" w:rsidRPr="00825FBE" w:rsidRDefault="00000000" w:rsidP="003A3EA1">
      <w:pPr>
        <w:pStyle w:val="Paragrafoelenco"/>
        <w:spacing w:after="120" w:line="276" w:lineRule="auto"/>
        <w:ind w:left="785" w:firstLine="0"/>
        <w:rPr>
          <w:rFonts w:cs="Poppins"/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-2068023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Le foto hanno testo alternativo e didascalie che descrivono le caratteristiche e l'accessibilità della fattoria.</w:t>
      </w:r>
    </w:p>
    <w:p w14:paraId="09778871" w14:textId="354358F7" w:rsidR="003A3EA1" w:rsidRPr="00825FBE" w:rsidRDefault="00000000" w:rsidP="003A3EA1">
      <w:pPr>
        <w:pStyle w:val="Paragrafoelenco"/>
        <w:spacing w:after="120" w:line="276" w:lineRule="auto"/>
        <w:ind w:left="785" w:firstLine="0"/>
        <w:rPr>
          <w:rFonts w:cs="Poppins"/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70691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Scansione rapida mobile-first: azioni primarie (Libro/Chiamata/Indicazioni) visibili sui telefoni; forme brevi; immagini compresse.</w:t>
      </w:r>
    </w:p>
    <w:p w14:paraId="1336E71D" w14:textId="77777777" w:rsidR="003A3EA1" w:rsidRPr="00825FBE" w:rsidRDefault="003A3EA1" w:rsidP="003A3EA1">
      <w:pPr>
        <w:pStyle w:val="Paragrafoelenco"/>
        <w:spacing w:after="120" w:line="276" w:lineRule="auto"/>
        <w:ind w:left="785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120BCC5B" w14:textId="77777777" w:rsidR="003A3EA1" w:rsidRPr="00825FBE" w:rsidRDefault="003A3EA1" w:rsidP="003A3EA1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Interazione con il cliente e prenotazione</w:t>
      </w:r>
    </w:p>
    <w:p w14:paraId="2CBD7EE1" w14:textId="45B7536A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1444891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</w:t>
      </w:r>
      <w:r w:rsidR="003A3EA1" w:rsidRPr="00825FBE">
        <w:rPr>
          <w:sz w:val="22"/>
          <w:szCs w:val="22"/>
          <w:lang w:val="it-IT"/>
        </w:rPr>
        <w:t>Gli ospiti possono prenotare online tramite il nostro sito o piattaforme affidabili; Le conferme sono automatizzate.</w:t>
      </w:r>
    </w:p>
    <w:p w14:paraId="0D657C6D" w14:textId="4D91A230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1242526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</w:t>
      </w:r>
      <w:r w:rsidR="003A3EA1" w:rsidRPr="00825FBE">
        <w:rPr>
          <w:sz w:val="22"/>
          <w:szCs w:val="22"/>
          <w:lang w:val="it-IT"/>
        </w:rPr>
        <w:t>Prezzi e disponibilità rimangono sincronizzati tra i canali (sito web/OTA/calendari).</w:t>
      </w:r>
    </w:p>
    <w:p w14:paraId="79FA959E" w14:textId="54F304C3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-837916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</w:t>
      </w:r>
      <w:r w:rsidR="003A3EA1" w:rsidRPr="00825FBE">
        <w:rPr>
          <w:sz w:val="22"/>
          <w:szCs w:val="22"/>
          <w:lang w:val="it-IT"/>
        </w:rPr>
        <w:t>Raccogliamo e rispondiamo alle recensioni; le domande più comuni sono affrontate nelle FAQ.</w:t>
      </w:r>
    </w:p>
    <w:p w14:paraId="57CC2EE1" w14:textId="77777777" w:rsidR="003A3EA1" w:rsidRPr="00825FBE" w:rsidRDefault="003A3EA1" w:rsidP="003A3EA1">
      <w:pPr>
        <w:spacing w:line="276" w:lineRule="auto"/>
        <w:rPr>
          <w:lang w:val="it-IT"/>
        </w:rPr>
      </w:pPr>
    </w:p>
    <w:p w14:paraId="5E90CED3" w14:textId="77777777" w:rsidR="003A3EA1" w:rsidRDefault="003A3EA1" w:rsidP="003A3EA1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3A3EA1">
        <w:rPr>
          <w:rFonts w:cs="Poppins"/>
          <w:kern w:val="0"/>
          <w:sz w:val="22"/>
          <w:szCs w:val="22"/>
          <w14:ligatures w14:val="none"/>
        </w:rPr>
        <w:t>Operazioni e Gestione</w:t>
      </w:r>
    </w:p>
    <w:p w14:paraId="78FB0564" w14:textId="2C75E81F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2136368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</w:t>
      </w:r>
      <w:r w:rsidR="003A3EA1" w:rsidRPr="00825FBE">
        <w:rPr>
          <w:sz w:val="22"/>
          <w:szCs w:val="22"/>
          <w:lang w:val="it-IT"/>
        </w:rPr>
        <w:t>Le attività quotidiane (check-in/out, pulizie, orari delle attività) sono organizzate in un calendario o in un'app condivisa.</w:t>
      </w:r>
    </w:p>
    <w:p w14:paraId="6805C034" w14:textId="1946E046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-2069091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</w:t>
      </w:r>
      <w:r w:rsidR="003A3EA1" w:rsidRPr="00825FBE">
        <w:rPr>
          <w:sz w:val="22"/>
          <w:szCs w:val="22"/>
          <w:lang w:val="it-IT"/>
        </w:rPr>
        <w:t>Gli ordini dei fornitori e le esperienze in azienda (ad esempio, tour, degustazioni) seguono una semplice lista digitale.</w:t>
      </w:r>
    </w:p>
    <w:p w14:paraId="721430BF" w14:textId="4A6C4BE8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-1641259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</w:t>
      </w:r>
      <w:r w:rsidR="003A3EA1" w:rsidRPr="00825FBE">
        <w:rPr>
          <w:sz w:val="22"/>
          <w:szCs w:val="22"/>
          <w:lang w:val="it-IT"/>
        </w:rPr>
        <w:t>Il personale sa chi aggiorna annunci, prezzi e contenuti.</w:t>
      </w:r>
    </w:p>
    <w:p w14:paraId="63279274" w14:textId="77777777" w:rsidR="003A3EA1" w:rsidRPr="00825FBE" w:rsidRDefault="003A3EA1" w:rsidP="003A3EA1">
      <w:pPr>
        <w:spacing w:line="276" w:lineRule="auto"/>
        <w:ind w:firstLine="0"/>
        <w:rPr>
          <w:rFonts w:cs="Poppins"/>
          <w:lang w:val="it-IT"/>
        </w:rPr>
      </w:pPr>
    </w:p>
    <w:p w14:paraId="52ADC4FA" w14:textId="77777777" w:rsidR="003A3EA1" w:rsidRDefault="003A3EA1" w:rsidP="003A3EA1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3A3EA1">
        <w:rPr>
          <w:rFonts w:cs="Poppins"/>
          <w:kern w:val="0"/>
          <w:sz w:val="22"/>
          <w:szCs w:val="22"/>
          <w14:ligatures w14:val="none"/>
        </w:rPr>
        <w:t>Dati e Analisi</w:t>
      </w:r>
    </w:p>
    <w:p w14:paraId="5B366310" w14:textId="4D52D6B4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320702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Registriamo metriche di base (occupazione, ADR, misura simile a RevPAR, fonte di prenotazione).</w:t>
      </w:r>
    </w:p>
    <w:p w14:paraId="321E3B1D" w14:textId="2FA05D5C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-66660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Confrontiamo nuovi ospiti con ospiti di ritorno e nazionali con internazionali per vedere cosa porta le prenotazioni.</w:t>
      </w:r>
    </w:p>
    <w:p w14:paraId="1DFEEB85" w14:textId="38A4AC19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1817453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Usiamo dashboard o fogli di calcolo per guidare le decisioni (prezzi, stagionalità).</w:t>
      </w:r>
    </w:p>
    <w:p w14:paraId="2E0ED1AD" w14:textId="77777777" w:rsidR="003A3EA1" w:rsidRPr="00825FBE" w:rsidRDefault="003A3EA1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74152C62" w14:textId="77777777" w:rsidR="003A3EA1" w:rsidRDefault="003A3EA1" w:rsidP="003A3EA1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3A3EA1">
        <w:rPr>
          <w:rFonts w:cs="Poppins"/>
          <w:kern w:val="0"/>
          <w:sz w:val="22"/>
          <w:szCs w:val="22"/>
          <w14:ligatures w14:val="none"/>
        </w:rPr>
        <w:t>Sicurezza e Conformità</w:t>
      </w:r>
    </w:p>
    <w:p w14:paraId="1D4B7E11" w14:textId="60B02F5F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-13084690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Usiamo MFA per gli accessi del personale e manteniamo backup fuori sede.</w:t>
      </w:r>
    </w:p>
    <w:p w14:paraId="4A635AF2" w14:textId="0492C346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-10038095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Rispettiamo i requisiti GDPR (consensi, DPA con i fornitori, conservazione dei dati).</w:t>
      </w:r>
    </w:p>
    <w:p w14:paraId="3F4908FC" w14:textId="49A91491" w:rsidR="003A3EA1" w:rsidRPr="00825FBE" w:rsidRDefault="00000000" w:rsidP="003A3EA1">
      <w:pPr>
        <w:pStyle w:val="Paragrafoelenco"/>
        <w:spacing w:after="120" w:line="276" w:lineRule="auto"/>
        <w:ind w:left="782" w:firstLine="0"/>
        <w:rPr>
          <w:rFonts w:cs="Poppins"/>
          <w:sz w:val="22"/>
          <w:szCs w:val="22"/>
          <w:lang w:val="it-IT"/>
        </w:rPr>
      </w:pPr>
      <w:sdt>
        <w:sdtPr>
          <w:rPr>
            <w:rFonts w:cs="Poppins"/>
            <w:sz w:val="22"/>
            <w:szCs w:val="22"/>
            <w:lang w:val="it-IT"/>
          </w:rPr>
          <w:id w:val="447979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3A3EA1" w:rsidRPr="00825FBE">
        <w:rPr>
          <w:rFonts w:cs="Poppins"/>
          <w:sz w:val="22"/>
          <w:szCs w:val="22"/>
          <w:lang w:val="it-IT"/>
        </w:rPr>
        <w:t xml:space="preserve"> I nostri strumenti per prenotazioni e siti web rispettano i requisiti di accessibilità (WCAG 2.2).</w:t>
      </w:r>
    </w:p>
    <w:p w14:paraId="2DABF1D2" w14:textId="77777777" w:rsidR="003A3EA1" w:rsidRPr="00825FBE" w:rsidRDefault="003A3EA1" w:rsidP="003A3EA1">
      <w:pPr>
        <w:spacing w:line="276" w:lineRule="auto"/>
        <w:rPr>
          <w:rFonts w:cs="Poppins"/>
          <w:lang w:val="it-IT"/>
        </w:rPr>
      </w:pPr>
    </w:p>
    <w:p w14:paraId="587B4008" w14:textId="77777777" w:rsidR="00427D92" w:rsidRDefault="003A3EA1" w:rsidP="00427D92">
      <w:pPr>
        <w:pStyle w:val="Paragrafoelenco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427D92">
        <w:rPr>
          <w:rFonts w:cs="Poppins"/>
          <w:kern w:val="0"/>
          <w:sz w:val="22"/>
          <w:szCs w:val="22"/>
          <w14:ligatures w14:val="none"/>
        </w:rPr>
        <w:t>Competenze e cultura</w:t>
      </w:r>
    </w:p>
    <w:p w14:paraId="31A86399" w14:textId="32E52568" w:rsidR="00427D92" w:rsidRPr="00825FBE" w:rsidRDefault="00000000" w:rsidP="00427D9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-1847627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sz w:val="22"/>
          <w:szCs w:val="22"/>
          <w:lang w:val="it-IT"/>
        </w:rPr>
        <w:t xml:space="preserve"> Un "campione digitale" designato coordina strumenti e formazione.</w:t>
      </w:r>
    </w:p>
    <w:p w14:paraId="26ACA984" w14:textId="2C187C72" w:rsidR="00427D92" w:rsidRPr="00825FBE" w:rsidRDefault="00000000" w:rsidP="00427D9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934400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sz w:val="22"/>
          <w:szCs w:val="22"/>
          <w:lang w:val="it-IT"/>
        </w:rPr>
        <w:t xml:space="preserve"> Il personale riceve una formazione annuale sugli strumenti fondamentali e sulle basi dell'accessibilità.</w:t>
      </w:r>
    </w:p>
    <w:p w14:paraId="6705ACC8" w14:textId="499D6988" w:rsidR="003A3EA1" w:rsidRPr="00825FBE" w:rsidRDefault="00000000" w:rsidP="00427D9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  <w:sdt>
        <w:sdtPr>
          <w:rPr>
            <w:rFonts w:cs="Poppins"/>
            <w:sz w:val="22"/>
            <w:szCs w:val="22"/>
            <w:lang w:val="it-IT"/>
          </w:rPr>
          <w:id w:val="-206640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sz w:val="22"/>
              <w:szCs w:val="22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sz w:val="22"/>
          <w:szCs w:val="22"/>
          <w:lang w:val="it-IT"/>
        </w:rPr>
        <w:t xml:space="preserve"> Documentiamo i processi chiave affinché le operazioni continuino durante i cambiamenti di personale.</w:t>
      </w:r>
    </w:p>
    <w:p w14:paraId="61E24C44" w14:textId="77777777" w:rsidR="003A3EA1" w:rsidRPr="00825FBE" w:rsidRDefault="003A3EA1" w:rsidP="003A3EA1">
      <w:pPr>
        <w:spacing w:line="276" w:lineRule="auto"/>
        <w:ind w:firstLine="0"/>
        <w:rPr>
          <w:rFonts w:cs="Poppins"/>
          <w:lang w:val="it-IT"/>
        </w:rPr>
      </w:pPr>
    </w:p>
    <w:p w14:paraId="20E2F307" w14:textId="36E6D951" w:rsidR="00032440" w:rsidRDefault="00427D92" w:rsidP="00B11ED4">
      <w:pPr>
        <w:pStyle w:val="Titolo1"/>
        <w:numPr>
          <w:ilvl w:val="0"/>
          <w:numId w:val="1"/>
        </w:numPr>
        <w:spacing w:line="276" w:lineRule="auto"/>
        <w:ind w:left="357" w:hanging="357"/>
      </w:pPr>
      <w:r w:rsidRPr="00427D92">
        <w:t>Accessibilità</w:t>
      </w:r>
    </w:p>
    <w:p w14:paraId="21357DA9" w14:textId="517DCAAF" w:rsidR="009561B4" w:rsidRPr="00825FBE" w:rsidRDefault="00427D92" w:rsidP="00427D92">
      <w:pPr>
        <w:spacing w:line="276" w:lineRule="auto"/>
        <w:rPr>
          <w:lang w:val="it-IT"/>
        </w:rPr>
      </w:pPr>
      <w:r w:rsidRPr="00825FBE">
        <w:rPr>
          <w:lang w:val="it-IT"/>
        </w:rPr>
        <w:t>L'accessibilità si riferisce alla progettazione di prodotti, servizi, contenuti digitali e ambienti affinché possano essere utilizzati da tutti – comprese le persone con disabilità. Per le aziende, ciò significa garantire un accesso pari</w:t>
      </w:r>
      <w:r w:rsidR="00423035">
        <w:rPr>
          <w:lang w:val="it-IT"/>
        </w:rPr>
        <w:t>tario</w:t>
      </w:r>
      <w:r w:rsidRPr="00825FBE">
        <w:rPr>
          <w:lang w:val="it-IT"/>
        </w:rPr>
        <w:t xml:space="preserve"> a informazioni e servizi per clienti, partner e dipendenti, indipendentemente dalle loro capacità fisiche, sensoriali o cognitive. L'accessibilità non solo amplia il potenziale pubblico, ma riduce anche i rischi legali, migliora l'immagine dell'azienda e favorisce l'innovazione. Nell'Unione Europea, i requisiti in questo ambito sono definiti, tra gli altri, dalle WCAG (Web Content Accessibility Guidelines) e dalla Legge Europea sull'Accessibilità (EAA).</w:t>
      </w:r>
    </w:p>
    <w:p w14:paraId="663F6CB7" w14:textId="77777777" w:rsidR="00427D92" w:rsidRPr="00825FBE" w:rsidRDefault="00427D92" w:rsidP="00427D92">
      <w:pPr>
        <w:spacing w:line="276" w:lineRule="auto"/>
        <w:rPr>
          <w:b/>
          <w:bCs/>
          <w:lang w:val="it-IT"/>
        </w:rPr>
      </w:pPr>
      <w:r w:rsidRPr="00825FBE">
        <w:rPr>
          <w:b/>
          <w:bCs/>
          <w:lang w:val="it-IT"/>
        </w:rPr>
        <w:t>Perché l'accessibilità è importante per la maturità digitale</w:t>
      </w:r>
    </w:p>
    <w:p w14:paraId="2A3A8ED6" w14:textId="768CFFD7" w:rsidR="00427D92" w:rsidRPr="00825FBE" w:rsidRDefault="00427D92" w:rsidP="00427D92">
      <w:pPr>
        <w:spacing w:line="276" w:lineRule="auto"/>
        <w:rPr>
          <w:lang w:val="it-IT"/>
        </w:rPr>
      </w:pPr>
      <w:r w:rsidRPr="00825FBE">
        <w:rPr>
          <w:lang w:val="it-IT"/>
        </w:rPr>
        <w:t>La maturità digitale non riguarda solo l'adozione delle tecnologie moderne, ma anche il renderle utilizzabili e preziose per tutti gli utenti. L'accessibilità è parte integrante della trasformazione digitale perché garantisce inclusività, migliora l'esperienza utente e aumenta l'impatto degli investimenti digitali. Un'organizzazione matura digitalmente incorpora l'accessibilità fin dall'inizio – in strategia, processi, infrastruttura e innovazione – rafforzando resilienza, conformità e competitività.</w:t>
      </w:r>
    </w:p>
    <w:p w14:paraId="23865FDE" w14:textId="77777777" w:rsidR="00427D92" w:rsidRPr="00825FBE" w:rsidRDefault="00427D92" w:rsidP="00427D92">
      <w:pPr>
        <w:spacing w:line="276" w:lineRule="auto"/>
        <w:rPr>
          <w:b/>
          <w:bCs/>
          <w:lang w:val="it-IT"/>
        </w:rPr>
      </w:pPr>
      <w:r w:rsidRPr="00825FBE">
        <w:rPr>
          <w:b/>
          <w:bCs/>
          <w:lang w:val="it-IT"/>
        </w:rPr>
        <w:t xml:space="preserve">Accessibilità e Design Inclusivo </w:t>
      </w:r>
    </w:p>
    <w:p w14:paraId="75187CFF" w14:textId="5E993A6F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1345213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Tutte le pagine web superano la scansione automatica WCAG (axe/WAVE) e vengono verificate manualmente per i percorsi critici degli utenti.</w:t>
      </w:r>
    </w:p>
    <w:p w14:paraId="47802910" w14:textId="10B1E35B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1858471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Tutti gli elementi interattivi (pulsanti, menu, moduli) sono raggiungibili e utilizzabili solo tramite tastiera.</w:t>
      </w:r>
    </w:p>
    <w:p w14:paraId="1AB43058" w14:textId="3544F934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651647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La struttura logica dei titoli viene utilizzata con un singolo H1 per pagina, e i titoli sono descrittivi.</w:t>
      </w:r>
    </w:p>
    <w:p w14:paraId="0DAF582B" w14:textId="5BED0FB6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168093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Testo e colori di sfondo rispettano rapporti di contrasto: ≥ 4,5:1 per il testo normale; ≥ 3:1 per testi grandi o in grassetto.</w:t>
      </w:r>
    </w:p>
    <w:p w14:paraId="1AD625F1" w14:textId="179FBB46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1627431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Tutte le immagini hanno testo alternativo descrittivo o attributi alternativi vuoti se decorativi.</w:t>
      </w:r>
    </w:p>
    <w:p w14:paraId="247A4A7F" w14:textId="78975C25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876623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I PDF sono completamente taggati, con l'ordine di lettura corretto verificato in PAC 3 o strumenti equivalenti.</w:t>
      </w:r>
    </w:p>
    <w:p w14:paraId="0288A99B" w14:textId="7AD763CC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1016231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I video hanno didascalie accurate e, dove necessario, descrizioni audio per i contenuti visivi.</w:t>
      </w:r>
    </w:p>
    <w:p w14:paraId="4FDF4D04" w14:textId="15BF3305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1748534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I flussi di prenotazione mobile e e-commerce funzionano con una larghezza minima di 320 px senza scorrimento orizzontale.</w:t>
      </w:r>
    </w:p>
    <w:p w14:paraId="449A64A7" w14:textId="4AF36C14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970362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La dichiarazione di accessibilità è pubblicata, datata e facilmente reperibile sul sito web.</w:t>
      </w:r>
    </w:p>
    <w:p w14:paraId="72142F1C" w14:textId="77E711A8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284436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È disponibile un canale di feedback per problemi di accessibilità che risponde entro 5 giorni lavorativi.</w:t>
      </w:r>
    </w:p>
    <w:p w14:paraId="0B603A37" w14:textId="062C302F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31502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I sistemi di prenotazione e i widget vengono testati con lettori di schermo (NVDA, JAWS, VoiceOver, TalkBack) e strumenti di ingrandimento.</w:t>
      </w:r>
    </w:p>
    <w:p w14:paraId="05A5F8F8" w14:textId="5C65E4A0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796832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Le interfacce touch offrono metodi di input alternativi (tastiera, switch device, comandi vocali).</w:t>
      </w:r>
    </w:p>
    <w:p w14:paraId="4B4D0348" w14:textId="39F1EE01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1744788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I moduli forniscono messaggi di errore chiari e istruzioni in testo (non solo segnali di colore).</w:t>
      </w:r>
    </w:p>
    <w:p w14:paraId="6483BC0B" w14:textId="3AE7CC95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579341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Le interazioni temporizzate permettono di prolungare o disattivare i limiti di tempo.</w:t>
      </w:r>
    </w:p>
    <w:p w14:paraId="2CD1D880" w14:textId="747633FD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750811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La navigazione evita di affidarsi a menu solo con il passaggio del mouse e a gesti complessi.</w:t>
      </w:r>
    </w:p>
    <w:p w14:paraId="096B6C90" w14:textId="162C6170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3454021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I contenuti sono utilizzabili con tecnologie assistive in più lingue se l'azienda serve clienti internazionali.</w:t>
      </w:r>
    </w:p>
    <w:p w14:paraId="79307D6B" w14:textId="0C606F9A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2135279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Il personale responsabile dei contenuti e degli strumenti digitali riceve una formazione annuale sulle pratiche di accessibilità.</w:t>
      </w:r>
    </w:p>
    <w:p w14:paraId="101520BA" w14:textId="3500A51B" w:rsidR="00427D92" w:rsidRPr="00825FBE" w:rsidRDefault="00000000" w:rsidP="00427D92">
      <w:pPr>
        <w:spacing w:line="276" w:lineRule="auto"/>
        <w:rPr>
          <w:lang w:val="it-IT"/>
        </w:rPr>
      </w:pPr>
      <w:sdt>
        <w:sdtPr>
          <w:rPr>
            <w:rFonts w:cs="Poppins"/>
            <w:lang w:val="it-IT"/>
          </w:rPr>
          <w:id w:val="-716503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825FBE">
            <w:rPr>
              <w:rFonts w:ascii="MS Gothic" w:eastAsia="MS Gothic" w:hAnsi="MS Gothic" w:cs="Poppins" w:hint="eastAsia"/>
              <w:lang w:val="it-IT"/>
            </w:rPr>
            <w:t xml:space="preserve">   ☐ </w:t>
          </w:r>
        </w:sdtContent>
      </w:sdt>
      <w:r w:rsidR="00427D92" w:rsidRPr="00825FBE">
        <w:rPr>
          <w:rFonts w:cs="Poppins"/>
          <w:lang w:val="it-IT"/>
        </w:rPr>
        <w:t xml:space="preserve"> </w:t>
      </w:r>
      <w:r w:rsidR="00427D92" w:rsidRPr="00825FBE">
        <w:rPr>
          <w:lang w:val="it-IT"/>
        </w:rPr>
        <w:t>L'accessibilità è inclusa nei requisiti di approvvigionamento per strumenti e servizi di terze parti.</w:t>
      </w:r>
    </w:p>
    <w:p w14:paraId="233D88EF" w14:textId="5ED54C9D" w:rsidR="00427D92" w:rsidRPr="00427D92" w:rsidRDefault="00427D92" w:rsidP="00427D92">
      <w:pPr>
        <w:pStyle w:val="Titolo1"/>
        <w:numPr>
          <w:ilvl w:val="0"/>
          <w:numId w:val="1"/>
        </w:numPr>
        <w:spacing w:line="276" w:lineRule="auto"/>
        <w:ind w:left="357" w:hanging="357"/>
      </w:pPr>
      <w:r w:rsidRPr="00427D92">
        <w:t>Sistema di punteggio e valutazione</w:t>
      </w:r>
    </w:p>
    <w:p w14:paraId="2C292856" w14:textId="77777777" w:rsidR="00427D92" w:rsidRPr="00427D92" w:rsidRDefault="00427D92" w:rsidP="00427D92">
      <w:pPr>
        <w:spacing w:line="276" w:lineRule="auto"/>
      </w:pPr>
      <w:r w:rsidRPr="00825FBE">
        <w:rPr>
          <w:lang w:val="it-IT"/>
        </w:rPr>
        <w:t xml:space="preserve">Dopo aver completato la checklist, assegna punteggi numerici (1–5) per ogni affermazione, escludendo gli elementi contrassegnati come 'N/A'. Somma i punti di ogni sezione e dividi per il numero di elementi rilevanti per ottenere il punteggio medio di ogni area. </w:t>
      </w:r>
      <w:r w:rsidRPr="00427D92">
        <w:t>Interpreta i risultati utilizzando la tabella sottostante:</w:t>
      </w:r>
    </w:p>
    <w:p w14:paraId="588082A4" w14:textId="77777777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4.5 – 5.0: Avanzato – La tua organizzazione è altamente matura digitalmente in questo ambito.</w:t>
      </w:r>
    </w:p>
    <w:p w14:paraId="2B5E932A" w14:textId="03E738F3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sz w:val="22"/>
          <w:szCs w:val="22"/>
          <w:lang w:val="it-IT"/>
        </w:rPr>
        <w:t xml:space="preserve">3.5 – 4.4: Sviluppo – Sei sulla strada giusta, ma c'è spazio per </w:t>
      </w: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un miglioramento strutturato.</w:t>
      </w:r>
    </w:p>
    <w:p w14:paraId="66408C8B" w14:textId="09F743DA" w:rsidR="00427D92" w:rsidRPr="00427D92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2.5 – 3.4: Base – Esistono alcune azioni digitali, ma la maturità complessiva è bassa. </w:t>
      </w:r>
      <w:r w:rsidRPr="00427D92">
        <w:rPr>
          <w:rFonts w:cs="Poppins"/>
          <w:kern w:val="0"/>
          <w:sz w:val="22"/>
          <w:szCs w:val="22"/>
          <w14:ligatures w14:val="none"/>
        </w:rPr>
        <w:t>Necessita di uno sviluppo significativo.</w:t>
      </w:r>
    </w:p>
    <w:p w14:paraId="555CABFA" w14:textId="1227E50F" w:rsidR="00427D92" w:rsidRPr="00427D92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1.0 – 2.4: Iniziale – Le pratiche digitali sono molto limitate o inesistenti. </w:t>
      </w:r>
      <w:r w:rsidRPr="00427D92">
        <w:rPr>
          <w:rFonts w:cs="Poppins"/>
          <w:kern w:val="0"/>
          <w:sz w:val="22"/>
          <w:szCs w:val="22"/>
          <w14:ligatures w14:val="none"/>
        </w:rPr>
        <w:t>Inizia dai passi fondamentali.</w:t>
      </w:r>
    </w:p>
    <w:p w14:paraId="5F3E7CD8" w14:textId="3736150C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Risposte n/r: Rivedi se queste aree sono davvero irrilevanti o se manca consapevolezza.</w:t>
      </w:r>
    </w:p>
    <w:p w14:paraId="7B48614D" w14:textId="77777777" w:rsidR="00427D92" w:rsidRPr="00825FBE" w:rsidRDefault="00427D92" w:rsidP="00427D92">
      <w:pPr>
        <w:spacing w:line="276" w:lineRule="auto"/>
        <w:rPr>
          <w:lang w:val="it-IT"/>
        </w:rPr>
      </w:pPr>
      <w:r w:rsidRPr="00825FBE">
        <w:rPr>
          <w:lang w:val="it-IT"/>
        </w:rPr>
        <w:t xml:space="preserve">Dai punteggi all'azione (MoSCoW). Qualsiasi area &lt;3.0 diventa indispensabile nel tuo prossimo piano di 2 settimane; 3.0–3.9 </w:t>
      </w:r>
      <w:r w:rsidRPr="00825FBE">
        <w:rPr>
          <w:rFonts w:ascii="Times New Roman" w:hAnsi="Times New Roman" w:cs="Times New Roman"/>
          <w:lang w:val="it-IT"/>
        </w:rPr>
        <w:t>→</w:t>
      </w:r>
      <w:r w:rsidRPr="00825FBE">
        <w:rPr>
          <w:lang w:val="it-IT"/>
        </w:rPr>
        <w:t xml:space="preserve"> dovrebbe; ≥4.0 </w:t>
      </w:r>
      <w:r w:rsidRPr="00825FBE">
        <w:rPr>
          <w:rFonts w:ascii="Times New Roman" w:hAnsi="Times New Roman" w:cs="Times New Roman"/>
          <w:lang w:val="it-IT"/>
        </w:rPr>
        <w:t>→</w:t>
      </w:r>
      <w:r w:rsidRPr="00825FBE">
        <w:rPr>
          <w:lang w:val="it-IT"/>
        </w:rPr>
        <w:t xml:space="preserve"> Potrebbe.</w:t>
      </w:r>
    </w:p>
    <w:p w14:paraId="22C9CA53" w14:textId="77777777" w:rsidR="00427D92" w:rsidRPr="00825FBE" w:rsidRDefault="00427D92" w:rsidP="00427D92">
      <w:pPr>
        <w:spacing w:line="276" w:lineRule="auto"/>
        <w:rPr>
          <w:lang w:val="it-IT"/>
        </w:rPr>
      </w:pPr>
      <w:r w:rsidRPr="00825FBE">
        <w:rPr>
          <w:lang w:val="it-IT"/>
        </w:rPr>
        <w:t>Ripeti questa valutazione ogni 6–12 mesi per monitorare i progressi e aggiornare le priorità del Piano di Sviluppo Digitale (IDDP).</w:t>
      </w:r>
    </w:p>
    <w:p w14:paraId="5DA4A010" w14:textId="77777777" w:rsidR="00427D92" w:rsidRPr="00825FBE" w:rsidRDefault="00427D92" w:rsidP="00427D92">
      <w:pPr>
        <w:spacing w:line="276" w:lineRule="auto"/>
        <w:rPr>
          <w:lang w:val="it-IT"/>
        </w:rPr>
      </w:pPr>
    </w:p>
    <w:p w14:paraId="326395AA" w14:textId="445965DF" w:rsidR="00427D92" w:rsidRPr="00825FBE" w:rsidRDefault="00427D92" w:rsidP="00427D92">
      <w:pPr>
        <w:pStyle w:val="Titolo4"/>
        <w:spacing w:line="276" w:lineRule="auto"/>
        <w:rPr>
          <w:lang w:val="it-IT"/>
        </w:rPr>
      </w:pPr>
      <w:r w:rsidRPr="00825FBE">
        <w:rPr>
          <w:lang w:val="it-IT"/>
        </w:rPr>
        <w:t>Interpretazione dei punteggi più bassi</w:t>
      </w:r>
    </w:p>
    <w:p w14:paraId="3171677C" w14:textId="77777777" w:rsidR="00427D92" w:rsidRPr="00825FBE" w:rsidRDefault="00427D92" w:rsidP="00427D92">
      <w:pPr>
        <w:spacing w:line="276" w:lineRule="auto"/>
        <w:rPr>
          <w:lang w:val="it-IT"/>
        </w:rPr>
      </w:pPr>
      <w:r w:rsidRPr="00825FBE">
        <w:rPr>
          <w:lang w:val="it-IT"/>
        </w:rPr>
        <w:t xml:space="preserve">Punteggi bassi in aree specifiche suggeriscono debolezze critiche nella prontezza digitale della tua organizzazione. Concentrati prima sulle aree che </w:t>
      </w:r>
      <w:r w:rsidRPr="00825FBE">
        <w:rPr>
          <w:lang w:val="it-IT"/>
        </w:rPr>
        <w:lastRenderedPageBreak/>
        <w:t>hanno punteggio sotto 3.0. Questi indicano una mancanza di pratiche, strumenti o consapevolezza, che possono ostacolare la tua competitività ed efficienza.</w:t>
      </w:r>
    </w:p>
    <w:p w14:paraId="669BD9E2" w14:textId="77777777" w:rsidR="00427D92" w:rsidRPr="00825FBE" w:rsidRDefault="00427D92" w:rsidP="00427D92">
      <w:pPr>
        <w:spacing w:line="276" w:lineRule="auto"/>
        <w:rPr>
          <w:lang w:val="it-IT"/>
        </w:rPr>
      </w:pPr>
      <w:r w:rsidRPr="00825FBE">
        <w:rPr>
          <w:lang w:val="it-IT"/>
        </w:rPr>
        <w:t>Di seguito riportano raccomandazioni generali per le aree che spesso hanno bassi punteggi nelle PMI dell'agroturismo:</w:t>
      </w:r>
    </w:p>
    <w:p w14:paraId="0402AB24" w14:textId="18BF9777" w:rsidR="00427D92" w:rsidRPr="00825FBE" w:rsidRDefault="00427D92" w:rsidP="00427D92">
      <w:pPr>
        <w:pStyle w:val="Paragrafoelenco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Strategia digitale: Inizia redigendo un semplice documento di 2–3 pagine che illustri la tua visione per la trasformazione digitale e la allinei ai tuoi obiettivi aziendali.</w:t>
      </w:r>
    </w:p>
    <w:p w14:paraId="756C371A" w14:textId="564A3F1D" w:rsidR="00427D92" w:rsidRPr="00427D92" w:rsidRDefault="00427D92" w:rsidP="00427D92">
      <w:pPr>
        <w:pStyle w:val="Paragrafoelenco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Competenze digitali: Investi in una formazione di base sull'alfabetizzazione digitale per il tuo team. </w:t>
      </w:r>
      <w:r w:rsidRPr="00427D92">
        <w:rPr>
          <w:rFonts w:cs="Poppins"/>
          <w:kern w:val="0"/>
          <w:sz w:val="22"/>
          <w:szCs w:val="22"/>
          <w14:ligatures w14:val="none"/>
        </w:rPr>
        <w:t>Usa piattaforme gratuite come Google Workspace Training o Microsoft Learn.</w:t>
      </w:r>
    </w:p>
    <w:p w14:paraId="538AD508" w14:textId="3CEDDF81" w:rsidR="00427D92" w:rsidRPr="00427D92" w:rsidRDefault="00427D92" w:rsidP="00427D92">
      <w:pPr>
        <w:pStyle w:val="Paragrafoelenco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en-GB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Innovazione: Incoraggia il personale a condividere idee di miglioramento. </w:t>
      </w:r>
      <w:r w:rsidRPr="00427D92">
        <w:rPr>
          <w:rFonts w:cs="Poppins"/>
          <w:kern w:val="0"/>
          <w:sz w:val="22"/>
          <w:szCs w:val="22"/>
          <w14:ligatures w14:val="none"/>
        </w:rPr>
        <w:t>Anche piccoli cambiamenti possono portare a grandi miglioramenti.</w:t>
      </w:r>
    </w:p>
    <w:p w14:paraId="101B8606" w14:textId="24ED8092" w:rsidR="00427D92" w:rsidRPr="00825FBE" w:rsidRDefault="00427D92" w:rsidP="00427D92">
      <w:pPr>
        <w:pStyle w:val="Paragrafoelenco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Strumenti e Processi: Adotta strumenti digitali gratuiti o a basso costo come Canva, Trello o Miro per semplificare le operazioni.</w:t>
      </w:r>
    </w:p>
    <w:p w14:paraId="0AF16029" w14:textId="0589865B" w:rsidR="00427D92" w:rsidRPr="00825FBE" w:rsidRDefault="00427D92" w:rsidP="00427D92">
      <w:pPr>
        <w:pStyle w:val="Paragrafoelenco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Dati e Analisi: Inizia a raccogliere dati di base dei clienti (ad esempio, preferenze, prenotazioni) e analizzali per migliorare i servizi.</w:t>
      </w:r>
    </w:p>
    <w:p w14:paraId="6902BF69" w14:textId="472E7950" w:rsidR="00427D92" w:rsidRPr="00825FBE" w:rsidRDefault="00427D92" w:rsidP="00427D92">
      <w:pPr>
        <w:pStyle w:val="Paragrafoelenco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Infrastruttura ICT: Garantire internet stabile e uno storage cloud di base (ad esempio, Google Drive, Dropbox).</w:t>
      </w:r>
    </w:p>
    <w:p w14:paraId="29761A07" w14:textId="6EF3F292" w:rsidR="00427D92" w:rsidRPr="00825FBE" w:rsidRDefault="00427D92" w:rsidP="00427D92">
      <w:pPr>
        <w:pStyle w:val="Paragrafoelenco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Cybersecurity: Assegnare la responsabilità della sicurezza digitale, utilizzare strumenti antivirus e formare il personale sulle basi della protezione dei dati.</w:t>
      </w:r>
    </w:p>
    <w:p w14:paraId="67723141" w14:textId="77777777" w:rsidR="00427D92" w:rsidRPr="00825FBE" w:rsidRDefault="00427D92" w:rsidP="00427D92">
      <w:pPr>
        <w:spacing w:line="276" w:lineRule="auto"/>
        <w:ind w:firstLine="0"/>
        <w:rPr>
          <w:lang w:val="it-IT"/>
        </w:rPr>
      </w:pPr>
    </w:p>
    <w:p w14:paraId="32D15430" w14:textId="6FEC3C12" w:rsidR="00427D92" w:rsidRPr="00825FBE" w:rsidRDefault="00427D92" w:rsidP="00427D92">
      <w:pPr>
        <w:pStyle w:val="Titolo4"/>
        <w:spacing w:line="276" w:lineRule="auto"/>
        <w:rPr>
          <w:b/>
          <w:bCs/>
          <w:lang w:val="it-IT"/>
        </w:rPr>
      </w:pPr>
      <w:r w:rsidRPr="00825FBE">
        <w:rPr>
          <w:lang w:val="it-IT"/>
        </w:rPr>
        <w:t xml:space="preserve">Agire in base ai risultati — </w:t>
      </w:r>
      <w:r w:rsidR="00423035">
        <w:rPr>
          <w:lang w:val="it-IT"/>
        </w:rPr>
        <w:t>risultati rapidi e</w:t>
      </w:r>
      <w:r w:rsidRPr="00825FBE">
        <w:rPr>
          <w:lang w:val="it-IT"/>
        </w:rPr>
        <w:t xml:space="preserve"> obiettivi a lungo termine</w:t>
      </w:r>
    </w:p>
    <w:p w14:paraId="23978085" w14:textId="244F8B09" w:rsidR="00427D92" w:rsidRPr="00427D92" w:rsidRDefault="00427D92" w:rsidP="00427D92">
      <w:pPr>
        <w:spacing w:line="276" w:lineRule="auto"/>
        <w:rPr>
          <w:b/>
          <w:bCs/>
        </w:rPr>
      </w:pPr>
      <w:r w:rsidRPr="00825FBE">
        <w:rPr>
          <w:b/>
          <w:bCs/>
          <w:lang w:val="it-IT"/>
        </w:rPr>
        <w:t xml:space="preserve"> </w:t>
      </w:r>
      <w:proofErr w:type="spellStart"/>
      <w:r w:rsidR="00423035">
        <w:rPr>
          <w:b/>
          <w:bCs/>
        </w:rPr>
        <w:t>Risultati</w:t>
      </w:r>
      <w:proofErr w:type="spellEnd"/>
      <w:r w:rsidR="00423035">
        <w:rPr>
          <w:b/>
          <w:bCs/>
        </w:rPr>
        <w:t xml:space="preserve"> </w:t>
      </w:r>
      <w:proofErr w:type="spellStart"/>
      <w:r w:rsidR="00423035">
        <w:rPr>
          <w:b/>
          <w:bCs/>
        </w:rPr>
        <w:t>rapidi</w:t>
      </w:r>
      <w:proofErr w:type="spellEnd"/>
      <w:r w:rsidRPr="00427D92">
        <w:rPr>
          <w:b/>
          <w:bCs/>
        </w:rPr>
        <w:t xml:space="preserve"> (0–4 </w:t>
      </w:r>
      <w:proofErr w:type="spellStart"/>
      <w:r w:rsidRPr="00427D92">
        <w:rPr>
          <w:b/>
          <w:bCs/>
        </w:rPr>
        <w:t>settimane</w:t>
      </w:r>
      <w:proofErr w:type="spellEnd"/>
      <w:r w:rsidRPr="00427D92">
        <w:rPr>
          <w:b/>
          <w:bCs/>
        </w:rPr>
        <w:t>):</w:t>
      </w:r>
    </w:p>
    <w:p w14:paraId="062A21F2" w14:textId="650F4318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 Abilita MFA per gli accessi amministrativi; Esporta un backup nuovo fuori sede.</w:t>
      </w:r>
    </w:p>
    <w:p w14:paraId="1964FA29" w14:textId="7EB8FF3E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 Aggiungi/verifica la prenotazione sul tuo sito web; pubblica domande frequenti chiare con informazioni specifiche per la fattoria.</w:t>
      </w:r>
    </w:p>
    <w:p w14:paraId="51DDC80B" w14:textId="156D6E25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 Sincronizza i calendari (Google/Outlook) con gli strumenti di prenotazione per ridurre il rischio di overbooking.</w:t>
      </w:r>
    </w:p>
    <w:p w14:paraId="44501CF8" w14:textId="57D4EE22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 xml:space="preserve"> Aggiungi testo alternativo alle prime 20 foto; esegui una scansione WAVE/axe sulle pagine chiave.</w:t>
      </w:r>
    </w:p>
    <w:p w14:paraId="09A75AF7" w14:textId="77777777" w:rsidR="00427D92" w:rsidRPr="00825FBE" w:rsidRDefault="00427D92" w:rsidP="00427D92">
      <w:pPr>
        <w:pStyle w:val="Paragrafoelenco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it-IT"/>
          <w14:ligatures w14:val="none"/>
        </w:rPr>
      </w:pPr>
    </w:p>
    <w:p w14:paraId="5074412A" w14:textId="77777777" w:rsidR="00427D92" w:rsidRPr="00825FBE" w:rsidRDefault="00427D92" w:rsidP="00427D92">
      <w:pPr>
        <w:spacing w:line="276" w:lineRule="auto"/>
        <w:rPr>
          <w:b/>
          <w:bCs/>
          <w:lang w:val="it-IT"/>
        </w:rPr>
      </w:pPr>
      <w:r w:rsidRPr="00825FBE">
        <w:rPr>
          <w:b/>
          <w:bCs/>
          <w:lang w:val="it-IT"/>
        </w:rPr>
        <w:t>Obiettivi a lungo termine (1–6+ mesi):</w:t>
      </w:r>
    </w:p>
    <w:p w14:paraId="16F4D7C1" w14:textId="59542EE3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lastRenderedPageBreak/>
        <w:t xml:space="preserve">Collega un channel manager per aggiornare prezzi/disponibilità una volta e sincronizzalo con tutte le OTA. </w:t>
      </w:r>
    </w:p>
    <w:p w14:paraId="4A05C561" w14:textId="0C1E3AA1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Implementa semplici dashboard di analisi (occupazione, fonti, ospiti abituali).</w:t>
      </w:r>
    </w:p>
    <w:p w14:paraId="5A71F1E7" w14:textId="0C85A2F8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Forma un campione digitale e documenta i processi ricorrenti</w:t>
      </w:r>
    </w:p>
    <w:p w14:paraId="605A18B0" w14:textId="41C488FC" w:rsidR="00427D92" w:rsidRPr="00825FBE" w:rsidRDefault="00427D92" w:rsidP="00427D92">
      <w:pPr>
        <w:pStyle w:val="Paragrafoelenco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it-IT"/>
          <w14:ligatures w14:val="none"/>
        </w:rPr>
      </w:pPr>
      <w:r w:rsidRPr="00825FBE">
        <w:rPr>
          <w:rFonts w:cs="Poppins"/>
          <w:kern w:val="0"/>
          <w:sz w:val="22"/>
          <w:szCs w:val="22"/>
          <w:lang w:val="it-IT"/>
          <w14:ligatures w14:val="none"/>
        </w:rPr>
        <w:t>Pianificare miglioramenti progressivi all'accessibilità in linea con WCAG 2.2.</w:t>
      </w:r>
    </w:p>
    <w:p w14:paraId="26DE0806" w14:textId="7FC8843E" w:rsidR="00EF628B" w:rsidRPr="00825FBE" w:rsidRDefault="00427D92" w:rsidP="00427D92">
      <w:pPr>
        <w:spacing w:line="276" w:lineRule="auto"/>
        <w:rPr>
          <w:lang w:val="it-IT"/>
        </w:rPr>
      </w:pPr>
      <w:r w:rsidRPr="00825FBE">
        <w:rPr>
          <w:lang w:val="it-IT"/>
        </w:rPr>
        <w:t>Utilizza questo sistema di punteggio e interpretazione per dare priorità alle azioni del tuo Piano di Sviluppo Digitale (IDDP).</w:t>
      </w:r>
    </w:p>
    <w:sectPr w:rsidR="00EF628B" w:rsidRPr="00825FBE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84C0B" w14:textId="77777777" w:rsidR="00001E0E" w:rsidRDefault="00001E0E">
      <w:pPr>
        <w:spacing w:after="0" w:line="240" w:lineRule="auto"/>
      </w:pPr>
      <w:r>
        <w:separator/>
      </w:r>
    </w:p>
  </w:endnote>
  <w:endnote w:type="continuationSeparator" w:id="0">
    <w:p w14:paraId="2F5D6CED" w14:textId="77777777" w:rsidR="00001E0E" w:rsidRDefault="00001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88D5D" w14:textId="77777777" w:rsidR="00001E0E" w:rsidRDefault="00001E0E">
      <w:pPr>
        <w:spacing w:after="0" w:line="240" w:lineRule="auto"/>
      </w:pPr>
      <w:r>
        <w:separator/>
      </w:r>
    </w:p>
  </w:footnote>
  <w:footnote w:type="continuationSeparator" w:id="0">
    <w:p w14:paraId="5B4C5F67" w14:textId="77777777" w:rsidR="00001E0E" w:rsidRDefault="00001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4D87AB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8B6C9E"/>
    <w:multiLevelType w:val="hybridMultilevel"/>
    <w:tmpl w:val="6570E2D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1A0B519A"/>
    <w:multiLevelType w:val="hybridMultilevel"/>
    <w:tmpl w:val="0538A10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215C76C0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5ED22AD"/>
    <w:multiLevelType w:val="hybridMultilevel"/>
    <w:tmpl w:val="F68AA37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29BD74D7"/>
    <w:multiLevelType w:val="multilevel"/>
    <w:tmpl w:val="006689E0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DD50258"/>
    <w:multiLevelType w:val="hybridMultilevel"/>
    <w:tmpl w:val="63EE36EE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352173E1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A341D7E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4E931D81"/>
    <w:multiLevelType w:val="hybridMultilevel"/>
    <w:tmpl w:val="8F38DD4A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4EC475CB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5B451CCE"/>
    <w:multiLevelType w:val="hybridMultilevel"/>
    <w:tmpl w:val="2728881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8D962104">
      <w:numFmt w:val="bullet"/>
      <w:lvlText w:val="•"/>
      <w:lvlJc w:val="left"/>
      <w:pPr>
        <w:ind w:left="1865" w:hanging="360"/>
      </w:pPr>
      <w:rPr>
        <w:rFonts w:ascii="Poppins" w:eastAsiaTheme="minorHAnsi" w:hAnsi="Poppins" w:cs="Poppins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773801DB"/>
    <w:multiLevelType w:val="hybridMultilevel"/>
    <w:tmpl w:val="63EE36EE"/>
    <w:lvl w:ilvl="0" w:tplc="C8E6D69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77B94ED3"/>
    <w:multiLevelType w:val="hybridMultilevel"/>
    <w:tmpl w:val="D39C93D4"/>
    <w:lvl w:ilvl="0" w:tplc="A79A70EE">
      <w:numFmt w:val="bullet"/>
      <w:lvlText w:val="-"/>
      <w:lvlJc w:val="left"/>
      <w:pPr>
        <w:ind w:left="785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318272053">
    <w:abstractNumId w:val="5"/>
  </w:num>
  <w:num w:numId="2" w16cid:durableId="1605576064">
    <w:abstractNumId w:val="0"/>
  </w:num>
  <w:num w:numId="3" w16cid:durableId="1917812528">
    <w:abstractNumId w:val="3"/>
  </w:num>
  <w:num w:numId="4" w16cid:durableId="1321350443">
    <w:abstractNumId w:val="11"/>
  </w:num>
  <w:num w:numId="5" w16cid:durableId="1030181033">
    <w:abstractNumId w:val="10"/>
  </w:num>
  <w:num w:numId="6" w16cid:durableId="636953534">
    <w:abstractNumId w:val="9"/>
  </w:num>
  <w:num w:numId="7" w16cid:durableId="1456555780">
    <w:abstractNumId w:val="2"/>
  </w:num>
  <w:num w:numId="8" w16cid:durableId="118887754">
    <w:abstractNumId w:val="4"/>
  </w:num>
  <w:num w:numId="9" w16cid:durableId="258487465">
    <w:abstractNumId w:val="8"/>
  </w:num>
  <w:num w:numId="10" w16cid:durableId="1574075489">
    <w:abstractNumId w:val="7"/>
  </w:num>
  <w:num w:numId="11" w16cid:durableId="881940975">
    <w:abstractNumId w:val="12"/>
  </w:num>
  <w:num w:numId="12" w16cid:durableId="1425685254">
    <w:abstractNumId w:val="1"/>
  </w:num>
  <w:num w:numId="13" w16cid:durableId="1516921991">
    <w:abstractNumId w:val="13"/>
  </w:num>
  <w:num w:numId="14" w16cid:durableId="51061130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1E0E"/>
    <w:rsid w:val="00003FA5"/>
    <w:rsid w:val="00007FEA"/>
    <w:rsid w:val="00015F3D"/>
    <w:rsid w:val="00032440"/>
    <w:rsid w:val="00042A65"/>
    <w:rsid w:val="00055983"/>
    <w:rsid w:val="00073662"/>
    <w:rsid w:val="00074F95"/>
    <w:rsid w:val="000876C7"/>
    <w:rsid w:val="000908E4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6A1B"/>
    <w:rsid w:val="0017441F"/>
    <w:rsid w:val="00196A37"/>
    <w:rsid w:val="001A202D"/>
    <w:rsid w:val="001B1CD6"/>
    <w:rsid w:val="001B39C3"/>
    <w:rsid w:val="001C3D94"/>
    <w:rsid w:val="001C47FA"/>
    <w:rsid w:val="001F154E"/>
    <w:rsid w:val="001F3BA2"/>
    <w:rsid w:val="00206DB1"/>
    <w:rsid w:val="00224535"/>
    <w:rsid w:val="00242910"/>
    <w:rsid w:val="002579D1"/>
    <w:rsid w:val="00291352"/>
    <w:rsid w:val="002E5D1B"/>
    <w:rsid w:val="00367797"/>
    <w:rsid w:val="003A3EA1"/>
    <w:rsid w:val="003A4319"/>
    <w:rsid w:val="003A553B"/>
    <w:rsid w:val="00401FA1"/>
    <w:rsid w:val="00405A14"/>
    <w:rsid w:val="00423035"/>
    <w:rsid w:val="004272D2"/>
    <w:rsid w:val="00427D92"/>
    <w:rsid w:val="0044104C"/>
    <w:rsid w:val="0045438D"/>
    <w:rsid w:val="00466B0D"/>
    <w:rsid w:val="00491C1F"/>
    <w:rsid w:val="004A052D"/>
    <w:rsid w:val="004A4680"/>
    <w:rsid w:val="004A5439"/>
    <w:rsid w:val="004F7AF1"/>
    <w:rsid w:val="0054014D"/>
    <w:rsid w:val="005567C6"/>
    <w:rsid w:val="00587E8F"/>
    <w:rsid w:val="005F5585"/>
    <w:rsid w:val="006221BE"/>
    <w:rsid w:val="00674F12"/>
    <w:rsid w:val="006973DC"/>
    <w:rsid w:val="006B36F8"/>
    <w:rsid w:val="006D5A89"/>
    <w:rsid w:val="006E59B7"/>
    <w:rsid w:val="006F1B2F"/>
    <w:rsid w:val="00703801"/>
    <w:rsid w:val="0071049D"/>
    <w:rsid w:val="00720B76"/>
    <w:rsid w:val="00746217"/>
    <w:rsid w:val="0075741B"/>
    <w:rsid w:val="00783B02"/>
    <w:rsid w:val="007D3FFE"/>
    <w:rsid w:val="007F257C"/>
    <w:rsid w:val="008037BA"/>
    <w:rsid w:val="00806779"/>
    <w:rsid w:val="00811EFB"/>
    <w:rsid w:val="00817CCC"/>
    <w:rsid w:val="00825FBE"/>
    <w:rsid w:val="0084256E"/>
    <w:rsid w:val="00881F61"/>
    <w:rsid w:val="008A0453"/>
    <w:rsid w:val="009029BE"/>
    <w:rsid w:val="0093552A"/>
    <w:rsid w:val="00951177"/>
    <w:rsid w:val="009561B4"/>
    <w:rsid w:val="0096318D"/>
    <w:rsid w:val="009747F7"/>
    <w:rsid w:val="0099475F"/>
    <w:rsid w:val="009A1521"/>
    <w:rsid w:val="009A31E2"/>
    <w:rsid w:val="009B6CDF"/>
    <w:rsid w:val="00A65B2F"/>
    <w:rsid w:val="00A76534"/>
    <w:rsid w:val="00A848F8"/>
    <w:rsid w:val="00A85BEB"/>
    <w:rsid w:val="00AC63E7"/>
    <w:rsid w:val="00B11ED4"/>
    <w:rsid w:val="00B21354"/>
    <w:rsid w:val="00B30C01"/>
    <w:rsid w:val="00B52909"/>
    <w:rsid w:val="00B674D3"/>
    <w:rsid w:val="00B876CB"/>
    <w:rsid w:val="00BA5B42"/>
    <w:rsid w:val="00BA632E"/>
    <w:rsid w:val="00BE6AA2"/>
    <w:rsid w:val="00BE76A2"/>
    <w:rsid w:val="00C0371D"/>
    <w:rsid w:val="00C05AA3"/>
    <w:rsid w:val="00C42B75"/>
    <w:rsid w:val="00C576C1"/>
    <w:rsid w:val="00CB7601"/>
    <w:rsid w:val="00CC3A53"/>
    <w:rsid w:val="00CC5207"/>
    <w:rsid w:val="00D20C38"/>
    <w:rsid w:val="00D27655"/>
    <w:rsid w:val="00D47453"/>
    <w:rsid w:val="00D554BC"/>
    <w:rsid w:val="00D56ADA"/>
    <w:rsid w:val="00D870BB"/>
    <w:rsid w:val="00DB48B2"/>
    <w:rsid w:val="00DB70A8"/>
    <w:rsid w:val="00DC0607"/>
    <w:rsid w:val="00E059A4"/>
    <w:rsid w:val="00E06380"/>
    <w:rsid w:val="00E20C51"/>
    <w:rsid w:val="00E26B10"/>
    <w:rsid w:val="00E745DE"/>
    <w:rsid w:val="00EB648A"/>
    <w:rsid w:val="00EF628B"/>
    <w:rsid w:val="00F00116"/>
    <w:rsid w:val="00F20904"/>
    <w:rsid w:val="00F35BB8"/>
    <w:rsid w:val="00F41F1D"/>
    <w:rsid w:val="00F6294A"/>
    <w:rsid w:val="00FA6018"/>
    <w:rsid w:val="00FB198A"/>
    <w:rsid w:val="00FB290D"/>
    <w:rsid w:val="00FC0C34"/>
    <w:rsid w:val="00FE1BFF"/>
    <w:rsid w:val="00FE2DB2"/>
    <w:rsid w:val="00FF4E00"/>
    <w:rsid w:val="1EA6F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Puntoelenco">
    <w:name w:val="List Bullet"/>
    <w:basedOn w:val="Normale"/>
    <w:uiPriority w:val="99"/>
    <w:semiHidden/>
    <w:unhideWhenUsed/>
    <w:rsid w:val="003A4319"/>
    <w:pPr>
      <w:numPr>
        <w:numId w:val="2"/>
      </w:numPr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4A052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A052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A052D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A052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A052D"/>
    <w:rPr>
      <w:rFonts w:ascii="Poppins" w:hAnsi="Poppins"/>
      <w:b/>
      <w:bCs/>
      <w:kern w:val="0"/>
      <w:sz w:val="20"/>
      <w:szCs w:val="20"/>
      <w:lang w:val="fr-BE"/>
      <w14:ligatures w14:val="none"/>
    </w:rPr>
  </w:style>
  <w:style w:type="character" w:styleId="Testosegnaposto">
    <w:name w:val="Placeholder Text"/>
    <w:basedOn w:val="Carpredefinitoparagrafo"/>
    <w:uiPriority w:val="99"/>
    <w:semiHidden/>
    <w:rsid w:val="00825FB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1777</Words>
  <Characters>10134</Characters>
  <Application>Microsoft Office Word</Application>
  <DocSecurity>0</DocSecurity>
  <Lines>84</Lines>
  <Paragraphs>23</Paragraphs>
  <ScaleCrop>false</ScaleCrop>
  <Company/>
  <LinksUpToDate>false</LinksUpToDate>
  <CharactersWithSpaces>11888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2025-11-21T20:44:00Z</dcterms:created>
  <dcterms:modified xsi:type="dcterms:W3CDTF">2025-12-15T09:02:00Z</dcterms:modified>
</cp:coreProperties>
</file>