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41B6D9" w14:textId="564B9F01" w:rsidR="00242117" w:rsidRDefault="004A4D70" w:rsidP="00CB6FBA">
      <w:pPr>
        <w:spacing w:after="0" w:line="240" w:lineRule="auto"/>
        <w:jc w:val="right"/>
        <w:rPr>
          <w:rFonts w:ascii="Verdana" w:hAnsi="Verdana"/>
          <w:sz w:val="20"/>
          <w:szCs w:val="20"/>
        </w:rPr>
      </w:pPr>
      <w:r>
        <w:rPr>
          <w:noProof/>
          <w:lang w:eastAsia="en-NZ"/>
        </w:rPr>
        <w:drawing>
          <wp:inline distT="0" distB="0" distL="0" distR="0" wp14:anchorId="0641B710" wp14:editId="6713B82A">
            <wp:extent cx="2084705" cy="504825"/>
            <wp:effectExtent l="0" t="0" r="0" b="9525"/>
            <wp:docPr id="5" name="Picture 5" descr="Consumer-Logo--email-sig"/>
            <wp:cNvGraphicFramePr/>
            <a:graphic xmlns:a="http://schemas.openxmlformats.org/drawingml/2006/main">
              <a:graphicData uri="http://schemas.openxmlformats.org/drawingml/2006/picture">
                <pic:pic xmlns:pic="http://schemas.openxmlformats.org/drawingml/2006/picture">
                  <pic:nvPicPr>
                    <pic:cNvPr id="5" name="Picture 5" descr="Consumer-Logo--email-si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84705" cy="504825"/>
                    </a:xfrm>
                    <a:prstGeom prst="rect">
                      <a:avLst/>
                    </a:prstGeom>
                    <a:noFill/>
                    <a:ln>
                      <a:noFill/>
                    </a:ln>
                  </pic:spPr>
                </pic:pic>
              </a:graphicData>
            </a:graphic>
          </wp:inline>
        </w:drawing>
      </w:r>
    </w:p>
    <w:p w14:paraId="0641B6DA" w14:textId="77777777" w:rsidR="00242117" w:rsidRDefault="00242117" w:rsidP="00CB6FBA">
      <w:pPr>
        <w:spacing w:after="0" w:line="240" w:lineRule="auto"/>
        <w:rPr>
          <w:rFonts w:ascii="Verdana" w:hAnsi="Verdana"/>
          <w:sz w:val="20"/>
          <w:szCs w:val="20"/>
        </w:rPr>
      </w:pPr>
    </w:p>
    <w:p w14:paraId="14D7E0FE" w14:textId="77777777" w:rsidR="00616285" w:rsidRDefault="00616285" w:rsidP="1E546FEA">
      <w:pPr>
        <w:spacing w:after="0" w:line="240" w:lineRule="auto"/>
        <w:rPr>
          <w:rFonts w:ascii="Verdana" w:eastAsia="Verdana" w:hAnsi="Verdana" w:cs="Verdana"/>
          <w:sz w:val="20"/>
          <w:szCs w:val="20"/>
        </w:rPr>
      </w:pPr>
    </w:p>
    <w:p w14:paraId="0641B6DB" w14:textId="4A2E670B" w:rsidR="00242117" w:rsidRDefault="002B7448" w:rsidP="1E546FEA">
      <w:pPr>
        <w:spacing w:after="0" w:line="240" w:lineRule="auto"/>
        <w:rPr>
          <w:rFonts w:ascii="Verdana" w:eastAsia="Verdana" w:hAnsi="Verdana" w:cs="Verdana"/>
          <w:sz w:val="20"/>
          <w:szCs w:val="20"/>
        </w:rPr>
      </w:pPr>
      <w:r>
        <w:rPr>
          <w:rFonts w:ascii="Verdana" w:eastAsia="Verdana" w:hAnsi="Verdana" w:cs="Verdana"/>
          <w:sz w:val="20"/>
          <w:szCs w:val="20"/>
        </w:rPr>
        <w:t>7</w:t>
      </w:r>
      <w:r w:rsidR="009F4404">
        <w:rPr>
          <w:rFonts w:ascii="Verdana" w:eastAsia="Verdana" w:hAnsi="Verdana" w:cs="Verdana"/>
          <w:sz w:val="20"/>
          <w:szCs w:val="20"/>
        </w:rPr>
        <w:t xml:space="preserve"> June</w:t>
      </w:r>
      <w:r w:rsidR="00616285">
        <w:rPr>
          <w:rFonts w:ascii="Verdana" w:eastAsia="Verdana" w:hAnsi="Verdana" w:cs="Verdana"/>
          <w:sz w:val="20"/>
          <w:szCs w:val="20"/>
        </w:rPr>
        <w:t xml:space="preserve"> 2019</w:t>
      </w:r>
    </w:p>
    <w:p w14:paraId="0641B6DC" w14:textId="77777777" w:rsidR="00242117" w:rsidRDefault="00242117" w:rsidP="00CB6FBA">
      <w:pPr>
        <w:spacing w:after="0" w:line="240" w:lineRule="auto"/>
        <w:rPr>
          <w:rFonts w:ascii="Verdana" w:hAnsi="Verdana"/>
          <w:sz w:val="20"/>
          <w:szCs w:val="20"/>
        </w:rPr>
      </w:pPr>
    </w:p>
    <w:p w14:paraId="53CE182D" w14:textId="77777777" w:rsidR="00733F0F" w:rsidRDefault="00733F0F" w:rsidP="00CB6FBA">
      <w:pPr>
        <w:spacing w:after="0" w:line="240" w:lineRule="auto"/>
        <w:rPr>
          <w:rFonts w:ascii="Verdana" w:hAnsi="Verdana"/>
          <w:color w:val="000000"/>
          <w:sz w:val="20"/>
          <w:szCs w:val="20"/>
        </w:rPr>
      </w:pPr>
    </w:p>
    <w:p w14:paraId="3504CD15" w14:textId="4757691A" w:rsidR="00B7130C" w:rsidRDefault="00616285" w:rsidP="1E546FEA">
      <w:pPr>
        <w:spacing w:after="0" w:line="240" w:lineRule="auto"/>
        <w:rPr>
          <w:rFonts w:ascii="Verdana" w:eastAsia="Verdana" w:hAnsi="Verdana" w:cs="Verdana"/>
          <w:color w:val="000000" w:themeColor="text1"/>
          <w:sz w:val="20"/>
          <w:szCs w:val="20"/>
        </w:rPr>
      </w:pPr>
      <w:r>
        <w:rPr>
          <w:rFonts w:ascii="Verdana" w:eastAsia="Verdana" w:hAnsi="Verdana" w:cs="Verdana"/>
          <w:color w:val="000000" w:themeColor="text1"/>
          <w:sz w:val="20"/>
          <w:szCs w:val="20"/>
        </w:rPr>
        <w:t>Financial Markets Policy</w:t>
      </w:r>
    </w:p>
    <w:p w14:paraId="7F67D8D1" w14:textId="06F5F153" w:rsidR="00616285" w:rsidRDefault="00616285" w:rsidP="1E546FEA">
      <w:pPr>
        <w:spacing w:after="0" w:line="240" w:lineRule="auto"/>
        <w:rPr>
          <w:rFonts w:ascii="Verdana" w:eastAsia="Verdana" w:hAnsi="Verdana" w:cs="Verdana"/>
          <w:color w:val="000000" w:themeColor="text1"/>
          <w:sz w:val="20"/>
          <w:szCs w:val="20"/>
        </w:rPr>
      </w:pPr>
      <w:r>
        <w:rPr>
          <w:rFonts w:ascii="Verdana" w:eastAsia="Verdana" w:hAnsi="Verdana" w:cs="Verdana"/>
          <w:color w:val="000000" w:themeColor="text1"/>
          <w:sz w:val="20"/>
          <w:szCs w:val="20"/>
        </w:rPr>
        <w:t>Building, Resources and Markets</w:t>
      </w:r>
    </w:p>
    <w:p w14:paraId="2437A0F8" w14:textId="3AE84A08" w:rsidR="00616285" w:rsidRDefault="00616285" w:rsidP="1E546FEA">
      <w:pPr>
        <w:spacing w:after="0" w:line="240" w:lineRule="auto"/>
        <w:rPr>
          <w:rFonts w:ascii="Verdana" w:eastAsia="Verdana" w:hAnsi="Verdana" w:cs="Verdana"/>
          <w:color w:val="000000" w:themeColor="text1"/>
          <w:sz w:val="20"/>
          <w:szCs w:val="20"/>
        </w:rPr>
      </w:pPr>
      <w:r>
        <w:rPr>
          <w:rFonts w:ascii="Verdana" w:eastAsia="Verdana" w:hAnsi="Verdana" w:cs="Verdana"/>
          <w:color w:val="000000" w:themeColor="text1"/>
          <w:sz w:val="20"/>
          <w:szCs w:val="20"/>
        </w:rPr>
        <w:t>Ministry of Business, Innovation and Employment</w:t>
      </w:r>
    </w:p>
    <w:p w14:paraId="46E5D75A" w14:textId="08024B4B" w:rsidR="006B4AEC" w:rsidRDefault="00616285" w:rsidP="1E546FEA">
      <w:pPr>
        <w:spacing w:after="0" w:line="240" w:lineRule="auto"/>
        <w:rPr>
          <w:rFonts w:ascii="Verdana" w:eastAsia="Verdana" w:hAnsi="Verdana" w:cs="Verdana"/>
          <w:color w:val="000000" w:themeColor="text1"/>
          <w:sz w:val="20"/>
          <w:szCs w:val="20"/>
        </w:rPr>
      </w:pPr>
      <w:r>
        <w:rPr>
          <w:rFonts w:ascii="Verdana" w:eastAsia="Verdana" w:hAnsi="Verdana" w:cs="Verdana"/>
          <w:color w:val="000000" w:themeColor="text1"/>
          <w:sz w:val="20"/>
          <w:szCs w:val="20"/>
        </w:rPr>
        <w:t>PO Box 1473</w:t>
      </w:r>
    </w:p>
    <w:p w14:paraId="1F93BE5D" w14:textId="4963D1F1" w:rsidR="00FD6BD4" w:rsidRDefault="1E546FEA" w:rsidP="1E546FEA">
      <w:pPr>
        <w:spacing w:after="0" w:line="240" w:lineRule="auto"/>
        <w:rPr>
          <w:rFonts w:ascii="Verdana" w:eastAsia="Verdana" w:hAnsi="Verdana" w:cs="Verdana"/>
          <w:color w:val="000000" w:themeColor="text1"/>
          <w:sz w:val="20"/>
          <w:szCs w:val="20"/>
        </w:rPr>
      </w:pPr>
      <w:r w:rsidRPr="1E546FEA">
        <w:rPr>
          <w:rFonts w:ascii="Verdana" w:eastAsia="Verdana" w:hAnsi="Verdana" w:cs="Verdana"/>
          <w:color w:val="000000" w:themeColor="text1"/>
          <w:sz w:val="20"/>
          <w:szCs w:val="20"/>
        </w:rPr>
        <w:t>Wellington</w:t>
      </w:r>
      <w:r w:rsidR="00616285">
        <w:rPr>
          <w:rFonts w:ascii="Verdana" w:eastAsia="Verdana" w:hAnsi="Verdana" w:cs="Verdana"/>
          <w:color w:val="000000" w:themeColor="text1"/>
          <w:sz w:val="20"/>
          <w:szCs w:val="20"/>
        </w:rPr>
        <w:t xml:space="preserve"> 6140</w:t>
      </w:r>
    </w:p>
    <w:p w14:paraId="0641B6E0" w14:textId="77777777" w:rsidR="00242117" w:rsidRDefault="00242117" w:rsidP="00CB6FBA">
      <w:pPr>
        <w:spacing w:after="0" w:line="240" w:lineRule="auto"/>
        <w:rPr>
          <w:rFonts w:ascii="Verdana" w:hAnsi="Verdana"/>
          <w:sz w:val="20"/>
          <w:szCs w:val="20"/>
        </w:rPr>
      </w:pPr>
    </w:p>
    <w:p w14:paraId="0641B6E1" w14:textId="6470EF0B" w:rsidR="00242117" w:rsidRDefault="1E546FEA" w:rsidP="1E546FEA">
      <w:pPr>
        <w:spacing w:after="0" w:line="240" w:lineRule="auto"/>
        <w:rPr>
          <w:rFonts w:ascii="Verdana" w:eastAsia="Verdana" w:hAnsi="Verdana" w:cs="Verdana"/>
          <w:sz w:val="20"/>
          <w:szCs w:val="20"/>
        </w:rPr>
      </w:pPr>
      <w:r w:rsidRPr="1E546FEA">
        <w:rPr>
          <w:rFonts w:ascii="Verdana" w:eastAsia="Verdana" w:hAnsi="Verdana" w:cs="Verdana"/>
          <w:sz w:val="20"/>
          <w:szCs w:val="20"/>
        </w:rPr>
        <w:t xml:space="preserve">By email: </w:t>
      </w:r>
      <w:hyperlink r:id="rId9" w:history="1">
        <w:r w:rsidR="00616285" w:rsidRPr="00270A21">
          <w:rPr>
            <w:rStyle w:val="Hyperlink"/>
            <w:rFonts w:ascii="Verdana" w:eastAsia="Verdana" w:hAnsi="Verdana" w:cs="Verdana"/>
            <w:sz w:val="20"/>
            <w:szCs w:val="20"/>
          </w:rPr>
          <w:t>financialconduct@mbie.govt.nz</w:t>
        </w:r>
      </w:hyperlink>
    </w:p>
    <w:p w14:paraId="0641B6E2" w14:textId="0726E3A6" w:rsidR="00242117" w:rsidRDefault="00242117" w:rsidP="00CB6FBA">
      <w:pPr>
        <w:spacing w:after="0" w:line="240" w:lineRule="auto"/>
        <w:rPr>
          <w:rFonts w:ascii="Verdana" w:hAnsi="Verdana"/>
          <w:sz w:val="20"/>
          <w:szCs w:val="20"/>
        </w:rPr>
      </w:pPr>
    </w:p>
    <w:p w14:paraId="0641B6E3" w14:textId="77777777" w:rsidR="00242117" w:rsidRDefault="00242117" w:rsidP="00CB6FBA">
      <w:pPr>
        <w:spacing w:after="0" w:line="240" w:lineRule="auto"/>
        <w:rPr>
          <w:rFonts w:ascii="Verdana" w:hAnsi="Verdana"/>
          <w:sz w:val="20"/>
          <w:szCs w:val="20"/>
        </w:rPr>
      </w:pPr>
    </w:p>
    <w:p w14:paraId="4C1434EA" w14:textId="77777777" w:rsidR="00733F0F" w:rsidRPr="00DB32E3" w:rsidRDefault="00733F0F" w:rsidP="00CB6FBA">
      <w:pPr>
        <w:spacing w:after="0" w:line="240" w:lineRule="auto"/>
        <w:rPr>
          <w:rFonts w:ascii="Verdana" w:hAnsi="Verdana"/>
          <w:sz w:val="20"/>
          <w:szCs w:val="20"/>
        </w:rPr>
      </w:pPr>
    </w:p>
    <w:p w14:paraId="0641B6E4" w14:textId="4F0458CE" w:rsidR="00242117" w:rsidRDefault="1E546FEA" w:rsidP="1E546FEA">
      <w:pPr>
        <w:spacing w:after="0" w:line="240" w:lineRule="auto"/>
        <w:jc w:val="center"/>
        <w:rPr>
          <w:rFonts w:ascii="Verdana" w:eastAsia="Verdana" w:hAnsi="Verdana" w:cs="Verdana"/>
          <w:b/>
          <w:bCs/>
          <w:sz w:val="20"/>
          <w:szCs w:val="20"/>
        </w:rPr>
      </w:pPr>
      <w:r w:rsidRPr="1E546FEA">
        <w:rPr>
          <w:rFonts w:ascii="Verdana" w:eastAsia="Verdana" w:hAnsi="Verdana" w:cs="Verdana"/>
          <w:b/>
          <w:bCs/>
          <w:sz w:val="20"/>
          <w:szCs w:val="20"/>
        </w:rPr>
        <w:t xml:space="preserve">SUBMISSION on </w:t>
      </w:r>
      <w:r w:rsidR="00616285">
        <w:rPr>
          <w:rFonts w:ascii="Verdana" w:eastAsia="Verdana" w:hAnsi="Verdana" w:cs="Verdana"/>
          <w:b/>
          <w:bCs/>
          <w:sz w:val="20"/>
          <w:szCs w:val="20"/>
        </w:rPr>
        <w:t>“Conduct of Financial Institutions” Options Paper</w:t>
      </w:r>
    </w:p>
    <w:p w14:paraId="0641B6E8" w14:textId="0E7550AD" w:rsidR="00242117" w:rsidRPr="00FD6BD4" w:rsidRDefault="00242117" w:rsidP="00CB6FBA">
      <w:pPr>
        <w:spacing w:after="0" w:line="240" w:lineRule="auto"/>
        <w:jc w:val="center"/>
        <w:rPr>
          <w:rFonts w:ascii="Verdana" w:hAnsi="Verdana"/>
          <w:b/>
          <w:sz w:val="20"/>
          <w:szCs w:val="20"/>
        </w:rPr>
      </w:pPr>
    </w:p>
    <w:p w14:paraId="185FE904" w14:textId="77777777" w:rsidR="00733F0F" w:rsidRDefault="00733F0F" w:rsidP="00CB6FBA">
      <w:pPr>
        <w:spacing w:after="0" w:line="240" w:lineRule="auto"/>
        <w:rPr>
          <w:rFonts w:ascii="Verdana" w:hAnsi="Verdana"/>
          <w:sz w:val="20"/>
          <w:szCs w:val="20"/>
        </w:rPr>
      </w:pPr>
    </w:p>
    <w:p w14:paraId="2D8B3269" w14:textId="12A31AD1" w:rsidR="00EA1766" w:rsidRDefault="1E546FEA" w:rsidP="1E546FEA">
      <w:pPr>
        <w:pStyle w:val="ListParagraph"/>
        <w:numPr>
          <w:ilvl w:val="0"/>
          <w:numId w:val="16"/>
        </w:numPr>
        <w:spacing w:after="0" w:line="240" w:lineRule="auto"/>
        <w:ind w:left="720" w:hanging="720"/>
        <w:rPr>
          <w:rFonts w:ascii="Verdana" w:eastAsia="Verdana" w:hAnsi="Verdana" w:cs="Verdana"/>
          <w:b/>
          <w:bCs/>
          <w:sz w:val="20"/>
          <w:szCs w:val="20"/>
        </w:rPr>
      </w:pPr>
      <w:r w:rsidRPr="1E546FEA">
        <w:rPr>
          <w:rFonts w:ascii="Verdana" w:eastAsia="Verdana" w:hAnsi="Verdana" w:cs="Verdana"/>
          <w:b/>
          <w:bCs/>
          <w:sz w:val="20"/>
          <w:szCs w:val="20"/>
        </w:rPr>
        <w:t>Introduction</w:t>
      </w:r>
    </w:p>
    <w:p w14:paraId="25B97BCE" w14:textId="77777777" w:rsidR="00CB091F" w:rsidRDefault="00CB091F" w:rsidP="00616285">
      <w:pPr>
        <w:spacing w:after="0" w:line="240" w:lineRule="auto"/>
        <w:ind w:left="0" w:firstLine="0"/>
        <w:rPr>
          <w:rFonts w:ascii="Verdana" w:eastAsia="Verdana" w:hAnsi="Verdana" w:cs="Verdana"/>
          <w:sz w:val="20"/>
          <w:szCs w:val="20"/>
        </w:rPr>
      </w:pPr>
    </w:p>
    <w:p w14:paraId="54D15AE8" w14:textId="3B0E1146" w:rsidR="000C6B64" w:rsidRPr="00616285" w:rsidRDefault="1E546FEA" w:rsidP="00616285">
      <w:pPr>
        <w:spacing w:after="0" w:line="240" w:lineRule="auto"/>
        <w:ind w:left="0" w:firstLine="0"/>
        <w:rPr>
          <w:rFonts w:ascii="Verdana" w:eastAsia="Verdana" w:hAnsi="Verdana" w:cs="Verdana"/>
          <w:b/>
          <w:bCs/>
          <w:sz w:val="20"/>
          <w:szCs w:val="20"/>
        </w:rPr>
      </w:pPr>
      <w:r w:rsidRPr="00616285">
        <w:rPr>
          <w:rFonts w:ascii="Verdana" w:eastAsia="Verdana" w:hAnsi="Verdana" w:cs="Verdana"/>
          <w:sz w:val="20"/>
          <w:szCs w:val="20"/>
        </w:rPr>
        <w:t xml:space="preserve">Thank you for the opportunity to make a submission on </w:t>
      </w:r>
      <w:r w:rsidR="000F40F8">
        <w:rPr>
          <w:rFonts w:ascii="Verdana" w:eastAsia="Verdana" w:hAnsi="Verdana" w:cs="Verdana"/>
          <w:sz w:val="20"/>
          <w:szCs w:val="20"/>
        </w:rPr>
        <w:t xml:space="preserve">the </w:t>
      </w:r>
      <w:r w:rsidR="00616285" w:rsidRPr="00616285">
        <w:rPr>
          <w:rFonts w:ascii="Verdana" w:eastAsia="Verdana" w:hAnsi="Verdana" w:cs="Verdana"/>
          <w:sz w:val="20"/>
          <w:szCs w:val="20"/>
        </w:rPr>
        <w:t>Conduct of Financial Institutions Options Paper</w:t>
      </w:r>
      <w:r w:rsidRPr="00616285">
        <w:rPr>
          <w:rFonts w:ascii="Verdana" w:eastAsia="Verdana" w:hAnsi="Verdana" w:cs="Verdana"/>
          <w:sz w:val="20"/>
          <w:szCs w:val="20"/>
        </w:rPr>
        <w:t>. This submission is from Consumer NZ, New Zealand’s leading consumer organisation. It has an acknowledged and respected reputation for independence and fairness as a provider of impartial and comprehensive consumer information and advice.</w:t>
      </w:r>
    </w:p>
    <w:p w14:paraId="35D300C3" w14:textId="77777777" w:rsidR="00E2752A" w:rsidRDefault="00E2752A" w:rsidP="00CB6FBA">
      <w:pPr>
        <w:spacing w:after="0" w:line="240" w:lineRule="auto"/>
        <w:ind w:firstLine="0"/>
        <w:rPr>
          <w:rFonts w:ascii="Verdana" w:hAnsi="Verdana"/>
          <w:sz w:val="20"/>
          <w:szCs w:val="20"/>
        </w:rPr>
      </w:pPr>
    </w:p>
    <w:p w14:paraId="0641B6EE" w14:textId="04AE828D" w:rsidR="005B06CB" w:rsidRPr="00FC5CBA" w:rsidRDefault="000C6B64" w:rsidP="1E546FEA">
      <w:pPr>
        <w:spacing w:after="0" w:line="240" w:lineRule="auto"/>
        <w:ind w:firstLine="0"/>
        <w:rPr>
          <w:rFonts w:ascii="Verdana" w:eastAsia="Verdana" w:hAnsi="Verdana" w:cs="Verdana"/>
          <w:sz w:val="20"/>
          <w:szCs w:val="20"/>
        </w:rPr>
      </w:pPr>
      <w:r w:rsidRPr="1E546FEA">
        <w:rPr>
          <w:rFonts w:ascii="Verdana" w:eastAsia="Verdana" w:hAnsi="Verdana" w:cs="Verdana"/>
          <w:sz w:val="20"/>
          <w:szCs w:val="20"/>
        </w:rPr>
        <w:t xml:space="preserve">Contact: </w:t>
      </w:r>
      <w:r>
        <w:rPr>
          <w:rFonts w:ascii="Verdana" w:hAnsi="Verdana"/>
          <w:sz w:val="20"/>
          <w:szCs w:val="20"/>
        </w:rPr>
        <w:tab/>
      </w:r>
      <w:r w:rsidR="00763BDB" w:rsidRPr="1E546FEA">
        <w:rPr>
          <w:rFonts w:ascii="Verdana" w:eastAsia="Verdana" w:hAnsi="Verdana" w:cs="Verdana"/>
          <w:sz w:val="20"/>
          <w:szCs w:val="20"/>
        </w:rPr>
        <w:t xml:space="preserve">Aneleise Gawn </w:t>
      </w:r>
    </w:p>
    <w:p w14:paraId="0641B6EF" w14:textId="77777777" w:rsidR="005B06CB" w:rsidRPr="00FC5CBA" w:rsidRDefault="1E546FEA" w:rsidP="1E546FEA">
      <w:pPr>
        <w:spacing w:after="0" w:line="240" w:lineRule="auto"/>
        <w:ind w:left="1440" w:firstLine="720"/>
        <w:rPr>
          <w:rFonts w:ascii="Verdana" w:eastAsia="Verdana" w:hAnsi="Verdana" w:cs="Verdana"/>
          <w:sz w:val="20"/>
          <w:szCs w:val="20"/>
        </w:rPr>
      </w:pPr>
      <w:r w:rsidRPr="1E546FEA">
        <w:rPr>
          <w:rFonts w:ascii="Verdana" w:eastAsia="Verdana" w:hAnsi="Verdana" w:cs="Verdana"/>
          <w:sz w:val="20"/>
          <w:szCs w:val="20"/>
        </w:rPr>
        <w:t>Consumer NZ</w:t>
      </w:r>
    </w:p>
    <w:p w14:paraId="0641B6F0" w14:textId="153EDDB1" w:rsidR="005B06CB" w:rsidRPr="00FC5CBA" w:rsidRDefault="1E546FEA" w:rsidP="1E546FEA">
      <w:pPr>
        <w:spacing w:after="0" w:line="240" w:lineRule="auto"/>
        <w:ind w:left="1440" w:firstLine="720"/>
        <w:rPr>
          <w:rFonts w:ascii="Verdana" w:eastAsia="Verdana" w:hAnsi="Verdana" w:cs="Verdana"/>
          <w:sz w:val="20"/>
          <w:szCs w:val="20"/>
        </w:rPr>
      </w:pPr>
      <w:r w:rsidRPr="1E546FEA">
        <w:rPr>
          <w:rFonts w:ascii="Verdana" w:eastAsia="Verdana" w:hAnsi="Verdana" w:cs="Verdana"/>
          <w:sz w:val="20"/>
          <w:szCs w:val="20"/>
        </w:rPr>
        <w:t>Private Bag 6996</w:t>
      </w:r>
    </w:p>
    <w:p w14:paraId="0641B6F1" w14:textId="3D5361F6" w:rsidR="005B06CB" w:rsidRPr="00FC5CBA" w:rsidRDefault="1E546FEA" w:rsidP="1E546FEA">
      <w:pPr>
        <w:spacing w:after="0" w:line="240" w:lineRule="auto"/>
        <w:ind w:left="1440" w:firstLine="720"/>
        <w:rPr>
          <w:rFonts w:ascii="Verdana" w:eastAsia="Verdana" w:hAnsi="Verdana" w:cs="Verdana"/>
          <w:sz w:val="20"/>
          <w:szCs w:val="20"/>
        </w:rPr>
      </w:pPr>
      <w:r w:rsidRPr="1E546FEA">
        <w:rPr>
          <w:rFonts w:ascii="Verdana" w:eastAsia="Verdana" w:hAnsi="Verdana" w:cs="Verdana"/>
          <w:sz w:val="20"/>
          <w:szCs w:val="20"/>
        </w:rPr>
        <w:t>Wellington 6141</w:t>
      </w:r>
    </w:p>
    <w:p w14:paraId="0641B6F2" w14:textId="4B882F80" w:rsidR="005B06CB" w:rsidRPr="00FC5CBA" w:rsidRDefault="1E546FEA" w:rsidP="1E546FEA">
      <w:pPr>
        <w:spacing w:after="0" w:line="240" w:lineRule="auto"/>
        <w:ind w:left="1440" w:firstLine="720"/>
        <w:rPr>
          <w:rFonts w:ascii="Verdana" w:eastAsia="Verdana" w:hAnsi="Verdana" w:cs="Verdana"/>
          <w:sz w:val="20"/>
          <w:szCs w:val="20"/>
        </w:rPr>
      </w:pPr>
      <w:r w:rsidRPr="1E546FEA">
        <w:rPr>
          <w:rFonts w:ascii="Verdana" w:eastAsia="Verdana" w:hAnsi="Verdana" w:cs="Verdana"/>
          <w:sz w:val="20"/>
          <w:szCs w:val="20"/>
        </w:rPr>
        <w:t xml:space="preserve">Phone: 04 384 7963 </w:t>
      </w:r>
    </w:p>
    <w:p w14:paraId="7DECFA6B" w14:textId="0AD4E56D" w:rsidR="00C6721D" w:rsidRPr="00616285" w:rsidRDefault="1E546FEA" w:rsidP="00616285">
      <w:pPr>
        <w:spacing w:after="0" w:line="240" w:lineRule="auto"/>
        <w:ind w:left="1440" w:firstLine="720"/>
        <w:rPr>
          <w:rFonts w:ascii="Verdana" w:eastAsia="Verdana" w:hAnsi="Verdana" w:cs="Verdana"/>
          <w:sz w:val="20"/>
          <w:szCs w:val="20"/>
        </w:rPr>
      </w:pPr>
      <w:r w:rsidRPr="1E546FEA">
        <w:rPr>
          <w:rFonts w:ascii="Verdana" w:eastAsia="Verdana" w:hAnsi="Verdana" w:cs="Verdana"/>
          <w:sz w:val="20"/>
          <w:szCs w:val="20"/>
        </w:rPr>
        <w:t xml:space="preserve">Email: </w:t>
      </w:r>
      <w:hyperlink r:id="rId10">
        <w:r w:rsidRPr="1E546FEA">
          <w:rPr>
            <w:rStyle w:val="Hyperlink"/>
            <w:rFonts w:ascii="Verdana" w:eastAsia="Verdana" w:hAnsi="Verdana" w:cs="Verdana"/>
            <w:sz w:val="20"/>
            <w:szCs w:val="20"/>
          </w:rPr>
          <w:t>aneleise@consumer.org.nz</w:t>
        </w:r>
      </w:hyperlink>
    </w:p>
    <w:p w14:paraId="7AE65150" w14:textId="77777777" w:rsidR="00B71917" w:rsidRPr="00C6721D" w:rsidRDefault="00B71917" w:rsidP="00CB6FBA">
      <w:pPr>
        <w:pStyle w:val="ListParagraph"/>
        <w:spacing w:after="0" w:line="240" w:lineRule="auto"/>
        <w:ind w:left="567" w:firstLine="0"/>
        <w:rPr>
          <w:rFonts w:ascii="Verdana" w:hAnsi="Verdana"/>
          <w:b/>
          <w:sz w:val="20"/>
          <w:szCs w:val="20"/>
        </w:rPr>
      </w:pPr>
    </w:p>
    <w:p w14:paraId="113204F7" w14:textId="5C39FCFD" w:rsidR="000C6B64" w:rsidRDefault="1E546FEA" w:rsidP="1E546FEA">
      <w:pPr>
        <w:pStyle w:val="ListParagraph"/>
        <w:numPr>
          <w:ilvl w:val="0"/>
          <w:numId w:val="16"/>
        </w:numPr>
        <w:spacing w:after="0" w:line="240" w:lineRule="auto"/>
        <w:ind w:left="720" w:hanging="720"/>
        <w:rPr>
          <w:rFonts w:ascii="Verdana" w:eastAsia="Verdana" w:hAnsi="Verdana" w:cs="Verdana"/>
          <w:b/>
          <w:bCs/>
          <w:sz w:val="20"/>
          <w:szCs w:val="20"/>
        </w:rPr>
      </w:pPr>
      <w:r w:rsidRPr="1E546FEA">
        <w:rPr>
          <w:rFonts w:ascii="Verdana" w:eastAsia="Verdana" w:hAnsi="Verdana" w:cs="Verdana"/>
          <w:b/>
          <w:bCs/>
          <w:sz w:val="20"/>
          <w:szCs w:val="20"/>
        </w:rPr>
        <w:t xml:space="preserve">General comments </w:t>
      </w:r>
    </w:p>
    <w:p w14:paraId="6DBC7E0F" w14:textId="77777777" w:rsidR="00CB091F" w:rsidRDefault="00CB091F" w:rsidP="007332B1">
      <w:pPr>
        <w:spacing w:after="0" w:line="240" w:lineRule="auto"/>
        <w:ind w:left="0" w:firstLine="0"/>
        <w:rPr>
          <w:rFonts w:ascii="Verdana" w:eastAsia="Verdana" w:hAnsi="Verdana" w:cs="Verdana"/>
          <w:sz w:val="20"/>
          <w:szCs w:val="20"/>
        </w:rPr>
      </w:pPr>
    </w:p>
    <w:p w14:paraId="60FBAF94" w14:textId="101416D4" w:rsidR="000F40F8" w:rsidRDefault="00C72F5A" w:rsidP="007332B1">
      <w:pPr>
        <w:spacing w:after="0" w:line="240" w:lineRule="auto"/>
        <w:ind w:left="0" w:firstLine="0"/>
        <w:rPr>
          <w:rFonts w:ascii="Verdana" w:eastAsia="Verdana" w:hAnsi="Verdana" w:cs="Verdana"/>
          <w:sz w:val="20"/>
          <w:szCs w:val="20"/>
        </w:rPr>
      </w:pPr>
      <w:r>
        <w:rPr>
          <w:rFonts w:ascii="Verdana" w:eastAsia="Verdana" w:hAnsi="Verdana" w:cs="Verdana"/>
          <w:sz w:val="20"/>
          <w:szCs w:val="20"/>
        </w:rPr>
        <w:t xml:space="preserve">Consumer NZ </w:t>
      </w:r>
      <w:r w:rsidR="009C249F" w:rsidRPr="007332B1">
        <w:rPr>
          <w:rFonts w:ascii="Verdana" w:eastAsia="Verdana" w:hAnsi="Verdana" w:cs="Verdana"/>
          <w:sz w:val="20"/>
          <w:szCs w:val="20"/>
        </w:rPr>
        <w:t>welcome</w:t>
      </w:r>
      <w:r>
        <w:rPr>
          <w:rFonts w:ascii="Verdana" w:eastAsia="Verdana" w:hAnsi="Verdana" w:cs="Verdana"/>
          <w:sz w:val="20"/>
          <w:szCs w:val="20"/>
        </w:rPr>
        <w:t>s</w:t>
      </w:r>
      <w:r w:rsidR="009C249F" w:rsidRPr="007332B1">
        <w:rPr>
          <w:rFonts w:ascii="Verdana" w:eastAsia="Verdana" w:hAnsi="Verdana" w:cs="Verdana"/>
          <w:sz w:val="20"/>
          <w:szCs w:val="20"/>
        </w:rPr>
        <w:t xml:space="preserve"> </w:t>
      </w:r>
      <w:r w:rsidR="000F40F8">
        <w:rPr>
          <w:rFonts w:ascii="Verdana" w:eastAsia="Verdana" w:hAnsi="Verdana" w:cs="Verdana"/>
          <w:sz w:val="20"/>
          <w:szCs w:val="20"/>
        </w:rPr>
        <w:t xml:space="preserve">proposals to improve </w:t>
      </w:r>
      <w:r w:rsidR="009C249F" w:rsidRPr="007332B1">
        <w:rPr>
          <w:rFonts w:ascii="Verdana" w:eastAsia="Verdana" w:hAnsi="Verdana" w:cs="Verdana"/>
          <w:sz w:val="20"/>
          <w:szCs w:val="20"/>
        </w:rPr>
        <w:t>regulation of financial institutions.</w:t>
      </w:r>
      <w:r w:rsidR="00AA1DD8" w:rsidRPr="007332B1">
        <w:rPr>
          <w:rFonts w:ascii="Verdana" w:eastAsia="Verdana" w:hAnsi="Verdana" w:cs="Verdana"/>
          <w:sz w:val="20"/>
          <w:szCs w:val="20"/>
        </w:rPr>
        <w:t xml:space="preserve"> </w:t>
      </w:r>
      <w:r>
        <w:rPr>
          <w:rFonts w:ascii="Verdana" w:eastAsia="Verdana" w:hAnsi="Verdana" w:cs="Verdana"/>
          <w:sz w:val="20"/>
          <w:szCs w:val="20"/>
        </w:rPr>
        <w:t xml:space="preserve">Our research </w:t>
      </w:r>
      <w:r w:rsidR="000F40F8">
        <w:rPr>
          <w:rFonts w:ascii="Verdana" w:eastAsia="Verdana" w:hAnsi="Verdana" w:cs="Verdana"/>
          <w:sz w:val="20"/>
          <w:szCs w:val="20"/>
        </w:rPr>
        <w:t xml:space="preserve">shows existing standards of conduct in the financial services industry expose consumers to significant risks of being sold inappropriate and poor value products. </w:t>
      </w:r>
      <w:r w:rsidR="00CB091F">
        <w:rPr>
          <w:rFonts w:ascii="Verdana" w:eastAsia="Verdana" w:hAnsi="Verdana" w:cs="Verdana"/>
          <w:sz w:val="20"/>
          <w:szCs w:val="20"/>
        </w:rPr>
        <w:t xml:space="preserve">These risks are exacerbated by commission-based selling practices. </w:t>
      </w:r>
    </w:p>
    <w:p w14:paraId="3241BB5E" w14:textId="48AE3DCA" w:rsidR="001A4345" w:rsidRDefault="001A4345" w:rsidP="007332B1">
      <w:pPr>
        <w:spacing w:after="0" w:line="240" w:lineRule="auto"/>
        <w:ind w:left="0" w:firstLine="0"/>
        <w:rPr>
          <w:rFonts w:ascii="Verdana" w:eastAsia="Verdana" w:hAnsi="Verdana" w:cs="Verdana"/>
          <w:sz w:val="20"/>
          <w:szCs w:val="20"/>
        </w:rPr>
      </w:pPr>
    </w:p>
    <w:p w14:paraId="0937EBE4" w14:textId="77777777" w:rsidR="00CB091F" w:rsidRDefault="001A4345" w:rsidP="001A4345">
      <w:pPr>
        <w:spacing w:after="0" w:line="240" w:lineRule="auto"/>
        <w:ind w:left="0" w:firstLine="0"/>
        <w:rPr>
          <w:rFonts w:ascii="Verdana" w:eastAsia="Verdana" w:hAnsi="Verdana" w:cs="Verdana"/>
          <w:sz w:val="20"/>
          <w:szCs w:val="20"/>
        </w:rPr>
      </w:pPr>
      <w:r>
        <w:rPr>
          <w:rFonts w:ascii="Verdana" w:hAnsi="Verdana"/>
          <w:sz w:val="20"/>
          <w:szCs w:val="20"/>
        </w:rPr>
        <w:t xml:space="preserve">Our </w:t>
      </w:r>
      <w:r w:rsidR="00CB091F">
        <w:rPr>
          <w:rFonts w:ascii="Verdana" w:hAnsi="Verdana"/>
          <w:sz w:val="20"/>
          <w:szCs w:val="20"/>
        </w:rPr>
        <w:t xml:space="preserve">latest </w:t>
      </w:r>
      <w:r>
        <w:rPr>
          <w:rFonts w:ascii="Verdana" w:hAnsi="Verdana"/>
          <w:sz w:val="20"/>
          <w:szCs w:val="20"/>
        </w:rPr>
        <w:t xml:space="preserve">banking satisfaction survey </w:t>
      </w:r>
      <w:r w:rsidRPr="00923D73">
        <w:rPr>
          <w:rFonts w:ascii="Verdana" w:eastAsia="Verdana" w:hAnsi="Verdana" w:cs="Verdana"/>
          <w:sz w:val="20"/>
          <w:szCs w:val="20"/>
        </w:rPr>
        <w:t>found 23 percent of consumers had received unsolicited offers from their bank for financial products.</w:t>
      </w:r>
      <w:r w:rsidRPr="1E546FEA">
        <w:rPr>
          <w:rStyle w:val="FootnoteReference"/>
          <w:rFonts w:ascii="Verdana" w:eastAsia="Verdana" w:hAnsi="Verdana" w:cs="Verdana"/>
          <w:sz w:val="20"/>
          <w:szCs w:val="20"/>
        </w:rPr>
        <w:footnoteReference w:id="1"/>
      </w:r>
      <w:r w:rsidRPr="00923D73">
        <w:rPr>
          <w:rFonts w:ascii="Verdana" w:eastAsia="Verdana" w:hAnsi="Verdana" w:cs="Verdana"/>
          <w:sz w:val="20"/>
          <w:szCs w:val="20"/>
        </w:rPr>
        <w:t xml:space="preserve"> Sixteen percent of consumers also said they’d felt pressured by bank staff into buying a product they didn’t need. </w:t>
      </w:r>
    </w:p>
    <w:p w14:paraId="714B7CB4" w14:textId="77777777" w:rsidR="00CB091F" w:rsidRDefault="00CB091F" w:rsidP="001A4345">
      <w:pPr>
        <w:spacing w:after="0" w:line="240" w:lineRule="auto"/>
        <w:ind w:left="0" w:firstLine="0"/>
        <w:rPr>
          <w:rFonts w:ascii="Verdana" w:eastAsia="Verdana" w:hAnsi="Verdana" w:cs="Verdana"/>
          <w:sz w:val="20"/>
          <w:szCs w:val="20"/>
        </w:rPr>
      </w:pPr>
    </w:p>
    <w:p w14:paraId="304B562D" w14:textId="1F04C05B" w:rsidR="001A4345" w:rsidRPr="00923D73" w:rsidRDefault="00CB091F" w:rsidP="001A4345">
      <w:pPr>
        <w:spacing w:after="0" w:line="240" w:lineRule="auto"/>
        <w:ind w:left="0" w:firstLine="0"/>
        <w:rPr>
          <w:rFonts w:ascii="Verdana" w:eastAsia="Verdana" w:hAnsi="Verdana" w:cs="Verdana"/>
          <w:sz w:val="20"/>
          <w:szCs w:val="20"/>
        </w:rPr>
      </w:pPr>
      <w:r>
        <w:rPr>
          <w:rFonts w:ascii="Verdana" w:eastAsia="Verdana" w:hAnsi="Verdana" w:cs="Verdana"/>
          <w:sz w:val="20"/>
          <w:szCs w:val="20"/>
        </w:rPr>
        <w:t>P</w:t>
      </w:r>
      <w:r w:rsidR="001A4345" w:rsidRPr="00923D73">
        <w:rPr>
          <w:rFonts w:ascii="Verdana" w:eastAsia="Verdana" w:hAnsi="Verdana" w:cs="Verdana"/>
          <w:sz w:val="20"/>
          <w:szCs w:val="20"/>
        </w:rPr>
        <w:t xml:space="preserve">roducts offered </w:t>
      </w:r>
      <w:r>
        <w:rPr>
          <w:rFonts w:ascii="Verdana" w:eastAsia="Verdana" w:hAnsi="Verdana" w:cs="Verdana"/>
          <w:sz w:val="20"/>
          <w:szCs w:val="20"/>
        </w:rPr>
        <w:t>ranged from c</w:t>
      </w:r>
      <w:r w:rsidR="001A4345" w:rsidRPr="1E546FEA">
        <w:rPr>
          <w:rFonts w:ascii="Verdana" w:eastAsia="Verdana" w:hAnsi="Verdana" w:cs="Verdana"/>
          <w:sz w:val="20"/>
          <w:szCs w:val="20"/>
        </w:rPr>
        <w:t>redit cards</w:t>
      </w:r>
      <w:r>
        <w:rPr>
          <w:rFonts w:ascii="Verdana" w:eastAsia="Verdana" w:hAnsi="Verdana" w:cs="Verdana"/>
          <w:sz w:val="20"/>
          <w:szCs w:val="20"/>
        </w:rPr>
        <w:t xml:space="preserve">, to insurance and personal loans. </w:t>
      </w:r>
      <w:r w:rsidR="006C525E">
        <w:rPr>
          <w:rFonts w:ascii="Verdana" w:eastAsia="Verdana" w:hAnsi="Verdana" w:cs="Verdana"/>
          <w:sz w:val="20"/>
          <w:szCs w:val="20"/>
        </w:rPr>
        <w:t xml:space="preserve">In most cases, </w:t>
      </w:r>
      <w:r w:rsidR="001A4345" w:rsidRPr="00923D73">
        <w:rPr>
          <w:rFonts w:ascii="Verdana" w:eastAsia="Verdana" w:hAnsi="Verdana" w:cs="Verdana"/>
          <w:sz w:val="20"/>
          <w:szCs w:val="20"/>
        </w:rPr>
        <w:t xml:space="preserve">less than a third of those who received an offer considered it was a good option for them and suited their needs (see Table 1). </w:t>
      </w:r>
    </w:p>
    <w:p w14:paraId="5535D8BC" w14:textId="77777777" w:rsidR="001A4345" w:rsidRPr="00CB091F" w:rsidRDefault="001A4345" w:rsidP="00CB091F">
      <w:pPr>
        <w:spacing w:after="0" w:line="240" w:lineRule="auto"/>
        <w:rPr>
          <w:rFonts w:ascii="Verdana" w:hAnsi="Verdana"/>
          <w:sz w:val="20"/>
          <w:szCs w:val="20"/>
        </w:rPr>
      </w:pPr>
    </w:p>
    <w:p w14:paraId="0034839E" w14:textId="77777777" w:rsidR="00CB091F" w:rsidRDefault="00CB091F" w:rsidP="001A4345">
      <w:pPr>
        <w:pStyle w:val="ListParagraph"/>
        <w:spacing w:after="0" w:line="240" w:lineRule="auto"/>
        <w:ind w:left="0" w:firstLine="0"/>
        <w:rPr>
          <w:rFonts w:ascii="Verdana" w:eastAsia="Verdana" w:hAnsi="Verdana" w:cs="Verdana"/>
          <w:b/>
          <w:bCs/>
          <w:sz w:val="20"/>
          <w:szCs w:val="20"/>
        </w:rPr>
      </w:pPr>
    </w:p>
    <w:p w14:paraId="010EBA74" w14:textId="77777777" w:rsidR="00CB091F" w:rsidRDefault="00CB091F" w:rsidP="001A4345">
      <w:pPr>
        <w:pStyle w:val="ListParagraph"/>
        <w:spacing w:after="0" w:line="240" w:lineRule="auto"/>
        <w:ind w:left="0" w:firstLine="0"/>
        <w:rPr>
          <w:rFonts w:ascii="Verdana" w:eastAsia="Verdana" w:hAnsi="Verdana" w:cs="Verdana"/>
          <w:b/>
          <w:bCs/>
          <w:sz w:val="20"/>
          <w:szCs w:val="20"/>
        </w:rPr>
      </w:pPr>
    </w:p>
    <w:p w14:paraId="0DC87CB7" w14:textId="4F7C8425" w:rsidR="001A4345" w:rsidRPr="00371641" w:rsidRDefault="001A4345" w:rsidP="001A4345">
      <w:pPr>
        <w:pStyle w:val="ListParagraph"/>
        <w:spacing w:after="0" w:line="240" w:lineRule="auto"/>
        <w:ind w:left="0" w:firstLine="0"/>
        <w:rPr>
          <w:rFonts w:ascii="Verdana" w:eastAsia="Verdana" w:hAnsi="Verdana" w:cs="Verdana"/>
          <w:b/>
          <w:bCs/>
          <w:sz w:val="20"/>
          <w:szCs w:val="20"/>
        </w:rPr>
      </w:pPr>
      <w:r w:rsidRPr="1E546FEA">
        <w:rPr>
          <w:rFonts w:ascii="Verdana" w:eastAsia="Verdana" w:hAnsi="Verdana" w:cs="Verdana"/>
          <w:b/>
          <w:bCs/>
          <w:sz w:val="20"/>
          <w:szCs w:val="20"/>
        </w:rPr>
        <w:lastRenderedPageBreak/>
        <w:t>Table 1: Response to unsolicited offers</w:t>
      </w:r>
    </w:p>
    <w:p w14:paraId="5F6538D8" w14:textId="77777777" w:rsidR="001A4345" w:rsidRDefault="001A4345" w:rsidP="001A4345">
      <w:pPr>
        <w:pStyle w:val="ListParagraph"/>
        <w:spacing w:after="0" w:line="240" w:lineRule="auto"/>
        <w:ind w:firstLine="0"/>
        <w:rPr>
          <w:rFonts w:ascii="Verdana" w:hAnsi="Verdana"/>
          <w:sz w:val="20"/>
          <w:szCs w:val="20"/>
        </w:rPr>
      </w:pPr>
    </w:p>
    <w:tbl>
      <w:tblPr>
        <w:tblStyle w:val="TableGrid"/>
        <w:tblW w:w="0" w:type="auto"/>
        <w:tblInd w:w="-113" w:type="dxa"/>
        <w:tblLook w:val="04A0" w:firstRow="1" w:lastRow="0" w:firstColumn="1" w:lastColumn="0" w:noHBand="0" w:noVBand="1"/>
      </w:tblPr>
      <w:tblGrid>
        <w:gridCol w:w="3811"/>
        <w:gridCol w:w="2268"/>
      </w:tblGrid>
      <w:tr w:rsidR="001A4345" w14:paraId="2BB36243" w14:textId="77777777" w:rsidTr="001A4345">
        <w:tc>
          <w:tcPr>
            <w:tcW w:w="3811" w:type="dxa"/>
          </w:tcPr>
          <w:p w14:paraId="4942916E" w14:textId="77777777" w:rsidR="001A4345" w:rsidRPr="00371641" w:rsidRDefault="001A4345" w:rsidP="00B606B9">
            <w:pPr>
              <w:pStyle w:val="ListParagraph"/>
              <w:ind w:left="0" w:firstLine="0"/>
              <w:rPr>
                <w:rFonts w:ascii="Verdana" w:eastAsia="Verdana" w:hAnsi="Verdana" w:cs="Verdana"/>
                <w:b/>
                <w:bCs/>
                <w:sz w:val="20"/>
                <w:szCs w:val="20"/>
              </w:rPr>
            </w:pPr>
            <w:r w:rsidRPr="1E546FEA">
              <w:rPr>
                <w:rFonts w:ascii="Verdana" w:eastAsia="Verdana" w:hAnsi="Verdana" w:cs="Verdana"/>
                <w:b/>
                <w:bCs/>
                <w:sz w:val="20"/>
                <w:szCs w:val="20"/>
              </w:rPr>
              <w:t xml:space="preserve">Financial product </w:t>
            </w:r>
          </w:p>
        </w:tc>
        <w:tc>
          <w:tcPr>
            <w:tcW w:w="2268" w:type="dxa"/>
            <w:tcBorders>
              <w:top w:val="single" w:sz="4" w:space="0" w:color="auto"/>
            </w:tcBorders>
          </w:tcPr>
          <w:p w14:paraId="19D2166F" w14:textId="77777777" w:rsidR="001A4345" w:rsidRPr="00371641" w:rsidRDefault="001A4345" w:rsidP="00B606B9">
            <w:pPr>
              <w:pStyle w:val="ListParagraph"/>
              <w:ind w:left="0" w:firstLine="0"/>
              <w:jc w:val="center"/>
              <w:rPr>
                <w:rFonts w:ascii="Verdana" w:eastAsia="Verdana" w:hAnsi="Verdana" w:cs="Verdana"/>
                <w:b/>
                <w:bCs/>
                <w:sz w:val="20"/>
                <w:szCs w:val="20"/>
              </w:rPr>
            </w:pPr>
            <w:r w:rsidRPr="1E546FEA">
              <w:rPr>
                <w:rFonts w:ascii="Verdana" w:eastAsia="Verdana" w:hAnsi="Verdana" w:cs="Verdana"/>
                <w:b/>
                <w:bCs/>
                <w:sz w:val="20"/>
                <w:szCs w:val="20"/>
              </w:rPr>
              <w:t>% who agreed the product suited their needs</w:t>
            </w:r>
          </w:p>
        </w:tc>
      </w:tr>
      <w:tr w:rsidR="001A4345" w14:paraId="74A57DBC" w14:textId="77777777" w:rsidTr="001A4345">
        <w:tc>
          <w:tcPr>
            <w:tcW w:w="3811" w:type="dxa"/>
          </w:tcPr>
          <w:p w14:paraId="1BCD7830" w14:textId="77777777" w:rsidR="001A4345" w:rsidRDefault="001A4345" w:rsidP="00B606B9">
            <w:pPr>
              <w:pStyle w:val="ListParagraph"/>
              <w:ind w:left="0" w:firstLine="0"/>
              <w:rPr>
                <w:rFonts w:ascii="Verdana" w:eastAsia="Verdana" w:hAnsi="Verdana" w:cs="Verdana"/>
                <w:sz w:val="20"/>
                <w:szCs w:val="20"/>
              </w:rPr>
            </w:pPr>
            <w:r w:rsidRPr="1E546FEA">
              <w:rPr>
                <w:rFonts w:ascii="Verdana" w:eastAsia="Verdana" w:hAnsi="Verdana" w:cs="Verdana"/>
                <w:sz w:val="20"/>
                <w:szCs w:val="20"/>
              </w:rPr>
              <w:t>Credit card</w:t>
            </w:r>
          </w:p>
        </w:tc>
        <w:tc>
          <w:tcPr>
            <w:tcW w:w="2268" w:type="dxa"/>
          </w:tcPr>
          <w:p w14:paraId="348886BB" w14:textId="77777777" w:rsidR="001A4345" w:rsidRDefault="001A4345" w:rsidP="00B606B9">
            <w:pPr>
              <w:pStyle w:val="ListParagraph"/>
              <w:ind w:left="0" w:firstLine="0"/>
              <w:jc w:val="center"/>
              <w:rPr>
                <w:rFonts w:ascii="Verdana" w:eastAsia="Verdana" w:hAnsi="Verdana" w:cs="Verdana"/>
                <w:sz w:val="20"/>
                <w:szCs w:val="20"/>
              </w:rPr>
            </w:pPr>
            <w:r>
              <w:rPr>
                <w:rFonts w:ascii="Verdana" w:eastAsia="Verdana" w:hAnsi="Verdana" w:cs="Verdana"/>
                <w:sz w:val="20"/>
                <w:szCs w:val="20"/>
              </w:rPr>
              <w:t>29</w:t>
            </w:r>
            <w:r w:rsidRPr="1E546FEA">
              <w:rPr>
                <w:rFonts w:ascii="Verdana" w:eastAsia="Verdana" w:hAnsi="Verdana" w:cs="Verdana"/>
                <w:sz w:val="20"/>
                <w:szCs w:val="20"/>
              </w:rPr>
              <w:t>%</w:t>
            </w:r>
          </w:p>
        </w:tc>
      </w:tr>
      <w:tr w:rsidR="001A4345" w14:paraId="5492A513" w14:textId="77777777" w:rsidTr="001A4345">
        <w:tc>
          <w:tcPr>
            <w:tcW w:w="3811" w:type="dxa"/>
          </w:tcPr>
          <w:p w14:paraId="0BD59248" w14:textId="77777777" w:rsidR="001A4345" w:rsidRDefault="001A4345" w:rsidP="00B606B9">
            <w:pPr>
              <w:ind w:left="0" w:firstLine="0"/>
              <w:rPr>
                <w:rFonts w:ascii="Verdana" w:eastAsia="Verdana" w:hAnsi="Verdana" w:cs="Verdana"/>
                <w:sz w:val="20"/>
                <w:szCs w:val="20"/>
              </w:rPr>
            </w:pPr>
            <w:r w:rsidRPr="1E546FEA">
              <w:rPr>
                <w:rFonts w:ascii="Verdana" w:eastAsia="Verdana" w:hAnsi="Verdana" w:cs="Verdana"/>
                <w:sz w:val="20"/>
                <w:szCs w:val="20"/>
              </w:rPr>
              <w:t>Increase in credit card limit</w:t>
            </w:r>
          </w:p>
        </w:tc>
        <w:tc>
          <w:tcPr>
            <w:tcW w:w="2268" w:type="dxa"/>
          </w:tcPr>
          <w:p w14:paraId="1B5986BC" w14:textId="77777777" w:rsidR="001A4345" w:rsidRDefault="001A4345" w:rsidP="00B606B9">
            <w:pPr>
              <w:pStyle w:val="ListParagraph"/>
              <w:ind w:left="0" w:firstLine="0"/>
              <w:jc w:val="center"/>
              <w:rPr>
                <w:rFonts w:ascii="Verdana" w:eastAsia="Verdana" w:hAnsi="Verdana" w:cs="Verdana"/>
                <w:sz w:val="20"/>
                <w:szCs w:val="20"/>
              </w:rPr>
            </w:pPr>
            <w:r w:rsidRPr="1E546FEA">
              <w:rPr>
                <w:rFonts w:ascii="Verdana" w:eastAsia="Verdana" w:hAnsi="Verdana" w:cs="Verdana"/>
                <w:sz w:val="20"/>
                <w:szCs w:val="20"/>
              </w:rPr>
              <w:t>3</w:t>
            </w:r>
            <w:r>
              <w:rPr>
                <w:rFonts w:ascii="Verdana" w:eastAsia="Verdana" w:hAnsi="Verdana" w:cs="Verdana"/>
                <w:sz w:val="20"/>
                <w:szCs w:val="20"/>
              </w:rPr>
              <w:t>0</w:t>
            </w:r>
            <w:r w:rsidRPr="1E546FEA">
              <w:rPr>
                <w:rFonts w:ascii="Verdana" w:eastAsia="Verdana" w:hAnsi="Verdana" w:cs="Verdana"/>
                <w:sz w:val="20"/>
                <w:szCs w:val="20"/>
              </w:rPr>
              <w:t>%</w:t>
            </w:r>
          </w:p>
        </w:tc>
      </w:tr>
      <w:tr w:rsidR="001A4345" w14:paraId="1FB41F88" w14:textId="77777777" w:rsidTr="001A4345">
        <w:tc>
          <w:tcPr>
            <w:tcW w:w="3811" w:type="dxa"/>
          </w:tcPr>
          <w:p w14:paraId="18D3AE62" w14:textId="77777777" w:rsidR="001A4345" w:rsidRDefault="001A4345" w:rsidP="00B606B9">
            <w:pPr>
              <w:rPr>
                <w:rFonts w:ascii="Verdana" w:eastAsia="Verdana" w:hAnsi="Verdana" w:cs="Verdana"/>
                <w:sz w:val="20"/>
                <w:szCs w:val="20"/>
              </w:rPr>
            </w:pPr>
            <w:r w:rsidRPr="1E546FEA">
              <w:rPr>
                <w:rFonts w:ascii="Verdana" w:eastAsia="Verdana" w:hAnsi="Verdana" w:cs="Verdana"/>
                <w:sz w:val="20"/>
                <w:szCs w:val="20"/>
              </w:rPr>
              <w:t>Life insurance</w:t>
            </w:r>
          </w:p>
        </w:tc>
        <w:tc>
          <w:tcPr>
            <w:tcW w:w="2268" w:type="dxa"/>
          </w:tcPr>
          <w:p w14:paraId="0BD5AF56" w14:textId="77777777" w:rsidR="001A4345" w:rsidRDefault="001A4345" w:rsidP="00B606B9">
            <w:pPr>
              <w:pStyle w:val="ListParagraph"/>
              <w:ind w:left="0" w:firstLine="0"/>
              <w:jc w:val="center"/>
              <w:rPr>
                <w:rFonts w:ascii="Verdana" w:eastAsia="Verdana" w:hAnsi="Verdana" w:cs="Verdana"/>
                <w:sz w:val="20"/>
                <w:szCs w:val="20"/>
              </w:rPr>
            </w:pPr>
            <w:r>
              <w:rPr>
                <w:rFonts w:ascii="Verdana" w:eastAsia="Verdana" w:hAnsi="Verdana" w:cs="Verdana"/>
                <w:sz w:val="20"/>
                <w:szCs w:val="20"/>
              </w:rPr>
              <w:t>19</w:t>
            </w:r>
            <w:r w:rsidRPr="1E546FEA">
              <w:rPr>
                <w:rFonts w:ascii="Verdana" w:eastAsia="Verdana" w:hAnsi="Verdana" w:cs="Verdana"/>
                <w:sz w:val="20"/>
                <w:szCs w:val="20"/>
              </w:rPr>
              <w:t>%</w:t>
            </w:r>
          </w:p>
        </w:tc>
      </w:tr>
      <w:tr w:rsidR="001A4345" w14:paraId="7767309D" w14:textId="77777777" w:rsidTr="001A4345">
        <w:tc>
          <w:tcPr>
            <w:tcW w:w="3811" w:type="dxa"/>
          </w:tcPr>
          <w:p w14:paraId="5C2A5B1A" w14:textId="77777777" w:rsidR="001A4345" w:rsidRDefault="001A4345" w:rsidP="00B606B9">
            <w:pPr>
              <w:rPr>
                <w:rFonts w:ascii="Verdana" w:eastAsia="Verdana" w:hAnsi="Verdana" w:cs="Verdana"/>
                <w:sz w:val="20"/>
                <w:szCs w:val="20"/>
              </w:rPr>
            </w:pPr>
            <w:r w:rsidRPr="1E546FEA">
              <w:rPr>
                <w:rFonts w:ascii="Verdana" w:eastAsia="Verdana" w:hAnsi="Verdana" w:cs="Verdana"/>
                <w:sz w:val="20"/>
                <w:szCs w:val="20"/>
              </w:rPr>
              <w:t>Personal loan</w:t>
            </w:r>
          </w:p>
        </w:tc>
        <w:tc>
          <w:tcPr>
            <w:tcW w:w="2268" w:type="dxa"/>
          </w:tcPr>
          <w:p w14:paraId="5FF5E536" w14:textId="77777777" w:rsidR="001A4345" w:rsidRDefault="001A4345" w:rsidP="00B606B9">
            <w:pPr>
              <w:pStyle w:val="ListParagraph"/>
              <w:ind w:left="0" w:firstLine="0"/>
              <w:jc w:val="center"/>
              <w:rPr>
                <w:rFonts w:ascii="Verdana" w:eastAsia="Verdana" w:hAnsi="Verdana" w:cs="Verdana"/>
                <w:sz w:val="20"/>
                <w:szCs w:val="20"/>
              </w:rPr>
            </w:pPr>
            <w:r>
              <w:rPr>
                <w:rFonts w:ascii="Verdana" w:eastAsia="Verdana" w:hAnsi="Verdana" w:cs="Verdana"/>
                <w:sz w:val="20"/>
                <w:szCs w:val="20"/>
              </w:rPr>
              <w:t>30</w:t>
            </w:r>
            <w:r w:rsidRPr="1E546FEA">
              <w:rPr>
                <w:rFonts w:ascii="Verdana" w:eastAsia="Verdana" w:hAnsi="Verdana" w:cs="Verdana"/>
                <w:sz w:val="20"/>
                <w:szCs w:val="20"/>
              </w:rPr>
              <w:t>%</w:t>
            </w:r>
          </w:p>
        </w:tc>
      </w:tr>
      <w:tr w:rsidR="001A4345" w14:paraId="0FE56615" w14:textId="77777777" w:rsidTr="001A4345">
        <w:tc>
          <w:tcPr>
            <w:tcW w:w="3811" w:type="dxa"/>
          </w:tcPr>
          <w:p w14:paraId="4CC0FBBC" w14:textId="77777777" w:rsidR="001A4345" w:rsidRDefault="001A4345" w:rsidP="00B606B9">
            <w:pPr>
              <w:rPr>
                <w:rFonts w:ascii="Verdana" w:eastAsia="Verdana" w:hAnsi="Verdana" w:cs="Verdana"/>
                <w:sz w:val="20"/>
                <w:szCs w:val="20"/>
              </w:rPr>
            </w:pPr>
            <w:r w:rsidRPr="1E546FEA">
              <w:rPr>
                <w:rFonts w:ascii="Verdana" w:eastAsia="Verdana" w:hAnsi="Verdana" w:cs="Verdana"/>
                <w:sz w:val="20"/>
                <w:szCs w:val="20"/>
              </w:rPr>
              <w:t>Contents insurance</w:t>
            </w:r>
          </w:p>
        </w:tc>
        <w:tc>
          <w:tcPr>
            <w:tcW w:w="2268" w:type="dxa"/>
          </w:tcPr>
          <w:p w14:paraId="22862926" w14:textId="77777777" w:rsidR="001A4345" w:rsidRDefault="001A4345" w:rsidP="00B606B9">
            <w:pPr>
              <w:pStyle w:val="ListParagraph"/>
              <w:ind w:left="0" w:firstLine="0"/>
              <w:jc w:val="center"/>
              <w:rPr>
                <w:rFonts w:ascii="Verdana" w:eastAsia="Verdana" w:hAnsi="Verdana" w:cs="Verdana"/>
                <w:sz w:val="20"/>
                <w:szCs w:val="20"/>
              </w:rPr>
            </w:pPr>
            <w:r>
              <w:rPr>
                <w:rFonts w:ascii="Verdana" w:eastAsia="Verdana" w:hAnsi="Verdana" w:cs="Verdana"/>
                <w:sz w:val="20"/>
                <w:szCs w:val="20"/>
              </w:rPr>
              <w:t>26</w:t>
            </w:r>
            <w:r w:rsidRPr="1E546FEA">
              <w:rPr>
                <w:rFonts w:ascii="Verdana" w:eastAsia="Verdana" w:hAnsi="Verdana" w:cs="Verdana"/>
                <w:sz w:val="20"/>
                <w:szCs w:val="20"/>
              </w:rPr>
              <w:t>%</w:t>
            </w:r>
          </w:p>
        </w:tc>
      </w:tr>
      <w:tr w:rsidR="001A4345" w14:paraId="28A02A3C" w14:textId="77777777" w:rsidTr="001A4345">
        <w:tc>
          <w:tcPr>
            <w:tcW w:w="3811" w:type="dxa"/>
          </w:tcPr>
          <w:p w14:paraId="6E89EDD8" w14:textId="77777777" w:rsidR="001A4345" w:rsidRPr="00E76867" w:rsidRDefault="001A4345" w:rsidP="00B606B9">
            <w:pPr>
              <w:rPr>
                <w:rFonts w:ascii="Verdana" w:eastAsia="Verdana" w:hAnsi="Verdana" w:cs="Verdana"/>
                <w:sz w:val="20"/>
                <w:szCs w:val="20"/>
              </w:rPr>
            </w:pPr>
            <w:r w:rsidRPr="1E546FEA">
              <w:rPr>
                <w:rFonts w:ascii="Verdana" w:eastAsia="Verdana" w:hAnsi="Verdana" w:cs="Verdana"/>
                <w:sz w:val="20"/>
                <w:szCs w:val="20"/>
              </w:rPr>
              <w:t xml:space="preserve">House insurance </w:t>
            </w:r>
          </w:p>
        </w:tc>
        <w:tc>
          <w:tcPr>
            <w:tcW w:w="2268" w:type="dxa"/>
          </w:tcPr>
          <w:p w14:paraId="3C767CD7" w14:textId="77777777" w:rsidR="001A4345" w:rsidRDefault="001A4345" w:rsidP="00B606B9">
            <w:pPr>
              <w:pStyle w:val="ListParagraph"/>
              <w:ind w:left="0" w:firstLine="0"/>
              <w:jc w:val="center"/>
              <w:rPr>
                <w:rFonts w:ascii="Verdana" w:eastAsia="Verdana" w:hAnsi="Verdana" w:cs="Verdana"/>
                <w:sz w:val="20"/>
                <w:szCs w:val="20"/>
              </w:rPr>
            </w:pPr>
            <w:r w:rsidRPr="1E546FEA">
              <w:rPr>
                <w:rFonts w:ascii="Verdana" w:eastAsia="Verdana" w:hAnsi="Verdana" w:cs="Verdana"/>
                <w:sz w:val="20"/>
                <w:szCs w:val="20"/>
              </w:rPr>
              <w:t>19%</w:t>
            </w:r>
          </w:p>
        </w:tc>
      </w:tr>
      <w:tr w:rsidR="001A4345" w14:paraId="5C0C4294" w14:textId="77777777" w:rsidTr="001A4345">
        <w:tc>
          <w:tcPr>
            <w:tcW w:w="3811" w:type="dxa"/>
          </w:tcPr>
          <w:p w14:paraId="23810961" w14:textId="77777777" w:rsidR="001A4345" w:rsidRDefault="001A4345" w:rsidP="00B606B9">
            <w:pPr>
              <w:rPr>
                <w:rFonts w:ascii="Verdana" w:eastAsia="Verdana" w:hAnsi="Verdana" w:cs="Verdana"/>
                <w:sz w:val="20"/>
                <w:szCs w:val="20"/>
              </w:rPr>
            </w:pPr>
            <w:r w:rsidRPr="1E546FEA">
              <w:rPr>
                <w:rFonts w:ascii="Verdana" w:eastAsia="Verdana" w:hAnsi="Verdana" w:cs="Verdana"/>
                <w:sz w:val="20"/>
                <w:szCs w:val="20"/>
              </w:rPr>
              <w:t xml:space="preserve">Mortgage protection insurance </w:t>
            </w:r>
          </w:p>
        </w:tc>
        <w:tc>
          <w:tcPr>
            <w:tcW w:w="2268" w:type="dxa"/>
          </w:tcPr>
          <w:p w14:paraId="28518FF4" w14:textId="77777777" w:rsidR="001A4345" w:rsidRDefault="001A4345" w:rsidP="00B606B9">
            <w:pPr>
              <w:pStyle w:val="ListParagraph"/>
              <w:ind w:left="0" w:firstLine="0"/>
              <w:jc w:val="center"/>
              <w:rPr>
                <w:rFonts w:ascii="Verdana" w:eastAsia="Verdana" w:hAnsi="Verdana" w:cs="Verdana"/>
                <w:sz w:val="20"/>
                <w:szCs w:val="20"/>
              </w:rPr>
            </w:pPr>
            <w:r>
              <w:rPr>
                <w:rFonts w:ascii="Verdana" w:eastAsia="Verdana" w:hAnsi="Verdana" w:cs="Verdana"/>
                <w:sz w:val="20"/>
                <w:szCs w:val="20"/>
              </w:rPr>
              <w:t>23</w:t>
            </w:r>
            <w:r w:rsidRPr="1E546FEA">
              <w:rPr>
                <w:rFonts w:ascii="Verdana" w:eastAsia="Verdana" w:hAnsi="Verdana" w:cs="Verdana"/>
                <w:sz w:val="20"/>
                <w:szCs w:val="20"/>
              </w:rPr>
              <w:t>%</w:t>
            </w:r>
          </w:p>
        </w:tc>
      </w:tr>
      <w:tr w:rsidR="001A4345" w14:paraId="7BCFAE35" w14:textId="77777777" w:rsidTr="001A4345">
        <w:tc>
          <w:tcPr>
            <w:tcW w:w="3811" w:type="dxa"/>
          </w:tcPr>
          <w:p w14:paraId="5D6317C8" w14:textId="77777777" w:rsidR="001A4345" w:rsidRDefault="001A4345" w:rsidP="00B606B9">
            <w:pPr>
              <w:rPr>
                <w:rFonts w:ascii="Verdana" w:eastAsia="Verdana" w:hAnsi="Verdana" w:cs="Verdana"/>
                <w:sz w:val="20"/>
                <w:szCs w:val="20"/>
              </w:rPr>
            </w:pPr>
            <w:r w:rsidRPr="1E546FEA">
              <w:rPr>
                <w:rFonts w:ascii="Verdana" w:eastAsia="Verdana" w:hAnsi="Verdana" w:cs="Verdana"/>
                <w:sz w:val="20"/>
                <w:szCs w:val="20"/>
              </w:rPr>
              <w:t>Personal loan repayment insurance</w:t>
            </w:r>
          </w:p>
        </w:tc>
        <w:tc>
          <w:tcPr>
            <w:tcW w:w="2268" w:type="dxa"/>
          </w:tcPr>
          <w:p w14:paraId="3D9442B3" w14:textId="77777777" w:rsidR="001A4345" w:rsidRDefault="001A4345" w:rsidP="00B606B9">
            <w:pPr>
              <w:pStyle w:val="ListParagraph"/>
              <w:ind w:left="0" w:firstLine="0"/>
              <w:jc w:val="center"/>
              <w:rPr>
                <w:rFonts w:ascii="Verdana" w:eastAsia="Verdana" w:hAnsi="Verdana" w:cs="Verdana"/>
                <w:sz w:val="20"/>
                <w:szCs w:val="20"/>
              </w:rPr>
            </w:pPr>
            <w:r>
              <w:rPr>
                <w:rFonts w:ascii="Verdana" w:eastAsia="Verdana" w:hAnsi="Verdana" w:cs="Verdana"/>
                <w:sz w:val="20"/>
                <w:szCs w:val="20"/>
              </w:rPr>
              <w:t>39</w:t>
            </w:r>
            <w:r w:rsidRPr="1E546FEA">
              <w:rPr>
                <w:rFonts w:ascii="Verdana" w:eastAsia="Verdana" w:hAnsi="Verdana" w:cs="Verdana"/>
                <w:sz w:val="20"/>
                <w:szCs w:val="20"/>
              </w:rPr>
              <w:t>%</w:t>
            </w:r>
          </w:p>
        </w:tc>
      </w:tr>
      <w:tr w:rsidR="001A4345" w14:paraId="2FC9A1CF" w14:textId="77777777" w:rsidTr="001A4345">
        <w:tc>
          <w:tcPr>
            <w:tcW w:w="3811" w:type="dxa"/>
          </w:tcPr>
          <w:p w14:paraId="695B17A5" w14:textId="77777777" w:rsidR="001A4345" w:rsidRDefault="001A4345" w:rsidP="00B606B9">
            <w:pPr>
              <w:ind w:left="0" w:firstLine="0"/>
              <w:rPr>
                <w:rFonts w:ascii="Verdana" w:eastAsia="Verdana" w:hAnsi="Verdana" w:cs="Verdana"/>
                <w:sz w:val="20"/>
                <w:szCs w:val="20"/>
              </w:rPr>
            </w:pPr>
            <w:r w:rsidRPr="1E546FEA">
              <w:rPr>
                <w:rFonts w:ascii="Verdana" w:eastAsia="Verdana" w:hAnsi="Verdana" w:cs="Verdana"/>
                <w:sz w:val="20"/>
                <w:szCs w:val="20"/>
              </w:rPr>
              <w:t xml:space="preserve">Credit card repayment insurance </w:t>
            </w:r>
          </w:p>
        </w:tc>
        <w:tc>
          <w:tcPr>
            <w:tcW w:w="2268" w:type="dxa"/>
          </w:tcPr>
          <w:p w14:paraId="66A70076" w14:textId="77777777" w:rsidR="001A4345" w:rsidRDefault="001A4345" w:rsidP="00B606B9">
            <w:pPr>
              <w:pStyle w:val="ListParagraph"/>
              <w:ind w:left="0" w:firstLine="0"/>
              <w:jc w:val="center"/>
              <w:rPr>
                <w:rFonts w:ascii="Verdana" w:eastAsia="Verdana" w:hAnsi="Verdana" w:cs="Verdana"/>
                <w:sz w:val="20"/>
                <w:szCs w:val="20"/>
              </w:rPr>
            </w:pPr>
            <w:r>
              <w:rPr>
                <w:rFonts w:ascii="Verdana" w:eastAsia="Verdana" w:hAnsi="Verdana" w:cs="Verdana"/>
                <w:sz w:val="20"/>
                <w:szCs w:val="20"/>
              </w:rPr>
              <w:t>43</w:t>
            </w:r>
            <w:r w:rsidRPr="1E546FEA">
              <w:rPr>
                <w:rFonts w:ascii="Verdana" w:eastAsia="Verdana" w:hAnsi="Verdana" w:cs="Verdana"/>
                <w:sz w:val="20"/>
                <w:szCs w:val="20"/>
              </w:rPr>
              <w:t>%</w:t>
            </w:r>
          </w:p>
        </w:tc>
      </w:tr>
      <w:tr w:rsidR="001A4345" w14:paraId="31F64310" w14:textId="77777777" w:rsidTr="001A4345">
        <w:tc>
          <w:tcPr>
            <w:tcW w:w="3811" w:type="dxa"/>
          </w:tcPr>
          <w:p w14:paraId="65514E1A" w14:textId="77777777" w:rsidR="001A4345" w:rsidRDefault="001A4345" w:rsidP="00B606B9">
            <w:pPr>
              <w:pStyle w:val="ListParagraph"/>
              <w:ind w:left="0" w:firstLine="0"/>
              <w:rPr>
                <w:rFonts w:ascii="Verdana" w:eastAsia="Verdana" w:hAnsi="Verdana" w:cs="Verdana"/>
                <w:sz w:val="20"/>
                <w:szCs w:val="20"/>
              </w:rPr>
            </w:pPr>
            <w:r w:rsidRPr="1E546FEA">
              <w:rPr>
                <w:rFonts w:ascii="Verdana" w:eastAsia="Verdana" w:hAnsi="Verdana" w:cs="Verdana"/>
                <w:sz w:val="20"/>
                <w:szCs w:val="20"/>
              </w:rPr>
              <w:t>Mortgage top-up</w:t>
            </w:r>
          </w:p>
        </w:tc>
        <w:tc>
          <w:tcPr>
            <w:tcW w:w="2268" w:type="dxa"/>
          </w:tcPr>
          <w:p w14:paraId="7B2E155B" w14:textId="77777777" w:rsidR="001A4345" w:rsidRDefault="001A4345" w:rsidP="00B606B9">
            <w:pPr>
              <w:pStyle w:val="ListParagraph"/>
              <w:ind w:left="0" w:firstLine="0"/>
              <w:jc w:val="center"/>
              <w:rPr>
                <w:rFonts w:ascii="Verdana" w:eastAsia="Verdana" w:hAnsi="Verdana" w:cs="Verdana"/>
                <w:sz w:val="20"/>
                <w:szCs w:val="20"/>
              </w:rPr>
            </w:pPr>
            <w:r>
              <w:rPr>
                <w:rFonts w:ascii="Verdana" w:eastAsia="Verdana" w:hAnsi="Verdana" w:cs="Verdana"/>
                <w:sz w:val="20"/>
                <w:szCs w:val="20"/>
              </w:rPr>
              <w:t>5</w:t>
            </w:r>
            <w:r w:rsidRPr="1E546FEA">
              <w:rPr>
                <w:rFonts w:ascii="Verdana" w:eastAsia="Verdana" w:hAnsi="Verdana" w:cs="Verdana"/>
                <w:sz w:val="20"/>
                <w:szCs w:val="20"/>
              </w:rPr>
              <w:t>2%</w:t>
            </w:r>
          </w:p>
        </w:tc>
      </w:tr>
    </w:tbl>
    <w:p w14:paraId="398DE81E" w14:textId="77777777" w:rsidR="00C72F5A" w:rsidRDefault="00C72F5A" w:rsidP="007332B1">
      <w:pPr>
        <w:spacing w:after="0" w:line="240" w:lineRule="auto"/>
        <w:ind w:left="0" w:firstLine="0"/>
        <w:rPr>
          <w:rFonts w:ascii="Verdana" w:eastAsia="Verdana" w:hAnsi="Verdana" w:cs="Verdana"/>
          <w:sz w:val="20"/>
          <w:szCs w:val="20"/>
        </w:rPr>
      </w:pPr>
    </w:p>
    <w:p w14:paraId="5684EC8B" w14:textId="11C4B2D7" w:rsidR="00BF5BF8" w:rsidRDefault="00CB091F" w:rsidP="007332B1">
      <w:pPr>
        <w:spacing w:after="0" w:line="240" w:lineRule="auto"/>
        <w:ind w:left="0" w:firstLine="0"/>
        <w:rPr>
          <w:rFonts w:ascii="Verdana" w:eastAsia="Verdana" w:hAnsi="Verdana" w:cs="Verdana"/>
          <w:sz w:val="20"/>
          <w:szCs w:val="20"/>
        </w:rPr>
      </w:pPr>
      <w:r>
        <w:rPr>
          <w:rFonts w:ascii="Verdana" w:eastAsia="Verdana" w:hAnsi="Verdana" w:cs="Verdana"/>
          <w:sz w:val="20"/>
          <w:szCs w:val="20"/>
        </w:rPr>
        <w:t>W</w:t>
      </w:r>
      <w:r w:rsidR="000F40F8">
        <w:rPr>
          <w:rFonts w:ascii="Verdana" w:eastAsia="Verdana" w:hAnsi="Verdana" w:cs="Verdana"/>
          <w:sz w:val="20"/>
          <w:szCs w:val="20"/>
        </w:rPr>
        <w:t xml:space="preserve">e </w:t>
      </w:r>
      <w:r w:rsidR="00DC5020">
        <w:rPr>
          <w:rFonts w:ascii="Verdana" w:eastAsia="Verdana" w:hAnsi="Verdana" w:cs="Verdana"/>
          <w:sz w:val="20"/>
          <w:szCs w:val="20"/>
        </w:rPr>
        <w:t xml:space="preserve">strongly </w:t>
      </w:r>
      <w:r w:rsidR="000F40F8">
        <w:rPr>
          <w:rFonts w:ascii="Verdana" w:eastAsia="Verdana" w:hAnsi="Verdana" w:cs="Verdana"/>
          <w:sz w:val="20"/>
          <w:szCs w:val="20"/>
        </w:rPr>
        <w:t xml:space="preserve">support measures to </w:t>
      </w:r>
      <w:r w:rsidR="00DC5020">
        <w:rPr>
          <w:rFonts w:ascii="Verdana" w:eastAsia="Verdana" w:hAnsi="Verdana" w:cs="Verdana"/>
          <w:sz w:val="20"/>
          <w:szCs w:val="20"/>
        </w:rPr>
        <w:t>improve consumer protection</w:t>
      </w:r>
      <w:r w:rsidR="00DC64DE">
        <w:rPr>
          <w:rFonts w:ascii="Verdana" w:eastAsia="Verdana" w:hAnsi="Verdana" w:cs="Verdana"/>
          <w:sz w:val="20"/>
          <w:szCs w:val="20"/>
        </w:rPr>
        <w:t xml:space="preserve">. However, </w:t>
      </w:r>
      <w:r w:rsidR="00FA4F24">
        <w:rPr>
          <w:rFonts w:ascii="Verdana" w:eastAsia="Verdana" w:hAnsi="Verdana" w:cs="Verdana"/>
          <w:sz w:val="20"/>
          <w:szCs w:val="20"/>
        </w:rPr>
        <w:t xml:space="preserve">we are </w:t>
      </w:r>
      <w:r w:rsidR="008A6CCC">
        <w:rPr>
          <w:rFonts w:ascii="Verdana" w:eastAsia="Verdana" w:hAnsi="Verdana" w:cs="Verdana"/>
          <w:sz w:val="20"/>
          <w:szCs w:val="20"/>
        </w:rPr>
        <w:t xml:space="preserve">concerned proposals </w:t>
      </w:r>
      <w:r w:rsidR="001812E4">
        <w:rPr>
          <w:rFonts w:ascii="Verdana" w:eastAsia="Verdana" w:hAnsi="Verdana" w:cs="Verdana"/>
          <w:sz w:val="20"/>
          <w:szCs w:val="20"/>
        </w:rPr>
        <w:t xml:space="preserve">in the </w:t>
      </w:r>
      <w:r w:rsidR="00DC5020">
        <w:rPr>
          <w:rFonts w:ascii="Verdana" w:eastAsia="Verdana" w:hAnsi="Verdana" w:cs="Verdana"/>
          <w:sz w:val="20"/>
          <w:szCs w:val="20"/>
        </w:rPr>
        <w:t>o</w:t>
      </w:r>
      <w:r w:rsidR="001812E4">
        <w:rPr>
          <w:rFonts w:ascii="Verdana" w:eastAsia="Verdana" w:hAnsi="Verdana" w:cs="Verdana"/>
          <w:sz w:val="20"/>
          <w:szCs w:val="20"/>
        </w:rPr>
        <w:t xml:space="preserve">ptions </w:t>
      </w:r>
      <w:r w:rsidR="00DC5020">
        <w:rPr>
          <w:rFonts w:ascii="Verdana" w:eastAsia="Verdana" w:hAnsi="Verdana" w:cs="Verdana"/>
          <w:sz w:val="20"/>
          <w:szCs w:val="20"/>
        </w:rPr>
        <w:t>p</w:t>
      </w:r>
      <w:r w:rsidR="001812E4">
        <w:rPr>
          <w:rFonts w:ascii="Verdana" w:eastAsia="Verdana" w:hAnsi="Verdana" w:cs="Verdana"/>
          <w:sz w:val="20"/>
          <w:szCs w:val="20"/>
        </w:rPr>
        <w:t xml:space="preserve">aper </w:t>
      </w:r>
      <w:r w:rsidR="00C72F5A">
        <w:rPr>
          <w:rFonts w:ascii="Verdana" w:eastAsia="Verdana" w:hAnsi="Verdana" w:cs="Verdana"/>
          <w:sz w:val="20"/>
          <w:szCs w:val="20"/>
        </w:rPr>
        <w:t xml:space="preserve">will not be adequate to </w:t>
      </w:r>
      <w:r w:rsidR="00DC5020">
        <w:rPr>
          <w:rFonts w:ascii="Verdana" w:eastAsia="Verdana" w:hAnsi="Verdana" w:cs="Verdana"/>
          <w:sz w:val="20"/>
          <w:szCs w:val="20"/>
        </w:rPr>
        <w:t>achieve desired outcomes. In several areas, w</w:t>
      </w:r>
      <w:r w:rsidR="00C72F5A">
        <w:rPr>
          <w:rFonts w:ascii="Verdana" w:eastAsia="Verdana" w:hAnsi="Verdana" w:cs="Verdana"/>
          <w:sz w:val="20"/>
          <w:szCs w:val="20"/>
        </w:rPr>
        <w:t xml:space="preserve">e </w:t>
      </w:r>
      <w:r w:rsidR="00DC5020">
        <w:rPr>
          <w:rFonts w:ascii="Verdana" w:eastAsia="Verdana" w:hAnsi="Verdana" w:cs="Verdana"/>
          <w:sz w:val="20"/>
          <w:szCs w:val="20"/>
        </w:rPr>
        <w:t xml:space="preserve">would like to see safeguards better aligned with those in place </w:t>
      </w:r>
      <w:r w:rsidR="00DC64DE">
        <w:rPr>
          <w:rFonts w:ascii="Verdana" w:eastAsia="Verdana" w:hAnsi="Verdana" w:cs="Verdana"/>
          <w:sz w:val="20"/>
          <w:szCs w:val="20"/>
        </w:rPr>
        <w:t xml:space="preserve">or proposed </w:t>
      </w:r>
      <w:r w:rsidR="00DC5020">
        <w:rPr>
          <w:rFonts w:ascii="Verdana" w:eastAsia="Verdana" w:hAnsi="Verdana" w:cs="Verdana"/>
          <w:sz w:val="20"/>
          <w:szCs w:val="20"/>
        </w:rPr>
        <w:t xml:space="preserve">in other jurisdictions. </w:t>
      </w:r>
    </w:p>
    <w:p w14:paraId="1EF3A765" w14:textId="77777777" w:rsidR="00DC5020" w:rsidRDefault="00DC5020" w:rsidP="007332B1">
      <w:pPr>
        <w:spacing w:after="0" w:line="240" w:lineRule="auto"/>
        <w:ind w:left="0" w:firstLine="0"/>
        <w:rPr>
          <w:rFonts w:ascii="Verdana" w:eastAsia="Verdana" w:hAnsi="Verdana" w:cs="Verdana"/>
          <w:sz w:val="20"/>
          <w:szCs w:val="20"/>
        </w:rPr>
      </w:pPr>
    </w:p>
    <w:p w14:paraId="17C1E241" w14:textId="42313CE8" w:rsidR="00DC64DE" w:rsidRDefault="1899A7AC" w:rsidP="1899A7AC">
      <w:pPr>
        <w:spacing w:after="0" w:line="240" w:lineRule="auto"/>
        <w:ind w:left="0" w:firstLine="0"/>
        <w:rPr>
          <w:rFonts w:ascii="Verdana" w:eastAsia="Verdana" w:hAnsi="Verdana" w:cs="Verdana"/>
          <w:sz w:val="20"/>
          <w:szCs w:val="20"/>
        </w:rPr>
      </w:pPr>
      <w:r w:rsidRPr="1899A7AC">
        <w:rPr>
          <w:rFonts w:ascii="Verdana" w:eastAsia="Verdana" w:hAnsi="Verdana" w:cs="Verdana"/>
          <w:sz w:val="20"/>
          <w:szCs w:val="20"/>
        </w:rPr>
        <w:t xml:space="preserve">The effectiveness of any changes will also be dependent on regulators having stronger monitoring and enforcement powers, and being adequately resourced to use these powers. </w:t>
      </w:r>
    </w:p>
    <w:p w14:paraId="6C85C45D" w14:textId="77777777" w:rsidR="00DC64DE" w:rsidRDefault="00DC64DE" w:rsidP="007332B1">
      <w:pPr>
        <w:spacing w:after="0" w:line="240" w:lineRule="auto"/>
        <w:ind w:left="0" w:firstLine="0"/>
        <w:rPr>
          <w:rFonts w:ascii="Verdana" w:eastAsia="Verdana" w:hAnsi="Verdana" w:cs="Verdana"/>
          <w:sz w:val="20"/>
          <w:szCs w:val="20"/>
        </w:rPr>
      </w:pPr>
    </w:p>
    <w:p w14:paraId="3BCB07A7" w14:textId="2C684A1A" w:rsidR="00C72F5A" w:rsidRDefault="00DC5020" w:rsidP="007332B1">
      <w:pPr>
        <w:spacing w:after="0" w:line="240" w:lineRule="auto"/>
        <w:ind w:left="0" w:firstLine="0"/>
        <w:rPr>
          <w:rFonts w:ascii="Verdana" w:hAnsi="Verdana" w:cs="Arial"/>
          <w:color w:val="000000" w:themeColor="text1"/>
          <w:sz w:val="20"/>
          <w:szCs w:val="20"/>
        </w:rPr>
      </w:pPr>
      <w:r>
        <w:rPr>
          <w:rFonts w:ascii="Verdana" w:eastAsia="Verdana" w:hAnsi="Verdana" w:cs="Verdana"/>
          <w:sz w:val="20"/>
          <w:szCs w:val="20"/>
        </w:rPr>
        <w:t xml:space="preserve">As the </w:t>
      </w:r>
      <w:r w:rsidR="00DC64DE">
        <w:rPr>
          <w:rFonts w:ascii="Verdana" w:eastAsia="Verdana" w:hAnsi="Verdana" w:cs="Verdana"/>
          <w:sz w:val="20"/>
          <w:szCs w:val="20"/>
        </w:rPr>
        <w:t xml:space="preserve">Financial Markets Authority (FMA) and Reserve Bank of New Zealand (RBNZ) reviews </w:t>
      </w:r>
      <w:r>
        <w:rPr>
          <w:rFonts w:ascii="Verdana" w:eastAsia="Verdana" w:hAnsi="Verdana" w:cs="Verdana"/>
          <w:sz w:val="20"/>
          <w:szCs w:val="20"/>
        </w:rPr>
        <w:t>highlighted</w:t>
      </w:r>
      <w:r w:rsidRPr="00DC5020">
        <w:rPr>
          <w:rFonts w:ascii="Verdana" w:eastAsia="Verdana" w:hAnsi="Verdana" w:cs="Verdana"/>
          <w:color w:val="000000" w:themeColor="text1"/>
          <w:sz w:val="20"/>
          <w:szCs w:val="20"/>
        </w:rPr>
        <w:t xml:space="preserve">, </w:t>
      </w:r>
      <w:r w:rsidR="00F618AC">
        <w:rPr>
          <w:rFonts w:ascii="Verdana" w:eastAsia="Verdana" w:hAnsi="Verdana" w:cs="Verdana"/>
          <w:color w:val="000000" w:themeColor="text1"/>
          <w:sz w:val="20"/>
          <w:szCs w:val="20"/>
        </w:rPr>
        <w:t xml:space="preserve">existing </w:t>
      </w:r>
      <w:r w:rsidRPr="00DC5020">
        <w:rPr>
          <w:rFonts w:ascii="Verdana" w:eastAsia="Verdana" w:hAnsi="Verdana" w:cs="Verdana"/>
          <w:color w:val="000000" w:themeColor="text1"/>
          <w:sz w:val="20"/>
          <w:szCs w:val="20"/>
        </w:rPr>
        <w:t>g</w:t>
      </w:r>
      <w:r w:rsidRPr="00DC5020">
        <w:rPr>
          <w:rFonts w:ascii="Verdana" w:hAnsi="Verdana" w:cs="Arial"/>
          <w:color w:val="000000" w:themeColor="text1"/>
          <w:sz w:val="20"/>
          <w:szCs w:val="20"/>
        </w:rPr>
        <w:t xml:space="preserve">aps </w:t>
      </w:r>
      <w:r w:rsidR="00DC64DE">
        <w:rPr>
          <w:rFonts w:ascii="Verdana" w:hAnsi="Verdana" w:cs="Arial"/>
          <w:color w:val="000000" w:themeColor="text1"/>
          <w:sz w:val="20"/>
          <w:szCs w:val="20"/>
        </w:rPr>
        <w:t xml:space="preserve">in legislation </w:t>
      </w:r>
      <w:r w:rsidRPr="00DC5020">
        <w:rPr>
          <w:rFonts w:ascii="Verdana" w:hAnsi="Verdana" w:cs="Arial"/>
          <w:color w:val="000000" w:themeColor="text1"/>
          <w:sz w:val="20"/>
          <w:szCs w:val="20"/>
        </w:rPr>
        <w:t>mean regulators have</w:t>
      </w:r>
      <w:r w:rsidR="00F618AC">
        <w:rPr>
          <w:rFonts w:ascii="Verdana" w:hAnsi="Verdana" w:cs="Arial"/>
          <w:color w:val="000000" w:themeColor="text1"/>
          <w:sz w:val="20"/>
          <w:szCs w:val="20"/>
        </w:rPr>
        <w:t xml:space="preserve"> not been</w:t>
      </w:r>
      <w:r w:rsidRPr="00DC5020">
        <w:rPr>
          <w:rFonts w:ascii="Verdana" w:hAnsi="Verdana" w:cs="Arial"/>
          <w:color w:val="000000" w:themeColor="text1"/>
          <w:sz w:val="20"/>
          <w:szCs w:val="20"/>
        </w:rPr>
        <w:t xml:space="preserve"> </w:t>
      </w:r>
      <w:r w:rsidR="00F618AC">
        <w:rPr>
          <w:rFonts w:ascii="Verdana" w:hAnsi="Verdana" w:cs="Arial"/>
          <w:color w:val="000000" w:themeColor="text1"/>
          <w:sz w:val="20"/>
          <w:szCs w:val="20"/>
        </w:rPr>
        <w:t xml:space="preserve">effectively monitoring industry behaviour. </w:t>
      </w:r>
    </w:p>
    <w:p w14:paraId="33809E83" w14:textId="279DD0F4" w:rsidR="00CB091F" w:rsidRDefault="00CB091F" w:rsidP="007332B1">
      <w:pPr>
        <w:spacing w:after="0" w:line="240" w:lineRule="auto"/>
        <w:ind w:left="0" w:firstLine="0"/>
        <w:rPr>
          <w:rFonts w:ascii="Verdana" w:hAnsi="Verdana" w:cs="Arial"/>
          <w:color w:val="000000" w:themeColor="text1"/>
          <w:sz w:val="20"/>
          <w:szCs w:val="20"/>
        </w:rPr>
      </w:pPr>
    </w:p>
    <w:p w14:paraId="3CF927A0" w14:textId="77777777" w:rsidR="00CB091F" w:rsidRDefault="00CB091F" w:rsidP="00CB091F">
      <w:pPr>
        <w:spacing w:after="0" w:line="240" w:lineRule="auto"/>
        <w:ind w:left="0" w:firstLine="0"/>
        <w:rPr>
          <w:rFonts w:ascii="Verdana" w:eastAsia="Verdana" w:hAnsi="Verdana" w:cs="Verdana"/>
          <w:sz w:val="20"/>
          <w:szCs w:val="20"/>
        </w:rPr>
      </w:pPr>
    </w:p>
    <w:p w14:paraId="7193393C" w14:textId="192C0C9A" w:rsidR="007332B1" w:rsidRDefault="007332B1" w:rsidP="007332B1">
      <w:pPr>
        <w:pStyle w:val="ListParagraph"/>
        <w:numPr>
          <w:ilvl w:val="0"/>
          <w:numId w:val="16"/>
        </w:numPr>
        <w:spacing w:after="0" w:line="240" w:lineRule="auto"/>
        <w:rPr>
          <w:rFonts w:ascii="Verdana" w:hAnsi="Verdana"/>
          <w:b/>
          <w:sz w:val="20"/>
          <w:szCs w:val="20"/>
        </w:rPr>
      </w:pPr>
      <w:r>
        <w:rPr>
          <w:rFonts w:ascii="Verdana" w:hAnsi="Verdana"/>
          <w:b/>
          <w:sz w:val="20"/>
          <w:szCs w:val="20"/>
        </w:rPr>
        <w:t>Answers to specific questions</w:t>
      </w:r>
    </w:p>
    <w:p w14:paraId="49EC2B23" w14:textId="77777777" w:rsidR="007332B1" w:rsidRDefault="007332B1" w:rsidP="007332B1">
      <w:pPr>
        <w:pStyle w:val="ListParagraph"/>
        <w:spacing w:after="0" w:line="240" w:lineRule="auto"/>
        <w:ind w:left="360" w:firstLine="0"/>
        <w:rPr>
          <w:rFonts w:ascii="Verdana" w:hAnsi="Verdana"/>
          <w:b/>
          <w:sz w:val="20"/>
          <w:szCs w:val="20"/>
        </w:rPr>
      </w:pPr>
    </w:p>
    <w:p w14:paraId="7BB6160B" w14:textId="2F729B58" w:rsidR="007332B1" w:rsidRDefault="0031000A" w:rsidP="0031000A">
      <w:pPr>
        <w:spacing w:after="0" w:line="240" w:lineRule="auto"/>
        <w:ind w:left="0" w:firstLine="0"/>
        <w:rPr>
          <w:rFonts w:ascii="Verdana" w:hAnsi="Verdana"/>
          <w:sz w:val="20"/>
          <w:szCs w:val="20"/>
        </w:rPr>
      </w:pPr>
      <w:r>
        <w:rPr>
          <w:rFonts w:ascii="Verdana" w:hAnsi="Verdana"/>
          <w:b/>
          <w:i/>
          <w:sz w:val="20"/>
          <w:szCs w:val="20"/>
        </w:rPr>
        <w:t>Question 1: Which overarching duties should and should not be included in the regime? Are there other duties that should be considered? Do you agree with the pros and the cons of each duty? Do you have any estimates of the size of the costs and benefits of these options? A</w:t>
      </w:r>
      <w:bookmarkStart w:id="0" w:name="_GoBack"/>
      <w:bookmarkEnd w:id="0"/>
      <w:r>
        <w:rPr>
          <w:rFonts w:ascii="Verdana" w:hAnsi="Verdana"/>
          <w:b/>
          <w:i/>
          <w:sz w:val="20"/>
          <w:szCs w:val="20"/>
        </w:rPr>
        <w:t>re there other impacts that are not identified?</w:t>
      </w:r>
      <w:r w:rsidR="007332B1">
        <w:rPr>
          <w:rFonts w:ascii="Verdana" w:hAnsi="Verdana"/>
          <w:sz w:val="20"/>
          <w:szCs w:val="20"/>
        </w:rPr>
        <w:tab/>
      </w:r>
    </w:p>
    <w:p w14:paraId="5FEB8619" w14:textId="0417301E" w:rsidR="0031000A" w:rsidRDefault="0031000A" w:rsidP="0031000A">
      <w:pPr>
        <w:spacing w:after="0" w:line="240" w:lineRule="auto"/>
        <w:ind w:left="0" w:firstLine="0"/>
        <w:rPr>
          <w:rFonts w:ascii="Verdana" w:hAnsi="Verdana"/>
          <w:sz w:val="20"/>
          <w:szCs w:val="20"/>
        </w:rPr>
      </w:pPr>
    </w:p>
    <w:p w14:paraId="3DF79F9B" w14:textId="7FD21EF5" w:rsidR="006A263D" w:rsidRDefault="00F618AC" w:rsidP="0031000A">
      <w:pPr>
        <w:spacing w:after="0" w:line="240" w:lineRule="auto"/>
        <w:ind w:left="0" w:firstLine="0"/>
        <w:rPr>
          <w:rFonts w:ascii="Verdana" w:hAnsi="Verdana"/>
          <w:sz w:val="20"/>
          <w:szCs w:val="20"/>
        </w:rPr>
      </w:pPr>
      <w:r>
        <w:rPr>
          <w:rFonts w:ascii="Verdana" w:hAnsi="Verdana"/>
          <w:sz w:val="20"/>
          <w:szCs w:val="20"/>
        </w:rPr>
        <w:t>In general, w</w:t>
      </w:r>
      <w:r w:rsidR="0031000A">
        <w:rPr>
          <w:rFonts w:ascii="Verdana" w:hAnsi="Verdana"/>
          <w:sz w:val="20"/>
          <w:szCs w:val="20"/>
        </w:rPr>
        <w:t xml:space="preserve">e support the introduction of the duties listed in options 1 to 6. </w:t>
      </w:r>
      <w:r w:rsidR="00DC64DE">
        <w:rPr>
          <w:rFonts w:ascii="Verdana" w:hAnsi="Verdana"/>
          <w:sz w:val="20"/>
          <w:szCs w:val="20"/>
        </w:rPr>
        <w:t>We note, h</w:t>
      </w:r>
      <w:r w:rsidR="0031000A">
        <w:rPr>
          <w:rFonts w:ascii="Verdana" w:hAnsi="Verdana"/>
          <w:sz w:val="20"/>
          <w:szCs w:val="20"/>
        </w:rPr>
        <w:t xml:space="preserve">owever, </w:t>
      </w:r>
      <w:r w:rsidR="00DC64DE">
        <w:rPr>
          <w:rFonts w:ascii="Verdana" w:hAnsi="Verdana"/>
          <w:sz w:val="20"/>
          <w:szCs w:val="20"/>
        </w:rPr>
        <w:t>that i</w:t>
      </w:r>
      <w:r>
        <w:rPr>
          <w:rFonts w:ascii="Verdana" w:hAnsi="Verdana"/>
          <w:sz w:val="20"/>
          <w:szCs w:val="20"/>
        </w:rPr>
        <w:t xml:space="preserve">n several </w:t>
      </w:r>
      <w:r w:rsidR="00DC64DE">
        <w:rPr>
          <w:rFonts w:ascii="Verdana" w:hAnsi="Verdana"/>
          <w:sz w:val="20"/>
          <w:szCs w:val="20"/>
        </w:rPr>
        <w:t xml:space="preserve">instances </w:t>
      </w:r>
      <w:r>
        <w:rPr>
          <w:rFonts w:ascii="Verdana" w:hAnsi="Verdana"/>
          <w:sz w:val="20"/>
          <w:szCs w:val="20"/>
        </w:rPr>
        <w:t xml:space="preserve">these duties do little more than reiterate </w:t>
      </w:r>
      <w:r w:rsidR="00DC64DE">
        <w:rPr>
          <w:rFonts w:ascii="Verdana" w:hAnsi="Verdana"/>
          <w:sz w:val="20"/>
          <w:szCs w:val="20"/>
        </w:rPr>
        <w:t>obligations p</w:t>
      </w:r>
      <w:r>
        <w:rPr>
          <w:rFonts w:ascii="Verdana" w:hAnsi="Verdana"/>
          <w:sz w:val="20"/>
          <w:szCs w:val="20"/>
        </w:rPr>
        <w:t xml:space="preserve">roviders have under existing legislation. </w:t>
      </w:r>
    </w:p>
    <w:p w14:paraId="154FAE5C" w14:textId="4E4E5EC6" w:rsidR="00B27209" w:rsidRDefault="00B27209" w:rsidP="0031000A">
      <w:pPr>
        <w:spacing w:after="0" w:line="240" w:lineRule="auto"/>
        <w:ind w:left="0" w:firstLine="0"/>
        <w:rPr>
          <w:rFonts w:ascii="Verdana" w:hAnsi="Verdana"/>
          <w:sz w:val="20"/>
          <w:szCs w:val="20"/>
        </w:rPr>
      </w:pPr>
    </w:p>
    <w:p w14:paraId="74E91917" w14:textId="2BCBDD83" w:rsidR="00F618AC" w:rsidRDefault="00F618AC" w:rsidP="00F618AC">
      <w:pPr>
        <w:spacing w:after="0" w:line="240" w:lineRule="auto"/>
        <w:ind w:left="0" w:firstLine="0"/>
        <w:rPr>
          <w:rFonts w:ascii="Verdana" w:hAnsi="Verdana"/>
          <w:sz w:val="20"/>
          <w:szCs w:val="20"/>
        </w:rPr>
      </w:pPr>
      <w:r>
        <w:rPr>
          <w:rFonts w:ascii="Verdana" w:hAnsi="Verdana"/>
          <w:sz w:val="20"/>
          <w:szCs w:val="20"/>
        </w:rPr>
        <w:t xml:space="preserve">For example, the Consumer Guarantees Act already requires suppliers to carry out their services with reasonable care and skill. The proposed duty to act with due care, skill and diligence does not appear to </w:t>
      </w:r>
      <w:r w:rsidR="003108FB">
        <w:rPr>
          <w:rFonts w:ascii="Verdana" w:hAnsi="Verdana"/>
          <w:sz w:val="20"/>
          <w:szCs w:val="20"/>
        </w:rPr>
        <w:t xml:space="preserve">extend this. </w:t>
      </w:r>
    </w:p>
    <w:p w14:paraId="2D747281" w14:textId="77777777" w:rsidR="00F618AC" w:rsidRDefault="00F618AC" w:rsidP="00F618AC">
      <w:pPr>
        <w:spacing w:after="0" w:line="240" w:lineRule="auto"/>
        <w:ind w:left="0" w:firstLine="0"/>
        <w:rPr>
          <w:rFonts w:ascii="Verdana" w:hAnsi="Verdana"/>
          <w:sz w:val="20"/>
          <w:szCs w:val="20"/>
        </w:rPr>
      </w:pPr>
    </w:p>
    <w:p w14:paraId="7D3BC083" w14:textId="05C200B3" w:rsidR="008649CB" w:rsidRDefault="001A4345" w:rsidP="0031000A">
      <w:pPr>
        <w:spacing w:after="0" w:line="240" w:lineRule="auto"/>
        <w:ind w:left="0" w:firstLine="0"/>
        <w:rPr>
          <w:rFonts w:ascii="Verdana" w:hAnsi="Verdana"/>
          <w:sz w:val="20"/>
          <w:szCs w:val="20"/>
        </w:rPr>
      </w:pPr>
      <w:r>
        <w:rPr>
          <w:rFonts w:ascii="Verdana" w:hAnsi="Verdana"/>
          <w:sz w:val="20"/>
          <w:szCs w:val="20"/>
        </w:rPr>
        <w:t xml:space="preserve">In regard to </w:t>
      </w:r>
      <w:r w:rsidR="00D0018C">
        <w:rPr>
          <w:rFonts w:ascii="Verdana" w:hAnsi="Verdana"/>
          <w:sz w:val="20"/>
          <w:szCs w:val="20"/>
        </w:rPr>
        <w:t>option 1</w:t>
      </w:r>
      <w:r>
        <w:rPr>
          <w:rFonts w:ascii="Verdana" w:hAnsi="Verdana"/>
          <w:sz w:val="20"/>
          <w:szCs w:val="20"/>
        </w:rPr>
        <w:t xml:space="preserve">, we are concerned about the </w:t>
      </w:r>
      <w:r w:rsidR="00DC64DE">
        <w:rPr>
          <w:rFonts w:ascii="Verdana" w:hAnsi="Verdana"/>
          <w:sz w:val="20"/>
          <w:szCs w:val="20"/>
        </w:rPr>
        <w:t xml:space="preserve">proposed wording. This </w:t>
      </w:r>
      <w:r w:rsidR="00D0018C">
        <w:rPr>
          <w:rFonts w:ascii="Verdana" w:hAnsi="Verdana"/>
          <w:sz w:val="20"/>
          <w:szCs w:val="20"/>
        </w:rPr>
        <w:t xml:space="preserve">option states providers </w:t>
      </w:r>
      <w:r w:rsidR="00DC64DE">
        <w:rPr>
          <w:rFonts w:ascii="Verdana" w:hAnsi="Verdana"/>
          <w:sz w:val="20"/>
          <w:szCs w:val="20"/>
        </w:rPr>
        <w:t xml:space="preserve">would </w:t>
      </w:r>
      <w:r w:rsidR="00D0018C">
        <w:rPr>
          <w:rFonts w:ascii="Verdana" w:hAnsi="Verdana"/>
          <w:sz w:val="20"/>
          <w:szCs w:val="20"/>
        </w:rPr>
        <w:t xml:space="preserve">have a duty “to </w:t>
      </w:r>
      <w:r w:rsidR="00B27209">
        <w:rPr>
          <w:rFonts w:ascii="Verdana" w:hAnsi="Verdana"/>
          <w:sz w:val="20"/>
          <w:szCs w:val="20"/>
        </w:rPr>
        <w:t xml:space="preserve">consider and prioritise </w:t>
      </w:r>
      <w:r w:rsidR="00D0018C">
        <w:rPr>
          <w:rFonts w:ascii="Verdana" w:hAnsi="Verdana"/>
          <w:sz w:val="20"/>
          <w:szCs w:val="20"/>
        </w:rPr>
        <w:t xml:space="preserve">the </w:t>
      </w:r>
      <w:r w:rsidR="00B27209">
        <w:rPr>
          <w:rFonts w:ascii="Verdana" w:hAnsi="Verdana"/>
          <w:sz w:val="20"/>
          <w:szCs w:val="20"/>
        </w:rPr>
        <w:t>customer’s interest, to the extent reasonably practicable</w:t>
      </w:r>
      <w:r w:rsidR="00D0018C">
        <w:rPr>
          <w:rFonts w:ascii="Verdana" w:hAnsi="Verdana"/>
          <w:sz w:val="20"/>
          <w:szCs w:val="20"/>
        </w:rPr>
        <w:t>”.</w:t>
      </w:r>
      <w:r w:rsidR="00B27209">
        <w:rPr>
          <w:rFonts w:ascii="Verdana" w:hAnsi="Verdana"/>
          <w:sz w:val="20"/>
          <w:szCs w:val="20"/>
        </w:rPr>
        <w:t xml:space="preserve"> </w:t>
      </w:r>
      <w:r w:rsidR="00D0018C">
        <w:rPr>
          <w:rFonts w:ascii="Verdana" w:hAnsi="Verdana"/>
          <w:sz w:val="20"/>
          <w:szCs w:val="20"/>
        </w:rPr>
        <w:t xml:space="preserve">We consider the intent of the </w:t>
      </w:r>
      <w:r>
        <w:rPr>
          <w:rFonts w:ascii="Verdana" w:hAnsi="Verdana"/>
          <w:sz w:val="20"/>
          <w:szCs w:val="20"/>
        </w:rPr>
        <w:t>phrase</w:t>
      </w:r>
      <w:r w:rsidR="00D0018C">
        <w:rPr>
          <w:rFonts w:ascii="Verdana" w:hAnsi="Verdana"/>
          <w:sz w:val="20"/>
          <w:szCs w:val="20"/>
        </w:rPr>
        <w:t xml:space="preserve"> “to the extent reasonably practicable” is unclear and makes the duty ambiguous.  </w:t>
      </w:r>
    </w:p>
    <w:p w14:paraId="65136E11" w14:textId="77777777" w:rsidR="008649CB" w:rsidRDefault="008649CB" w:rsidP="0031000A">
      <w:pPr>
        <w:spacing w:after="0" w:line="240" w:lineRule="auto"/>
        <w:ind w:left="0" w:firstLine="0"/>
        <w:rPr>
          <w:rFonts w:ascii="Verdana" w:hAnsi="Verdana"/>
          <w:sz w:val="20"/>
          <w:szCs w:val="20"/>
        </w:rPr>
      </w:pPr>
    </w:p>
    <w:p w14:paraId="769739BC" w14:textId="72F905D5" w:rsidR="00DC64DE" w:rsidRPr="001A4345" w:rsidRDefault="00DC64DE" w:rsidP="00DC64DE">
      <w:pPr>
        <w:spacing w:after="0" w:line="240" w:lineRule="auto"/>
        <w:ind w:left="0" w:firstLine="0"/>
        <w:rPr>
          <w:rFonts w:ascii="Verdana" w:hAnsi="Verdana"/>
          <w:color w:val="000000" w:themeColor="text1"/>
          <w:sz w:val="20"/>
          <w:szCs w:val="20"/>
        </w:rPr>
      </w:pPr>
      <w:r>
        <w:rPr>
          <w:rFonts w:ascii="Verdana" w:hAnsi="Verdana"/>
          <w:sz w:val="20"/>
          <w:szCs w:val="20"/>
        </w:rPr>
        <w:t xml:space="preserve">As currently drafted, we consider option 1 gives providers significant leeway to interpret this duty to suit their own interests. </w:t>
      </w:r>
    </w:p>
    <w:p w14:paraId="228EDBBB" w14:textId="77777777" w:rsidR="00DC64DE" w:rsidRDefault="00DC64DE" w:rsidP="00DC64DE">
      <w:pPr>
        <w:spacing w:after="0" w:line="240" w:lineRule="auto"/>
        <w:ind w:left="0" w:firstLine="0"/>
        <w:rPr>
          <w:rFonts w:ascii="Verdana" w:hAnsi="Verdana"/>
          <w:sz w:val="20"/>
          <w:szCs w:val="20"/>
        </w:rPr>
      </w:pPr>
    </w:p>
    <w:p w14:paraId="14B8A2C1" w14:textId="3FA84B54" w:rsidR="00F20035" w:rsidRPr="00B70CDE" w:rsidRDefault="00DC64DE" w:rsidP="00F20035">
      <w:pPr>
        <w:spacing w:after="0" w:line="240" w:lineRule="auto"/>
        <w:ind w:left="0" w:firstLine="0"/>
        <w:rPr>
          <w:rFonts w:ascii="Verdana" w:hAnsi="Verdana"/>
          <w:sz w:val="20"/>
          <w:szCs w:val="20"/>
        </w:rPr>
      </w:pPr>
      <w:r w:rsidRPr="00B70CDE">
        <w:rPr>
          <w:rFonts w:ascii="Verdana" w:hAnsi="Verdana"/>
          <w:sz w:val="20"/>
          <w:szCs w:val="20"/>
        </w:rPr>
        <w:t xml:space="preserve">By way of comparison, </w:t>
      </w:r>
      <w:r w:rsidR="00D0018C" w:rsidRPr="00B70CDE">
        <w:rPr>
          <w:rFonts w:ascii="Verdana" w:hAnsi="Verdana"/>
          <w:sz w:val="20"/>
          <w:szCs w:val="20"/>
        </w:rPr>
        <w:t xml:space="preserve">the </w:t>
      </w:r>
      <w:r w:rsidRPr="00B70CDE">
        <w:rPr>
          <w:rFonts w:ascii="Verdana" w:hAnsi="Verdana"/>
          <w:sz w:val="20"/>
          <w:szCs w:val="20"/>
        </w:rPr>
        <w:t xml:space="preserve">UK </w:t>
      </w:r>
      <w:r w:rsidR="00F20035" w:rsidRPr="00B70CDE">
        <w:rPr>
          <w:rFonts w:ascii="Verdana" w:hAnsi="Verdana"/>
          <w:sz w:val="20"/>
          <w:szCs w:val="20"/>
        </w:rPr>
        <w:t xml:space="preserve">Treasury Select Committee </w:t>
      </w:r>
      <w:r w:rsidRPr="00B70CDE">
        <w:rPr>
          <w:rFonts w:ascii="Verdana" w:hAnsi="Verdana"/>
          <w:sz w:val="20"/>
          <w:szCs w:val="20"/>
        </w:rPr>
        <w:t xml:space="preserve">report </w:t>
      </w:r>
      <w:r w:rsidR="00F20035" w:rsidRPr="00B70CDE">
        <w:rPr>
          <w:rFonts w:ascii="Verdana" w:hAnsi="Verdana"/>
          <w:sz w:val="20"/>
          <w:szCs w:val="20"/>
        </w:rPr>
        <w:t xml:space="preserve">on </w:t>
      </w:r>
      <w:r w:rsidR="00D0018C" w:rsidRPr="00B70CDE">
        <w:rPr>
          <w:rFonts w:ascii="Verdana" w:hAnsi="Verdana"/>
          <w:sz w:val="20"/>
          <w:szCs w:val="20"/>
        </w:rPr>
        <w:t>c</w:t>
      </w:r>
      <w:r w:rsidR="00F20035" w:rsidRPr="00B70CDE">
        <w:rPr>
          <w:rFonts w:ascii="Verdana" w:hAnsi="Verdana"/>
          <w:sz w:val="20"/>
          <w:szCs w:val="20"/>
        </w:rPr>
        <w:t xml:space="preserve">onsumers’ access to financial services </w:t>
      </w:r>
      <w:r w:rsidR="00AF6E9A" w:rsidRPr="00B70CDE">
        <w:rPr>
          <w:rFonts w:ascii="Verdana" w:hAnsi="Verdana"/>
          <w:sz w:val="20"/>
          <w:szCs w:val="20"/>
        </w:rPr>
        <w:t>recommended</w:t>
      </w:r>
      <w:r w:rsidR="001A4345" w:rsidRPr="00B70CDE">
        <w:rPr>
          <w:rFonts w:ascii="Verdana" w:hAnsi="Verdana"/>
          <w:sz w:val="20"/>
          <w:szCs w:val="20"/>
        </w:rPr>
        <w:t xml:space="preserve"> “a</w:t>
      </w:r>
      <w:r w:rsidR="001A4345" w:rsidRPr="00B70CDE">
        <w:rPr>
          <w:rFonts w:ascii="Verdana" w:hAnsi="Verdana"/>
          <w:color w:val="000000" w:themeColor="text1"/>
          <w:sz w:val="20"/>
          <w:szCs w:val="20"/>
          <w:shd w:val="clear" w:color="auto" w:fill="FFFFFF"/>
        </w:rPr>
        <w:t xml:space="preserve">ll retail financial services, no matter which sector of </w:t>
      </w:r>
      <w:r w:rsidR="001A4345" w:rsidRPr="00B70CDE">
        <w:rPr>
          <w:rFonts w:ascii="Verdana" w:hAnsi="Verdana"/>
          <w:color w:val="000000" w:themeColor="text1"/>
          <w:sz w:val="20"/>
          <w:szCs w:val="20"/>
          <w:shd w:val="clear" w:color="auto" w:fill="FFFFFF"/>
        </w:rPr>
        <w:lastRenderedPageBreak/>
        <w:t>the industry they operate in, should be acting in their customers’ best interests at all times”.</w:t>
      </w:r>
      <w:r w:rsidR="001A4345" w:rsidRPr="00B70CDE">
        <w:rPr>
          <w:rStyle w:val="FootnoteReference"/>
          <w:rFonts w:ascii="Verdana" w:hAnsi="Verdana"/>
          <w:color w:val="000000" w:themeColor="text1"/>
          <w:sz w:val="20"/>
          <w:szCs w:val="20"/>
        </w:rPr>
        <w:footnoteReference w:id="2"/>
      </w:r>
      <w:r w:rsidR="001A4345" w:rsidRPr="00B70CDE">
        <w:rPr>
          <w:rFonts w:ascii="Verdana" w:hAnsi="Verdana"/>
          <w:color w:val="000000" w:themeColor="text1"/>
          <w:sz w:val="20"/>
          <w:szCs w:val="20"/>
        </w:rPr>
        <w:t xml:space="preserve"> </w:t>
      </w:r>
      <w:r w:rsidR="00CF53EF" w:rsidRPr="00B70CDE">
        <w:rPr>
          <w:rFonts w:ascii="Verdana" w:hAnsi="Verdana"/>
          <w:sz w:val="20"/>
          <w:szCs w:val="20"/>
        </w:rPr>
        <w:t>We support</w:t>
      </w:r>
      <w:r w:rsidR="00E92EAA" w:rsidRPr="00B70CDE">
        <w:rPr>
          <w:rFonts w:ascii="Verdana" w:hAnsi="Verdana"/>
          <w:sz w:val="20"/>
          <w:szCs w:val="20"/>
        </w:rPr>
        <w:t xml:space="preserve"> </w:t>
      </w:r>
      <w:r w:rsidR="001A4345" w:rsidRPr="00B70CDE">
        <w:rPr>
          <w:rFonts w:ascii="Verdana" w:hAnsi="Verdana"/>
          <w:sz w:val="20"/>
          <w:szCs w:val="20"/>
        </w:rPr>
        <w:t xml:space="preserve">a </w:t>
      </w:r>
      <w:r w:rsidR="00CF53EF" w:rsidRPr="00B70CDE">
        <w:rPr>
          <w:rFonts w:ascii="Verdana" w:hAnsi="Verdana"/>
          <w:sz w:val="20"/>
          <w:szCs w:val="20"/>
        </w:rPr>
        <w:t>similar requirement</w:t>
      </w:r>
      <w:r w:rsidR="001B3B84" w:rsidRPr="00B70CDE">
        <w:rPr>
          <w:rFonts w:ascii="Verdana" w:hAnsi="Verdana"/>
          <w:sz w:val="20"/>
          <w:szCs w:val="20"/>
        </w:rPr>
        <w:t xml:space="preserve"> in New Zealand. </w:t>
      </w:r>
    </w:p>
    <w:p w14:paraId="71F4E1D4" w14:textId="066D651F" w:rsidR="003108FB" w:rsidRDefault="003108FB" w:rsidP="00F20035">
      <w:pPr>
        <w:spacing w:after="0" w:line="240" w:lineRule="auto"/>
        <w:ind w:left="0" w:firstLine="0"/>
        <w:rPr>
          <w:rFonts w:ascii="Verdana" w:hAnsi="Verdana"/>
          <w:sz w:val="20"/>
          <w:szCs w:val="20"/>
        </w:rPr>
      </w:pPr>
    </w:p>
    <w:p w14:paraId="19D2C143" w14:textId="5E224829" w:rsidR="004E0757" w:rsidRDefault="00F42733" w:rsidP="0031000A">
      <w:pPr>
        <w:spacing w:after="0" w:line="240" w:lineRule="auto"/>
        <w:ind w:left="0" w:firstLine="0"/>
        <w:rPr>
          <w:rFonts w:ascii="Verdana" w:hAnsi="Verdana"/>
          <w:b/>
          <w:i/>
          <w:sz w:val="20"/>
          <w:szCs w:val="20"/>
        </w:rPr>
      </w:pPr>
      <w:r>
        <w:rPr>
          <w:rFonts w:ascii="Verdana" w:hAnsi="Verdana"/>
          <w:b/>
          <w:i/>
          <w:sz w:val="20"/>
          <w:szCs w:val="20"/>
        </w:rPr>
        <w:t xml:space="preserve">Question 2: </w:t>
      </w:r>
      <w:r w:rsidR="004E0757">
        <w:rPr>
          <w:rFonts w:ascii="Verdana" w:hAnsi="Verdana"/>
          <w:b/>
          <w:i/>
          <w:sz w:val="20"/>
          <w:szCs w:val="20"/>
        </w:rPr>
        <w:t>Do you think the overarching duty for managing conflicts</w:t>
      </w:r>
      <w:r w:rsidR="001B3B84">
        <w:rPr>
          <w:rFonts w:ascii="Verdana" w:hAnsi="Verdana"/>
          <w:b/>
          <w:i/>
          <w:sz w:val="20"/>
          <w:szCs w:val="20"/>
        </w:rPr>
        <w:t xml:space="preserve"> </w:t>
      </w:r>
      <w:r w:rsidR="004E0757">
        <w:rPr>
          <w:rFonts w:ascii="Verdana" w:hAnsi="Verdana"/>
          <w:b/>
          <w:i/>
          <w:sz w:val="20"/>
          <w:szCs w:val="20"/>
        </w:rPr>
        <w:t>of interest should be general (as it is currently worded) or focus on conflicts of interest that arise through remuneration? What are some examples of conflicts of interest that arise outside of conflicted remuneration and incentives?</w:t>
      </w:r>
    </w:p>
    <w:p w14:paraId="0732058F" w14:textId="34511F58" w:rsidR="004E0757" w:rsidRDefault="004E0757" w:rsidP="0031000A">
      <w:pPr>
        <w:spacing w:after="0" w:line="240" w:lineRule="auto"/>
        <w:ind w:left="0" w:firstLine="0"/>
        <w:rPr>
          <w:rFonts w:ascii="Verdana" w:hAnsi="Verdana"/>
          <w:b/>
          <w:i/>
          <w:sz w:val="20"/>
          <w:szCs w:val="20"/>
        </w:rPr>
      </w:pPr>
    </w:p>
    <w:p w14:paraId="13D8EB67" w14:textId="35A8988D" w:rsidR="001B3B84" w:rsidRDefault="00DC64DE" w:rsidP="0031000A">
      <w:pPr>
        <w:spacing w:after="0" w:line="240" w:lineRule="auto"/>
        <w:ind w:left="0" w:firstLine="0"/>
        <w:rPr>
          <w:rFonts w:ascii="Verdana" w:hAnsi="Verdana"/>
          <w:sz w:val="20"/>
          <w:szCs w:val="20"/>
        </w:rPr>
      </w:pPr>
      <w:r>
        <w:rPr>
          <w:rFonts w:ascii="Verdana" w:hAnsi="Verdana"/>
          <w:sz w:val="20"/>
          <w:szCs w:val="20"/>
        </w:rPr>
        <w:t>W</w:t>
      </w:r>
      <w:r w:rsidR="001B3B84">
        <w:rPr>
          <w:rFonts w:ascii="Verdana" w:hAnsi="Verdana"/>
          <w:sz w:val="20"/>
          <w:szCs w:val="20"/>
        </w:rPr>
        <w:t>e agree the overarching duty for managing conflicts of interest should be general</w:t>
      </w:r>
      <w:r>
        <w:rPr>
          <w:rFonts w:ascii="Verdana" w:hAnsi="Verdana"/>
          <w:sz w:val="20"/>
          <w:szCs w:val="20"/>
        </w:rPr>
        <w:t xml:space="preserve"> to ensure it covers all relevant situations. </w:t>
      </w:r>
    </w:p>
    <w:p w14:paraId="34D236DE" w14:textId="77777777" w:rsidR="001B3B84" w:rsidRDefault="001B3B84" w:rsidP="0031000A">
      <w:pPr>
        <w:spacing w:after="0" w:line="240" w:lineRule="auto"/>
        <w:ind w:left="0" w:firstLine="0"/>
        <w:rPr>
          <w:rFonts w:ascii="Verdana" w:hAnsi="Verdana"/>
          <w:sz w:val="20"/>
          <w:szCs w:val="20"/>
        </w:rPr>
      </w:pPr>
    </w:p>
    <w:p w14:paraId="4A0611B4" w14:textId="24CA7221" w:rsidR="005547C4" w:rsidRDefault="001B3B84" w:rsidP="0031000A">
      <w:pPr>
        <w:spacing w:after="0" w:line="240" w:lineRule="auto"/>
        <w:ind w:left="0" w:firstLine="0"/>
        <w:rPr>
          <w:rFonts w:ascii="Verdana" w:hAnsi="Verdana"/>
          <w:sz w:val="20"/>
          <w:szCs w:val="20"/>
        </w:rPr>
      </w:pPr>
      <w:r>
        <w:rPr>
          <w:rFonts w:ascii="Verdana" w:hAnsi="Verdana"/>
          <w:sz w:val="20"/>
          <w:szCs w:val="20"/>
        </w:rPr>
        <w:t xml:space="preserve">We recently received a complaint from </w:t>
      </w:r>
      <w:r w:rsidR="00AF6E9A">
        <w:rPr>
          <w:rFonts w:ascii="Verdana" w:hAnsi="Verdana"/>
          <w:sz w:val="20"/>
          <w:szCs w:val="20"/>
        </w:rPr>
        <w:t xml:space="preserve">a </w:t>
      </w:r>
      <w:r w:rsidR="003108FB">
        <w:rPr>
          <w:rFonts w:ascii="Verdana" w:hAnsi="Verdana"/>
          <w:sz w:val="20"/>
          <w:szCs w:val="20"/>
        </w:rPr>
        <w:t xml:space="preserve">bank </w:t>
      </w:r>
      <w:r w:rsidR="00503DB4">
        <w:rPr>
          <w:rFonts w:ascii="Verdana" w:hAnsi="Verdana"/>
          <w:sz w:val="20"/>
          <w:szCs w:val="20"/>
        </w:rPr>
        <w:t>customer</w:t>
      </w:r>
      <w:r>
        <w:rPr>
          <w:rFonts w:ascii="Verdana" w:hAnsi="Verdana"/>
          <w:sz w:val="20"/>
          <w:szCs w:val="20"/>
        </w:rPr>
        <w:t xml:space="preserve"> </w:t>
      </w:r>
      <w:r w:rsidR="003108FB">
        <w:rPr>
          <w:rFonts w:ascii="Verdana" w:hAnsi="Verdana"/>
          <w:sz w:val="20"/>
          <w:szCs w:val="20"/>
        </w:rPr>
        <w:t xml:space="preserve">who </w:t>
      </w:r>
      <w:r w:rsidR="00D841D0">
        <w:rPr>
          <w:rFonts w:ascii="Verdana" w:hAnsi="Verdana"/>
          <w:sz w:val="20"/>
          <w:szCs w:val="20"/>
        </w:rPr>
        <w:t>obtained</w:t>
      </w:r>
      <w:r w:rsidR="008A728B">
        <w:rPr>
          <w:rFonts w:ascii="Verdana" w:hAnsi="Verdana"/>
          <w:sz w:val="20"/>
          <w:szCs w:val="20"/>
        </w:rPr>
        <w:t xml:space="preserve"> pre-approved finance </w:t>
      </w:r>
      <w:r w:rsidR="00D841D0">
        <w:rPr>
          <w:rFonts w:ascii="Verdana" w:hAnsi="Verdana"/>
          <w:sz w:val="20"/>
          <w:szCs w:val="20"/>
        </w:rPr>
        <w:t xml:space="preserve">(through a broker) </w:t>
      </w:r>
      <w:r w:rsidR="008A728B">
        <w:rPr>
          <w:rFonts w:ascii="Verdana" w:hAnsi="Verdana"/>
          <w:sz w:val="20"/>
          <w:szCs w:val="20"/>
        </w:rPr>
        <w:t xml:space="preserve">to purchase a property at auction. The </w:t>
      </w:r>
      <w:r w:rsidR="00503DB4">
        <w:rPr>
          <w:rFonts w:ascii="Verdana" w:hAnsi="Verdana"/>
          <w:sz w:val="20"/>
          <w:szCs w:val="20"/>
        </w:rPr>
        <w:t>customer</w:t>
      </w:r>
      <w:r w:rsidR="008A728B">
        <w:rPr>
          <w:rFonts w:ascii="Verdana" w:hAnsi="Verdana"/>
          <w:sz w:val="20"/>
          <w:szCs w:val="20"/>
        </w:rPr>
        <w:t xml:space="preserve"> submitted a pre-auction offer on the property and as a result, the auction was brought forward. The customer’s offer </w:t>
      </w:r>
      <w:r w:rsidR="00D06DE5">
        <w:rPr>
          <w:rFonts w:ascii="Verdana" w:hAnsi="Verdana"/>
          <w:sz w:val="20"/>
          <w:szCs w:val="20"/>
        </w:rPr>
        <w:t>became</w:t>
      </w:r>
      <w:r w:rsidR="005547C4">
        <w:rPr>
          <w:rFonts w:ascii="Verdana" w:hAnsi="Verdana"/>
          <w:sz w:val="20"/>
          <w:szCs w:val="20"/>
        </w:rPr>
        <w:t xml:space="preserve"> </w:t>
      </w:r>
      <w:r w:rsidR="008A728B">
        <w:rPr>
          <w:rFonts w:ascii="Verdana" w:hAnsi="Verdana"/>
          <w:sz w:val="20"/>
          <w:szCs w:val="20"/>
        </w:rPr>
        <w:t xml:space="preserve">the reserve price for the auction. </w:t>
      </w:r>
    </w:p>
    <w:p w14:paraId="2B017FAB" w14:textId="77777777" w:rsidR="005547C4" w:rsidRDefault="005547C4" w:rsidP="0031000A">
      <w:pPr>
        <w:spacing w:after="0" w:line="240" w:lineRule="auto"/>
        <w:ind w:left="0" w:firstLine="0"/>
        <w:rPr>
          <w:rFonts w:ascii="Verdana" w:hAnsi="Verdana"/>
          <w:sz w:val="20"/>
          <w:szCs w:val="20"/>
        </w:rPr>
      </w:pPr>
    </w:p>
    <w:p w14:paraId="36290C04" w14:textId="50C67A2B" w:rsidR="001E71DD" w:rsidRDefault="00D0028D" w:rsidP="0031000A">
      <w:pPr>
        <w:spacing w:after="0" w:line="240" w:lineRule="auto"/>
        <w:ind w:left="0" w:firstLine="0"/>
        <w:rPr>
          <w:rFonts w:ascii="Verdana" w:hAnsi="Verdana"/>
          <w:sz w:val="20"/>
          <w:szCs w:val="20"/>
        </w:rPr>
      </w:pPr>
      <w:r>
        <w:rPr>
          <w:rFonts w:ascii="Verdana" w:hAnsi="Verdana"/>
          <w:sz w:val="20"/>
          <w:szCs w:val="20"/>
        </w:rPr>
        <w:t>A</w:t>
      </w:r>
      <w:r w:rsidR="00D841D0">
        <w:rPr>
          <w:rFonts w:ascii="Verdana" w:hAnsi="Verdana"/>
          <w:sz w:val="20"/>
          <w:szCs w:val="20"/>
        </w:rPr>
        <w:t xml:space="preserve"> day before the auction, t</w:t>
      </w:r>
      <w:r w:rsidR="00AF6E9A">
        <w:rPr>
          <w:rFonts w:ascii="Verdana" w:hAnsi="Verdana"/>
          <w:sz w:val="20"/>
          <w:szCs w:val="20"/>
        </w:rPr>
        <w:t xml:space="preserve">he </w:t>
      </w:r>
      <w:r w:rsidR="001E71DD">
        <w:rPr>
          <w:rFonts w:ascii="Verdana" w:hAnsi="Verdana"/>
          <w:sz w:val="20"/>
          <w:szCs w:val="20"/>
        </w:rPr>
        <w:t xml:space="preserve">customer’s </w:t>
      </w:r>
      <w:r w:rsidR="00AF6E9A">
        <w:rPr>
          <w:rFonts w:ascii="Verdana" w:hAnsi="Verdana"/>
          <w:sz w:val="20"/>
          <w:szCs w:val="20"/>
        </w:rPr>
        <w:t>personal banker</w:t>
      </w:r>
      <w:r w:rsidR="008A728B">
        <w:rPr>
          <w:rFonts w:ascii="Verdana" w:hAnsi="Verdana"/>
          <w:sz w:val="20"/>
          <w:szCs w:val="20"/>
        </w:rPr>
        <w:t xml:space="preserve"> </w:t>
      </w:r>
      <w:r w:rsidR="00503DB4">
        <w:rPr>
          <w:rFonts w:ascii="Verdana" w:hAnsi="Verdana"/>
          <w:sz w:val="20"/>
          <w:szCs w:val="20"/>
        </w:rPr>
        <w:t>advised the customer’s</w:t>
      </w:r>
      <w:r w:rsidR="001E71DD">
        <w:rPr>
          <w:rFonts w:ascii="Verdana" w:hAnsi="Verdana"/>
          <w:sz w:val="20"/>
          <w:szCs w:val="20"/>
        </w:rPr>
        <w:t xml:space="preserve"> </w:t>
      </w:r>
      <w:r w:rsidR="005547C4">
        <w:rPr>
          <w:rFonts w:ascii="Verdana" w:hAnsi="Verdana"/>
          <w:sz w:val="20"/>
          <w:szCs w:val="20"/>
        </w:rPr>
        <w:t xml:space="preserve">broker he was going to ask another bank employee to </w:t>
      </w:r>
      <w:r w:rsidR="00D06DE5">
        <w:rPr>
          <w:rFonts w:ascii="Verdana" w:hAnsi="Verdana"/>
          <w:sz w:val="20"/>
          <w:szCs w:val="20"/>
        </w:rPr>
        <w:t>take over</w:t>
      </w:r>
      <w:r w:rsidR="005547C4">
        <w:rPr>
          <w:rFonts w:ascii="Verdana" w:hAnsi="Verdana"/>
          <w:sz w:val="20"/>
          <w:szCs w:val="20"/>
        </w:rPr>
        <w:t xml:space="preserve"> the customer</w:t>
      </w:r>
      <w:r w:rsidR="00D06DE5">
        <w:rPr>
          <w:rFonts w:ascii="Verdana" w:hAnsi="Verdana"/>
          <w:sz w:val="20"/>
          <w:szCs w:val="20"/>
        </w:rPr>
        <w:t>’s business</w:t>
      </w:r>
      <w:r w:rsidR="005547C4">
        <w:rPr>
          <w:rFonts w:ascii="Verdana" w:hAnsi="Verdana"/>
          <w:sz w:val="20"/>
          <w:szCs w:val="20"/>
        </w:rPr>
        <w:t xml:space="preserve"> because he also </w:t>
      </w:r>
      <w:r w:rsidR="00AF6E9A">
        <w:rPr>
          <w:rFonts w:ascii="Verdana" w:hAnsi="Verdana"/>
          <w:sz w:val="20"/>
          <w:szCs w:val="20"/>
        </w:rPr>
        <w:t>wanted</w:t>
      </w:r>
      <w:r w:rsidR="005547C4">
        <w:rPr>
          <w:rFonts w:ascii="Verdana" w:hAnsi="Verdana"/>
          <w:sz w:val="20"/>
          <w:szCs w:val="20"/>
        </w:rPr>
        <w:t xml:space="preserve"> </w:t>
      </w:r>
      <w:r w:rsidR="008A728B">
        <w:rPr>
          <w:rFonts w:ascii="Verdana" w:hAnsi="Verdana"/>
          <w:sz w:val="20"/>
          <w:szCs w:val="20"/>
        </w:rPr>
        <w:t xml:space="preserve">to bid on the property. </w:t>
      </w:r>
      <w:r w:rsidR="00D06DE5">
        <w:rPr>
          <w:rFonts w:ascii="Verdana" w:hAnsi="Verdana"/>
          <w:sz w:val="20"/>
          <w:szCs w:val="20"/>
        </w:rPr>
        <w:t xml:space="preserve">Both the customer and the personal banker bid at the auction. </w:t>
      </w:r>
    </w:p>
    <w:p w14:paraId="35E6E4A2" w14:textId="77777777" w:rsidR="001E71DD" w:rsidRDefault="001E71DD" w:rsidP="0031000A">
      <w:pPr>
        <w:spacing w:after="0" w:line="240" w:lineRule="auto"/>
        <w:ind w:left="0" w:firstLine="0"/>
        <w:rPr>
          <w:rFonts w:ascii="Verdana" w:hAnsi="Verdana"/>
          <w:sz w:val="20"/>
          <w:szCs w:val="20"/>
        </w:rPr>
      </w:pPr>
    </w:p>
    <w:p w14:paraId="272C4E88" w14:textId="691AD37C" w:rsidR="001B3B84" w:rsidRDefault="00D06DE5" w:rsidP="0031000A">
      <w:pPr>
        <w:spacing w:after="0" w:line="240" w:lineRule="auto"/>
        <w:ind w:left="0" w:firstLine="0"/>
        <w:rPr>
          <w:rFonts w:ascii="Verdana" w:hAnsi="Verdana"/>
          <w:sz w:val="20"/>
          <w:szCs w:val="20"/>
        </w:rPr>
      </w:pPr>
      <w:r>
        <w:rPr>
          <w:rFonts w:ascii="Verdana" w:hAnsi="Verdana"/>
          <w:sz w:val="20"/>
          <w:szCs w:val="20"/>
        </w:rPr>
        <w:t xml:space="preserve">The customer complained to us that the </w:t>
      </w:r>
      <w:r w:rsidR="00AF6E9A">
        <w:rPr>
          <w:rFonts w:ascii="Verdana" w:hAnsi="Verdana"/>
          <w:sz w:val="20"/>
          <w:szCs w:val="20"/>
        </w:rPr>
        <w:t xml:space="preserve">personal banker </w:t>
      </w:r>
      <w:r>
        <w:rPr>
          <w:rFonts w:ascii="Verdana" w:hAnsi="Verdana"/>
          <w:sz w:val="20"/>
          <w:szCs w:val="20"/>
        </w:rPr>
        <w:t>had</w:t>
      </w:r>
      <w:r w:rsidR="00AF6E9A">
        <w:rPr>
          <w:rFonts w:ascii="Verdana" w:hAnsi="Verdana"/>
          <w:sz w:val="20"/>
          <w:szCs w:val="20"/>
        </w:rPr>
        <w:t xml:space="preserve"> knowledge of his </w:t>
      </w:r>
      <w:r w:rsidR="005547C4">
        <w:rPr>
          <w:rFonts w:ascii="Verdana" w:hAnsi="Verdana"/>
          <w:sz w:val="20"/>
          <w:szCs w:val="20"/>
        </w:rPr>
        <w:t>maximum bidding p</w:t>
      </w:r>
      <w:r w:rsidR="00D0028D">
        <w:rPr>
          <w:rFonts w:ascii="Verdana" w:hAnsi="Verdana"/>
          <w:sz w:val="20"/>
          <w:szCs w:val="20"/>
        </w:rPr>
        <w:t>rice</w:t>
      </w:r>
      <w:r w:rsidR="005547C4">
        <w:rPr>
          <w:rFonts w:ascii="Verdana" w:hAnsi="Verdana"/>
          <w:sz w:val="20"/>
          <w:szCs w:val="20"/>
        </w:rPr>
        <w:t xml:space="preserve">, </w:t>
      </w:r>
      <w:r w:rsidR="001E71DD">
        <w:rPr>
          <w:rFonts w:ascii="Verdana" w:hAnsi="Verdana"/>
          <w:sz w:val="20"/>
          <w:szCs w:val="20"/>
        </w:rPr>
        <w:t>his</w:t>
      </w:r>
      <w:r w:rsidR="005547C4">
        <w:rPr>
          <w:rFonts w:ascii="Verdana" w:hAnsi="Verdana"/>
          <w:sz w:val="20"/>
          <w:szCs w:val="20"/>
        </w:rPr>
        <w:t xml:space="preserve"> confidential pre-auction offer and </w:t>
      </w:r>
      <w:r w:rsidR="00AF6E9A">
        <w:rPr>
          <w:rFonts w:ascii="Verdana" w:hAnsi="Verdana"/>
          <w:sz w:val="20"/>
          <w:szCs w:val="20"/>
        </w:rPr>
        <w:t>potentially,</w:t>
      </w:r>
      <w:r w:rsidR="005547C4">
        <w:rPr>
          <w:rFonts w:ascii="Verdana" w:hAnsi="Verdana"/>
          <w:sz w:val="20"/>
          <w:szCs w:val="20"/>
        </w:rPr>
        <w:t xml:space="preserve"> the reserve price. Although neither party was successful in purchasing the property, </w:t>
      </w:r>
      <w:r w:rsidR="00AF6E9A">
        <w:rPr>
          <w:rFonts w:ascii="Verdana" w:hAnsi="Verdana"/>
          <w:sz w:val="20"/>
          <w:szCs w:val="20"/>
        </w:rPr>
        <w:t xml:space="preserve">we consider the bank employee had a clear </w:t>
      </w:r>
      <w:r w:rsidR="005547C4">
        <w:rPr>
          <w:rFonts w:ascii="Verdana" w:hAnsi="Verdana"/>
          <w:sz w:val="20"/>
          <w:szCs w:val="20"/>
        </w:rPr>
        <w:t>conflict of interest</w:t>
      </w:r>
      <w:r w:rsidR="00503DB4">
        <w:rPr>
          <w:rFonts w:ascii="Verdana" w:hAnsi="Verdana"/>
          <w:sz w:val="20"/>
          <w:szCs w:val="20"/>
        </w:rPr>
        <w:t xml:space="preserve"> and this conflict was not well</w:t>
      </w:r>
      <w:r w:rsidR="00CF53EF">
        <w:rPr>
          <w:rFonts w:ascii="Verdana" w:hAnsi="Verdana"/>
          <w:sz w:val="20"/>
          <w:szCs w:val="20"/>
        </w:rPr>
        <w:t xml:space="preserve"> managed</w:t>
      </w:r>
      <w:r w:rsidR="001E71DD">
        <w:rPr>
          <w:rFonts w:ascii="Verdana" w:hAnsi="Verdana"/>
          <w:sz w:val="20"/>
          <w:szCs w:val="20"/>
        </w:rPr>
        <w:t xml:space="preserve">. </w:t>
      </w:r>
      <w:r w:rsidR="00AF6E9A">
        <w:rPr>
          <w:rFonts w:ascii="Verdana" w:hAnsi="Verdana"/>
          <w:sz w:val="20"/>
          <w:szCs w:val="20"/>
        </w:rPr>
        <w:t xml:space="preserve"> </w:t>
      </w:r>
    </w:p>
    <w:p w14:paraId="447F5D47" w14:textId="263352D6" w:rsidR="00F15D50" w:rsidRDefault="00F15D50" w:rsidP="0031000A">
      <w:pPr>
        <w:spacing w:after="0" w:line="240" w:lineRule="auto"/>
        <w:ind w:left="0" w:firstLine="0"/>
        <w:rPr>
          <w:rFonts w:ascii="Verdana" w:hAnsi="Verdana"/>
          <w:sz w:val="20"/>
          <w:szCs w:val="20"/>
        </w:rPr>
      </w:pPr>
    </w:p>
    <w:p w14:paraId="65F03E9C" w14:textId="655A9DB0" w:rsidR="00E92DFB" w:rsidRDefault="00DC64DE" w:rsidP="0031000A">
      <w:pPr>
        <w:spacing w:after="0" w:line="240" w:lineRule="auto"/>
        <w:ind w:left="0" w:firstLine="0"/>
        <w:rPr>
          <w:rFonts w:ascii="Verdana" w:hAnsi="Verdana"/>
          <w:sz w:val="20"/>
          <w:szCs w:val="20"/>
        </w:rPr>
      </w:pPr>
      <w:r>
        <w:rPr>
          <w:rFonts w:ascii="Verdana" w:hAnsi="Verdana"/>
          <w:sz w:val="20"/>
          <w:szCs w:val="20"/>
        </w:rPr>
        <w:t>This case</w:t>
      </w:r>
      <w:r w:rsidR="001E71DD">
        <w:rPr>
          <w:rFonts w:ascii="Verdana" w:hAnsi="Verdana"/>
          <w:sz w:val="20"/>
          <w:szCs w:val="20"/>
        </w:rPr>
        <w:t xml:space="preserve"> </w:t>
      </w:r>
      <w:r>
        <w:rPr>
          <w:rFonts w:ascii="Verdana" w:hAnsi="Verdana"/>
          <w:sz w:val="20"/>
          <w:szCs w:val="20"/>
        </w:rPr>
        <w:t xml:space="preserve">illustrates </w:t>
      </w:r>
      <w:r w:rsidR="001E71DD">
        <w:rPr>
          <w:rFonts w:ascii="Verdana" w:hAnsi="Verdana"/>
          <w:sz w:val="20"/>
          <w:szCs w:val="20"/>
        </w:rPr>
        <w:t xml:space="preserve">the </w:t>
      </w:r>
      <w:r>
        <w:rPr>
          <w:rFonts w:ascii="Verdana" w:hAnsi="Verdana"/>
          <w:sz w:val="20"/>
          <w:szCs w:val="20"/>
        </w:rPr>
        <w:t xml:space="preserve">need </w:t>
      </w:r>
      <w:r w:rsidR="00D0028D">
        <w:rPr>
          <w:rFonts w:ascii="Verdana" w:hAnsi="Verdana"/>
          <w:sz w:val="20"/>
          <w:szCs w:val="20"/>
        </w:rPr>
        <w:t xml:space="preserve">for </w:t>
      </w:r>
      <w:r w:rsidR="001E71DD">
        <w:rPr>
          <w:rFonts w:ascii="Verdana" w:hAnsi="Verdana"/>
          <w:sz w:val="20"/>
          <w:szCs w:val="20"/>
        </w:rPr>
        <w:t xml:space="preserve">a duty </w:t>
      </w:r>
      <w:r w:rsidR="00D0028D">
        <w:rPr>
          <w:rFonts w:ascii="Verdana" w:hAnsi="Verdana"/>
          <w:sz w:val="20"/>
          <w:szCs w:val="20"/>
        </w:rPr>
        <w:t>that</w:t>
      </w:r>
      <w:r w:rsidR="002B7448">
        <w:rPr>
          <w:rFonts w:ascii="Verdana" w:hAnsi="Verdana"/>
          <w:sz w:val="20"/>
          <w:szCs w:val="20"/>
        </w:rPr>
        <w:t xml:space="preserve"> is</w:t>
      </w:r>
      <w:r w:rsidR="00D0028D">
        <w:rPr>
          <w:rFonts w:ascii="Verdana" w:hAnsi="Verdana"/>
          <w:sz w:val="20"/>
          <w:szCs w:val="20"/>
        </w:rPr>
        <w:t xml:space="preserve"> sufficiently broad to capture the range of situations where </w:t>
      </w:r>
      <w:r w:rsidR="002B7448">
        <w:rPr>
          <w:rFonts w:ascii="Verdana" w:hAnsi="Verdana"/>
          <w:sz w:val="20"/>
          <w:szCs w:val="20"/>
        </w:rPr>
        <w:t>a conflict</w:t>
      </w:r>
      <w:r w:rsidR="00D0028D">
        <w:rPr>
          <w:rFonts w:ascii="Verdana" w:hAnsi="Verdana"/>
          <w:sz w:val="20"/>
          <w:szCs w:val="20"/>
        </w:rPr>
        <w:t xml:space="preserve"> of interest may arise</w:t>
      </w:r>
      <w:r w:rsidR="001E71DD">
        <w:rPr>
          <w:rFonts w:ascii="Verdana" w:hAnsi="Verdana"/>
          <w:sz w:val="20"/>
          <w:szCs w:val="20"/>
        </w:rPr>
        <w:t xml:space="preserve">. </w:t>
      </w:r>
      <w:r w:rsidR="00CF53EF">
        <w:rPr>
          <w:rFonts w:ascii="Verdana" w:hAnsi="Verdana"/>
          <w:sz w:val="20"/>
          <w:szCs w:val="20"/>
        </w:rPr>
        <w:t xml:space="preserve">However, we do not believe all conflicts can be </w:t>
      </w:r>
      <w:r w:rsidR="003108FB">
        <w:rPr>
          <w:rFonts w:ascii="Verdana" w:hAnsi="Verdana"/>
          <w:sz w:val="20"/>
          <w:szCs w:val="20"/>
        </w:rPr>
        <w:t xml:space="preserve">successfully </w:t>
      </w:r>
      <w:r w:rsidR="00CF53EF">
        <w:rPr>
          <w:rFonts w:ascii="Verdana" w:hAnsi="Verdana"/>
          <w:sz w:val="20"/>
          <w:szCs w:val="20"/>
        </w:rPr>
        <w:t>managed</w:t>
      </w:r>
      <w:r>
        <w:rPr>
          <w:rFonts w:ascii="Verdana" w:hAnsi="Verdana"/>
          <w:sz w:val="20"/>
          <w:szCs w:val="20"/>
        </w:rPr>
        <w:t xml:space="preserve">. In certain circumstances, the </w:t>
      </w:r>
      <w:r w:rsidR="00E92DFB">
        <w:rPr>
          <w:rFonts w:ascii="Verdana" w:hAnsi="Verdana"/>
          <w:sz w:val="20"/>
          <w:szCs w:val="20"/>
        </w:rPr>
        <w:t xml:space="preserve">conflict </w:t>
      </w:r>
      <w:r>
        <w:rPr>
          <w:rFonts w:ascii="Verdana" w:hAnsi="Verdana"/>
          <w:sz w:val="20"/>
          <w:szCs w:val="20"/>
        </w:rPr>
        <w:t xml:space="preserve">should be prevented from arising. </w:t>
      </w:r>
    </w:p>
    <w:p w14:paraId="371162FD" w14:textId="77777777" w:rsidR="00DC64DE" w:rsidRDefault="00DC64DE" w:rsidP="0031000A">
      <w:pPr>
        <w:spacing w:after="0" w:line="240" w:lineRule="auto"/>
        <w:ind w:left="0" w:firstLine="0"/>
        <w:rPr>
          <w:rFonts w:ascii="Verdana" w:hAnsi="Verdana"/>
          <w:sz w:val="20"/>
          <w:szCs w:val="20"/>
        </w:rPr>
      </w:pPr>
    </w:p>
    <w:p w14:paraId="561B69CF" w14:textId="630CBD5F" w:rsidR="009D71AC" w:rsidRDefault="009D71AC" w:rsidP="0031000A">
      <w:pPr>
        <w:spacing w:after="0" w:line="240" w:lineRule="auto"/>
        <w:ind w:left="0" w:firstLine="0"/>
        <w:rPr>
          <w:rFonts w:ascii="Verdana" w:hAnsi="Verdana"/>
          <w:sz w:val="20"/>
          <w:szCs w:val="20"/>
        </w:rPr>
      </w:pPr>
      <w:r>
        <w:rPr>
          <w:rFonts w:ascii="Verdana" w:hAnsi="Verdana"/>
          <w:sz w:val="20"/>
          <w:szCs w:val="20"/>
        </w:rPr>
        <w:t>We consider there should be a ban on cross-selling and unsolicited selling of certain products, similar to the bans proposed by the Australian Royal Commission (ARC) into misconduct in the banking, superannuation and financial services industry. T</w:t>
      </w:r>
      <w:r w:rsidR="00FA7EFC">
        <w:rPr>
          <w:rFonts w:ascii="Verdana" w:hAnsi="Verdana"/>
          <w:sz w:val="20"/>
          <w:szCs w:val="20"/>
        </w:rPr>
        <w:t>he ARC proposed</w:t>
      </w:r>
      <w:r w:rsidR="00E92DFB">
        <w:rPr>
          <w:rFonts w:ascii="Verdana" w:hAnsi="Verdana"/>
          <w:sz w:val="20"/>
          <w:szCs w:val="20"/>
        </w:rPr>
        <w:t xml:space="preserve"> </w:t>
      </w:r>
      <w:r>
        <w:rPr>
          <w:rFonts w:ascii="Verdana" w:hAnsi="Verdana"/>
          <w:sz w:val="20"/>
          <w:szCs w:val="20"/>
        </w:rPr>
        <w:t xml:space="preserve">a range of </w:t>
      </w:r>
      <w:r w:rsidR="00E92DFB">
        <w:rPr>
          <w:rFonts w:ascii="Verdana" w:hAnsi="Verdana"/>
          <w:sz w:val="20"/>
          <w:szCs w:val="20"/>
        </w:rPr>
        <w:t>ways to eliminate conflicts</w:t>
      </w:r>
      <w:r>
        <w:rPr>
          <w:rFonts w:ascii="Verdana" w:hAnsi="Verdana"/>
          <w:sz w:val="20"/>
          <w:szCs w:val="20"/>
        </w:rPr>
        <w:t xml:space="preserve"> </w:t>
      </w:r>
      <w:r w:rsidR="00C02168">
        <w:rPr>
          <w:rFonts w:ascii="Verdana" w:hAnsi="Verdana"/>
          <w:sz w:val="20"/>
          <w:szCs w:val="20"/>
        </w:rPr>
        <w:t>that</w:t>
      </w:r>
      <w:r>
        <w:rPr>
          <w:rFonts w:ascii="Verdana" w:hAnsi="Verdana"/>
          <w:sz w:val="20"/>
          <w:szCs w:val="20"/>
        </w:rPr>
        <w:t xml:space="preserve"> should be considered</w:t>
      </w:r>
      <w:r w:rsidR="002B7448">
        <w:rPr>
          <w:rFonts w:ascii="Verdana" w:hAnsi="Verdana"/>
          <w:sz w:val="20"/>
          <w:szCs w:val="20"/>
        </w:rPr>
        <w:t xml:space="preserve"> here</w:t>
      </w:r>
      <w:r>
        <w:rPr>
          <w:rFonts w:ascii="Verdana" w:hAnsi="Verdana"/>
          <w:sz w:val="20"/>
          <w:szCs w:val="20"/>
        </w:rPr>
        <w:t xml:space="preserve">. </w:t>
      </w:r>
    </w:p>
    <w:p w14:paraId="2CA13F9E" w14:textId="77777777" w:rsidR="009D71AC" w:rsidRDefault="009D71AC" w:rsidP="0031000A">
      <w:pPr>
        <w:spacing w:after="0" w:line="240" w:lineRule="auto"/>
        <w:ind w:left="0" w:firstLine="0"/>
        <w:rPr>
          <w:rFonts w:ascii="Verdana" w:hAnsi="Verdana"/>
          <w:sz w:val="20"/>
          <w:szCs w:val="20"/>
        </w:rPr>
      </w:pPr>
    </w:p>
    <w:p w14:paraId="0E65A316" w14:textId="3BBD5916" w:rsidR="004E0757" w:rsidRDefault="00E3130A" w:rsidP="00985258">
      <w:pPr>
        <w:keepNext/>
        <w:spacing w:after="0" w:line="240" w:lineRule="auto"/>
        <w:ind w:left="0" w:firstLine="0"/>
        <w:rPr>
          <w:rFonts w:ascii="Verdana" w:hAnsi="Verdana"/>
          <w:b/>
          <w:i/>
          <w:sz w:val="20"/>
          <w:szCs w:val="20"/>
        </w:rPr>
      </w:pPr>
      <w:r>
        <w:rPr>
          <w:rFonts w:ascii="Verdana" w:hAnsi="Verdana"/>
          <w:b/>
          <w:i/>
          <w:sz w:val="20"/>
          <w:szCs w:val="20"/>
        </w:rPr>
        <w:t xml:space="preserve">Question 3: </w:t>
      </w:r>
      <w:r w:rsidR="004E0757">
        <w:rPr>
          <w:rFonts w:ascii="Verdana" w:hAnsi="Verdana"/>
          <w:b/>
          <w:i/>
          <w:sz w:val="20"/>
          <w:szCs w:val="20"/>
        </w:rPr>
        <w:t>Is a code of practice required to provide greater certainty about what each overarching duty means in practice?</w:t>
      </w:r>
    </w:p>
    <w:p w14:paraId="4840EAA5" w14:textId="77777777" w:rsidR="00C02168" w:rsidRDefault="00C02168" w:rsidP="00985258">
      <w:pPr>
        <w:keepNext/>
        <w:spacing w:after="0" w:line="240" w:lineRule="auto"/>
        <w:ind w:left="0" w:firstLine="0"/>
        <w:rPr>
          <w:rFonts w:ascii="Verdana" w:hAnsi="Verdana"/>
          <w:sz w:val="20"/>
          <w:szCs w:val="20"/>
        </w:rPr>
      </w:pPr>
    </w:p>
    <w:p w14:paraId="44171EC5" w14:textId="1BE8256D" w:rsidR="00F15D50" w:rsidRDefault="009D71AC" w:rsidP="00985258">
      <w:pPr>
        <w:keepNext/>
        <w:spacing w:after="0" w:line="240" w:lineRule="auto"/>
        <w:ind w:left="0" w:firstLine="0"/>
        <w:rPr>
          <w:rFonts w:ascii="Verdana" w:hAnsi="Verdana"/>
          <w:sz w:val="20"/>
          <w:szCs w:val="20"/>
        </w:rPr>
      </w:pPr>
      <w:r>
        <w:rPr>
          <w:rFonts w:ascii="Verdana" w:hAnsi="Verdana"/>
          <w:sz w:val="20"/>
          <w:szCs w:val="20"/>
        </w:rPr>
        <w:t>W</w:t>
      </w:r>
      <w:r w:rsidR="00F15D50">
        <w:rPr>
          <w:rFonts w:ascii="Verdana" w:hAnsi="Verdana"/>
          <w:sz w:val="20"/>
          <w:szCs w:val="20"/>
        </w:rPr>
        <w:t xml:space="preserve">e </w:t>
      </w:r>
      <w:r w:rsidR="009E1552">
        <w:rPr>
          <w:rFonts w:ascii="Verdana" w:hAnsi="Verdana"/>
          <w:sz w:val="20"/>
          <w:szCs w:val="20"/>
        </w:rPr>
        <w:t>would support a code of practice to provide greater certainty about what each ove</w:t>
      </w:r>
      <w:r>
        <w:rPr>
          <w:rFonts w:ascii="Verdana" w:hAnsi="Verdana"/>
          <w:sz w:val="20"/>
          <w:szCs w:val="20"/>
        </w:rPr>
        <w:t>rarching duty mean</w:t>
      </w:r>
      <w:r w:rsidR="00C02168">
        <w:rPr>
          <w:rFonts w:ascii="Verdana" w:hAnsi="Verdana"/>
          <w:sz w:val="20"/>
          <w:szCs w:val="20"/>
        </w:rPr>
        <w:t>t</w:t>
      </w:r>
      <w:r>
        <w:rPr>
          <w:rFonts w:ascii="Verdana" w:hAnsi="Verdana"/>
          <w:sz w:val="20"/>
          <w:szCs w:val="20"/>
        </w:rPr>
        <w:t xml:space="preserve"> in practice, </w:t>
      </w:r>
      <w:r w:rsidRPr="00C02168">
        <w:rPr>
          <w:rFonts w:ascii="Verdana" w:hAnsi="Verdana"/>
          <w:i/>
          <w:sz w:val="20"/>
          <w:szCs w:val="20"/>
        </w:rPr>
        <w:t>provided</w:t>
      </w:r>
      <w:r>
        <w:rPr>
          <w:rFonts w:ascii="Verdana" w:hAnsi="Verdana"/>
          <w:sz w:val="20"/>
          <w:szCs w:val="20"/>
        </w:rPr>
        <w:t xml:space="preserve"> the code was binding. We do not see </w:t>
      </w:r>
      <w:r w:rsidR="00C02168">
        <w:rPr>
          <w:rFonts w:ascii="Verdana" w:hAnsi="Verdana"/>
          <w:sz w:val="20"/>
          <w:szCs w:val="20"/>
        </w:rPr>
        <w:t xml:space="preserve">much </w:t>
      </w:r>
      <w:r>
        <w:rPr>
          <w:rFonts w:ascii="Verdana" w:hAnsi="Verdana"/>
          <w:sz w:val="20"/>
          <w:szCs w:val="20"/>
        </w:rPr>
        <w:t xml:space="preserve">benefit in a code that lacks legal status. </w:t>
      </w:r>
    </w:p>
    <w:p w14:paraId="2B401B67" w14:textId="77777777" w:rsidR="009E1552" w:rsidRDefault="009E1552" w:rsidP="0031000A">
      <w:pPr>
        <w:spacing w:after="0" w:line="240" w:lineRule="auto"/>
        <w:ind w:left="0" w:firstLine="0"/>
        <w:rPr>
          <w:rFonts w:ascii="Verdana" w:hAnsi="Verdana"/>
          <w:b/>
          <w:i/>
          <w:sz w:val="20"/>
          <w:szCs w:val="20"/>
        </w:rPr>
      </w:pPr>
    </w:p>
    <w:p w14:paraId="16F8194D" w14:textId="722BE0A6" w:rsidR="004E0757" w:rsidRDefault="00F42733" w:rsidP="0031000A">
      <w:pPr>
        <w:spacing w:after="0" w:line="240" w:lineRule="auto"/>
        <w:ind w:left="0" w:firstLine="0"/>
        <w:rPr>
          <w:rFonts w:ascii="Verdana" w:hAnsi="Verdana"/>
          <w:b/>
          <w:i/>
          <w:sz w:val="20"/>
          <w:szCs w:val="20"/>
        </w:rPr>
      </w:pPr>
      <w:r>
        <w:rPr>
          <w:rFonts w:ascii="Verdana" w:hAnsi="Verdana"/>
          <w:b/>
          <w:i/>
          <w:sz w:val="20"/>
          <w:szCs w:val="20"/>
        </w:rPr>
        <w:t xml:space="preserve">Question 4: </w:t>
      </w:r>
      <w:r w:rsidR="004E0757">
        <w:rPr>
          <w:rFonts w:ascii="Verdana" w:hAnsi="Verdana"/>
          <w:b/>
          <w:i/>
          <w:sz w:val="20"/>
          <w:szCs w:val="20"/>
        </w:rPr>
        <w:t>Which options for improving product design do you prefer and why? Do you agree with the pros and cons of the options? Are there other impacts that are not identified? Are there other options that should be considered? Do you have any estimates of the size of the costs and benefits of the options?</w:t>
      </w:r>
    </w:p>
    <w:p w14:paraId="18562336" w14:textId="144A558E" w:rsidR="00F42733" w:rsidRDefault="00F42733" w:rsidP="0031000A">
      <w:pPr>
        <w:spacing w:after="0" w:line="240" w:lineRule="auto"/>
        <w:ind w:left="0" w:firstLine="0"/>
        <w:rPr>
          <w:rFonts w:ascii="Verdana" w:hAnsi="Verdana"/>
          <w:b/>
          <w:i/>
          <w:sz w:val="20"/>
          <w:szCs w:val="20"/>
        </w:rPr>
      </w:pPr>
    </w:p>
    <w:p w14:paraId="02C0F4F1" w14:textId="48E59188" w:rsidR="00F42733" w:rsidRDefault="009D71AC" w:rsidP="0031000A">
      <w:pPr>
        <w:spacing w:after="0" w:line="240" w:lineRule="auto"/>
        <w:ind w:left="0" w:firstLine="0"/>
        <w:rPr>
          <w:rFonts w:ascii="Verdana" w:hAnsi="Verdana"/>
          <w:sz w:val="20"/>
          <w:szCs w:val="20"/>
        </w:rPr>
      </w:pPr>
      <w:r>
        <w:rPr>
          <w:rFonts w:ascii="Verdana" w:hAnsi="Verdana"/>
          <w:sz w:val="20"/>
          <w:szCs w:val="20"/>
        </w:rPr>
        <w:t>Of the options proposed, w</w:t>
      </w:r>
      <w:r w:rsidR="003C07DF">
        <w:rPr>
          <w:rFonts w:ascii="Verdana" w:hAnsi="Verdana"/>
          <w:sz w:val="20"/>
          <w:szCs w:val="20"/>
        </w:rPr>
        <w:t>e support option 1</w:t>
      </w:r>
      <w:r>
        <w:rPr>
          <w:rFonts w:ascii="Verdana" w:hAnsi="Verdana"/>
          <w:sz w:val="20"/>
          <w:szCs w:val="20"/>
        </w:rPr>
        <w:t xml:space="preserve"> (</w:t>
      </w:r>
      <w:r w:rsidR="003C07DF">
        <w:rPr>
          <w:rFonts w:ascii="Verdana" w:hAnsi="Verdana"/>
          <w:sz w:val="20"/>
          <w:szCs w:val="20"/>
        </w:rPr>
        <w:t>giving the regulator the power to ban or stop the distribution of specific products</w:t>
      </w:r>
      <w:r>
        <w:rPr>
          <w:rFonts w:ascii="Verdana" w:hAnsi="Verdana"/>
          <w:sz w:val="20"/>
          <w:szCs w:val="20"/>
        </w:rPr>
        <w:t xml:space="preserve">). We would support </w:t>
      </w:r>
      <w:r w:rsidR="003C07DF">
        <w:rPr>
          <w:rFonts w:ascii="Verdana" w:hAnsi="Verdana"/>
          <w:sz w:val="20"/>
          <w:szCs w:val="20"/>
        </w:rPr>
        <w:t>option 3</w:t>
      </w:r>
      <w:r>
        <w:rPr>
          <w:rFonts w:ascii="Verdana" w:hAnsi="Verdana"/>
          <w:sz w:val="20"/>
          <w:szCs w:val="20"/>
        </w:rPr>
        <w:t xml:space="preserve"> as an additional measure. </w:t>
      </w:r>
    </w:p>
    <w:p w14:paraId="0161108C" w14:textId="1C85E998" w:rsidR="003C07DF" w:rsidRDefault="003C07DF" w:rsidP="0031000A">
      <w:pPr>
        <w:spacing w:after="0" w:line="240" w:lineRule="auto"/>
        <w:ind w:left="0" w:firstLine="0"/>
        <w:rPr>
          <w:rFonts w:ascii="Verdana" w:hAnsi="Verdana"/>
          <w:sz w:val="20"/>
          <w:szCs w:val="20"/>
        </w:rPr>
      </w:pPr>
    </w:p>
    <w:p w14:paraId="552D903E" w14:textId="7A1D1F65" w:rsidR="00553AF3" w:rsidRDefault="00553AF3" w:rsidP="0031000A">
      <w:pPr>
        <w:spacing w:after="0" w:line="240" w:lineRule="auto"/>
        <w:ind w:left="0" w:firstLine="0"/>
        <w:rPr>
          <w:rFonts w:ascii="Verdana" w:hAnsi="Verdana"/>
          <w:sz w:val="20"/>
          <w:szCs w:val="20"/>
        </w:rPr>
      </w:pPr>
      <w:r>
        <w:rPr>
          <w:rFonts w:ascii="Verdana" w:hAnsi="Verdana"/>
          <w:sz w:val="20"/>
          <w:szCs w:val="20"/>
        </w:rPr>
        <w:t>For option 1 to be effective, we consider standard for</w:t>
      </w:r>
      <w:r w:rsidR="00C02168">
        <w:rPr>
          <w:rFonts w:ascii="Verdana" w:hAnsi="Verdana"/>
          <w:sz w:val="20"/>
          <w:szCs w:val="20"/>
        </w:rPr>
        <w:t>m</w:t>
      </w:r>
      <w:r>
        <w:rPr>
          <w:rFonts w:ascii="Verdana" w:hAnsi="Verdana"/>
          <w:sz w:val="20"/>
          <w:szCs w:val="20"/>
        </w:rPr>
        <w:t xml:space="preserve"> insurance contracts will need to be brought under the Fair Trading Act’s ban on unfair terms. The industry is largely excluded from this ban, allowing contracts to be offered with terms that significantly disadvantage consumers. </w:t>
      </w:r>
    </w:p>
    <w:p w14:paraId="1BE9B552" w14:textId="0C249F5B" w:rsidR="00553AF3" w:rsidRDefault="00553AF3" w:rsidP="0031000A">
      <w:pPr>
        <w:spacing w:after="0" w:line="240" w:lineRule="auto"/>
        <w:ind w:left="0" w:firstLine="0"/>
        <w:rPr>
          <w:rFonts w:ascii="Verdana" w:hAnsi="Verdana"/>
          <w:sz w:val="20"/>
          <w:szCs w:val="20"/>
        </w:rPr>
      </w:pPr>
    </w:p>
    <w:p w14:paraId="74021CD4" w14:textId="3DE16F54" w:rsidR="00553AF3" w:rsidRPr="00553AF3" w:rsidRDefault="00553AF3" w:rsidP="0031000A">
      <w:pPr>
        <w:spacing w:after="0" w:line="240" w:lineRule="auto"/>
        <w:ind w:left="0" w:firstLine="0"/>
        <w:rPr>
          <w:rFonts w:ascii="Verdana" w:hAnsi="Verdana"/>
          <w:color w:val="000000" w:themeColor="text1"/>
          <w:sz w:val="20"/>
          <w:szCs w:val="20"/>
        </w:rPr>
      </w:pPr>
      <w:r w:rsidRPr="00553AF3">
        <w:rPr>
          <w:rFonts w:ascii="Verdana" w:hAnsi="Verdana"/>
          <w:color w:val="000000" w:themeColor="text1"/>
          <w:sz w:val="20"/>
          <w:szCs w:val="20"/>
        </w:rPr>
        <w:t>An example is funeral insurance policies that require the consumer to pay more in premiums than the policy is worth.</w:t>
      </w:r>
      <w:r>
        <w:rPr>
          <w:rFonts w:ascii="Verdana" w:hAnsi="Verdana"/>
          <w:color w:val="000000" w:themeColor="text1"/>
          <w:sz w:val="20"/>
          <w:szCs w:val="20"/>
        </w:rPr>
        <w:t xml:space="preserve"> </w:t>
      </w:r>
    </w:p>
    <w:p w14:paraId="32AA61E5" w14:textId="77777777" w:rsidR="00553AF3" w:rsidRPr="00553AF3" w:rsidRDefault="00553AF3" w:rsidP="0031000A">
      <w:pPr>
        <w:spacing w:after="0" w:line="240" w:lineRule="auto"/>
        <w:ind w:left="0" w:firstLine="0"/>
        <w:rPr>
          <w:rFonts w:ascii="Verdana" w:hAnsi="Verdana"/>
          <w:color w:val="000000" w:themeColor="text1"/>
          <w:sz w:val="20"/>
          <w:szCs w:val="20"/>
        </w:rPr>
      </w:pPr>
    </w:p>
    <w:p w14:paraId="72A8915E" w14:textId="7BB9E5BE" w:rsidR="004713DE" w:rsidRPr="00553AF3" w:rsidRDefault="009C2E9C" w:rsidP="0031000A">
      <w:pPr>
        <w:spacing w:after="0" w:line="240" w:lineRule="auto"/>
        <w:ind w:left="0" w:firstLine="0"/>
        <w:rPr>
          <w:rFonts w:ascii="Verdana" w:hAnsi="Verdana"/>
          <w:color w:val="000000" w:themeColor="text1"/>
          <w:sz w:val="20"/>
          <w:szCs w:val="20"/>
        </w:rPr>
      </w:pPr>
      <w:r w:rsidRPr="00553AF3">
        <w:rPr>
          <w:rFonts w:ascii="Verdana" w:hAnsi="Verdana"/>
          <w:color w:val="000000" w:themeColor="text1"/>
          <w:sz w:val="20"/>
          <w:szCs w:val="20"/>
        </w:rPr>
        <w:t xml:space="preserve">We </w:t>
      </w:r>
      <w:r w:rsidR="00B47621" w:rsidRPr="00553AF3">
        <w:rPr>
          <w:rFonts w:ascii="Verdana" w:hAnsi="Verdana"/>
          <w:color w:val="000000" w:themeColor="text1"/>
          <w:sz w:val="20"/>
          <w:szCs w:val="20"/>
        </w:rPr>
        <w:t xml:space="preserve">also </w:t>
      </w:r>
      <w:r w:rsidRPr="00553AF3">
        <w:rPr>
          <w:rFonts w:ascii="Verdana" w:hAnsi="Verdana"/>
          <w:color w:val="000000" w:themeColor="text1"/>
          <w:sz w:val="20"/>
          <w:szCs w:val="20"/>
        </w:rPr>
        <w:t xml:space="preserve">consider </w:t>
      </w:r>
      <w:r w:rsidR="003C07DF" w:rsidRPr="00553AF3">
        <w:rPr>
          <w:rFonts w:ascii="Verdana" w:hAnsi="Verdana"/>
          <w:color w:val="000000" w:themeColor="text1"/>
          <w:sz w:val="20"/>
          <w:szCs w:val="20"/>
        </w:rPr>
        <w:t xml:space="preserve">option 3 </w:t>
      </w:r>
      <w:r w:rsidRPr="00553AF3">
        <w:rPr>
          <w:rFonts w:ascii="Verdana" w:hAnsi="Verdana"/>
          <w:color w:val="000000" w:themeColor="text1"/>
          <w:sz w:val="20"/>
          <w:szCs w:val="20"/>
        </w:rPr>
        <w:t xml:space="preserve">should better reflect the </w:t>
      </w:r>
      <w:r w:rsidR="002F3C1C" w:rsidRPr="00553AF3">
        <w:rPr>
          <w:rFonts w:ascii="Verdana" w:hAnsi="Verdana"/>
          <w:color w:val="000000" w:themeColor="text1"/>
          <w:sz w:val="20"/>
          <w:szCs w:val="20"/>
        </w:rPr>
        <w:t>design and distribution obligation</w:t>
      </w:r>
      <w:r w:rsidR="00B47621" w:rsidRPr="00553AF3">
        <w:rPr>
          <w:rFonts w:ascii="Verdana" w:hAnsi="Verdana"/>
          <w:color w:val="000000" w:themeColor="text1"/>
          <w:sz w:val="20"/>
          <w:szCs w:val="20"/>
        </w:rPr>
        <w:t>s</w:t>
      </w:r>
      <w:r w:rsidR="002F3C1C" w:rsidRPr="00553AF3">
        <w:rPr>
          <w:rFonts w:ascii="Verdana" w:hAnsi="Verdana"/>
          <w:color w:val="000000" w:themeColor="text1"/>
          <w:sz w:val="20"/>
          <w:szCs w:val="20"/>
        </w:rPr>
        <w:t xml:space="preserve"> in Australia. </w:t>
      </w:r>
      <w:r w:rsidR="001E71DD" w:rsidRPr="00553AF3">
        <w:rPr>
          <w:rFonts w:ascii="Verdana" w:hAnsi="Verdana"/>
          <w:color w:val="000000" w:themeColor="text1"/>
          <w:sz w:val="20"/>
          <w:szCs w:val="20"/>
        </w:rPr>
        <w:t>These obligations require</w:t>
      </w:r>
      <w:r w:rsidR="002F3C1C" w:rsidRPr="00553AF3">
        <w:rPr>
          <w:rFonts w:ascii="Verdana" w:hAnsi="Verdana"/>
          <w:color w:val="000000" w:themeColor="text1"/>
          <w:sz w:val="20"/>
          <w:szCs w:val="20"/>
        </w:rPr>
        <w:t xml:space="preserve"> issue</w:t>
      </w:r>
      <w:r w:rsidR="00B47621" w:rsidRPr="00553AF3">
        <w:rPr>
          <w:rFonts w:ascii="Verdana" w:hAnsi="Verdana"/>
          <w:color w:val="000000" w:themeColor="text1"/>
          <w:sz w:val="20"/>
          <w:szCs w:val="20"/>
        </w:rPr>
        <w:t>rs of</w:t>
      </w:r>
      <w:r w:rsidR="002F3C1C" w:rsidRPr="00553AF3">
        <w:rPr>
          <w:rFonts w:ascii="Verdana" w:hAnsi="Verdana"/>
          <w:color w:val="000000" w:themeColor="text1"/>
          <w:sz w:val="20"/>
          <w:szCs w:val="20"/>
        </w:rPr>
        <w:t xml:space="preserve"> regulated financial products </w:t>
      </w:r>
      <w:r w:rsidR="001E71DD" w:rsidRPr="00553AF3">
        <w:rPr>
          <w:rFonts w:ascii="Verdana" w:hAnsi="Verdana"/>
          <w:color w:val="000000" w:themeColor="text1"/>
          <w:sz w:val="20"/>
          <w:szCs w:val="20"/>
        </w:rPr>
        <w:t>to</w:t>
      </w:r>
      <w:r w:rsidR="002F3C1C" w:rsidRPr="00553AF3">
        <w:rPr>
          <w:rFonts w:ascii="Verdana" w:hAnsi="Verdana"/>
          <w:color w:val="000000" w:themeColor="text1"/>
          <w:sz w:val="20"/>
          <w:szCs w:val="20"/>
        </w:rPr>
        <w:t xml:space="preserve"> make a target market determination for financial products and take reasonable steps to ensure the distribution of a product is consistent with that determination.</w:t>
      </w:r>
    </w:p>
    <w:p w14:paraId="169A2DFC" w14:textId="66338758" w:rsidR="004E0757" w:rsidRPr="00B615F5" w:rsidRDefault="004E0757" w:rsidP="0031000A">
      <w:pPr>
        <w:spacing w:after="0" w:line="240" w:lineRule="auto"/>
        <w:ind w:left="0" w:firstLine="0"/>
        <w:rPr>
          <w:rFonts w:ascii="Verdana" w:hAnsi="Verdana"/>
          <w:sz w:val="20"/>
          <w:szCs w:val="20"/>
        </w:rPr>
      </w:pPr>
    </w:p>
    <w:p w14:paraId="2124F2E7" w14:textId="742CCB7A" w:rsidR="004E0757" w:rsidRDefault="00F42733" w:rsidP="0031000A">
      <w:pPr>
        <w:spacing w:after="0" w:line="240" w:lineRule="auto"/>
        <w:ind w:left="0" w:firstLine="0"/>
        <w:rPr>
          <w:rFonts w:ascii="Verdana" w:hAnsi="Verdana"/>
          <w:b/>
          <w:i/>
          <w:sz w:val="20"/>
          <w:szCs w:val="20"/>
        </w:rPr>
      </w:pPr>
      <w:r>
        <w:rPr>
          <w:rFonts w:ascii="Verdana" w:hAnsi="Verdana"/>
          <w:b/>
          <w:i/>
          <w:sz w:val="20"/>
          <w:szCs w:val="20"/>
        </w:rPr>
        <w:t xml:space="preserve">Question 5: </w:t>
      </w:r>
      <w:r w:rsidR="004E0757">
        <w:rPr>
          <w:rFonts w:ascii="Verdana" w:hAnsi="Verdana"/>
          <w:b/>
          <w:i/>
          <w:sz w:val="20"/>
          <w:szCs w:val="20"/>
        </w:rPr>
        <w:t>If a design and distribution requirement like option 3 were chosen, are there particular products for which this is more necessary than others? If so, please explain why.</w:t>
      </w:r>
    </w:p>
    <w:p w14:paraId="758702E0" w14:textId="3CF0EE68" w:rsidR="004713DE" w:rsidRDefault="004713DE" w:rsidP="0031000A">
      <w:pPr>
        <w:spacing w:after="0" w:line="240" w:lineRule="auto"/>
        <w:ind w:left="0" w:firstLine="0"/>
        <w:rPr>
          <w:rFonts w:ascii="Verdana" w:hAnsi="Verdana"/>
          <w:b/>
          <w:i/>
          <w:sz w:val="20"/>
          <w:szCs w:val="20"/>
        </w:rPr>
      </w:pPr>
    </w:p>
    <w:p w14:paraId="01F6EE51" w14:textId="53429D58" w:rsidR="004713DE" w:rsidRDefault="00C02168" w:rsidP="0031000A">
      <w:pPr>
        <w:spacing w:after="0" w:line="240" w:lineRule="auto"/>
        <w:ind w:left="0" w:firstLine="0"/>
        <w:rPr>
          <w:rFonts w:ascii="Verdana" w:hAnsi="Verdana"/>
          <w:sz w:val="20"/>
          <w:szCs w:val="20"/>
        </w:rPr>
      </w:pPr>
      <w:r>
        <w:rPr>
          <w:rFonts w:ascii="Verdana" w:hAnsi="Verdana"/>
          <w:sz w:val="20"/>
          <w:szCs w:val="20"/>
        </w:rPr>
        <w:t>We consider insurance products warrant particular attention. W</w:t>
      </w:r>
      <w:r w:rsidR="004713DE">
        <w:rPr>
          <w:rFonts w:ascii="Verdana" w:hAnsi="Verdana"/>
          <w:sz w:val="20"/>
          <w:szCs w:val="20"/>
        </w:rPr>
        <w:t xml:space="preserve">e </w:t>
      </w:r>
      <w:r>
        <w:rPr>
          <w:rFonts w:ascii="Verdana" w:hAnsi="Verdana"/>
          <w:sz w:val="20"/>
          <w:szCs w:val="20"/>
        </w:rPr>
        <w:t xml:space="preserve">continue to </w:t>
      </w:r>
      <w:r w:rsidR="004713DE">
        <w:rPr>
          <w:rFonts w:ascii="Verdana" w:hAnsi="Verdana"/>
          <w:sz w:val="20"/>
          <w:szCs w:val="20"/>
        </w:rPr>
        <w:t xml:space="preserve">receive complaints </w:t>
      </w:r>
      <w:r>
        <w:rPr>
          <w:rFonts w:ascii="Verdana" w:hAnsi="Verdana"/>
          <w:sz w:val="20"/>
          <w:szCs w:val="20"/>
        </w:rPr>
        <w:t xml:space="preserve">from consumers </w:t>
      </w:r>
      <w:r w:rsidR="004713DE">
        <w:rPr>
          <w:rFonts w:ascii="Verdana" w:hAnsi="Verdana"/>
          <w:sz w:val="20"/>
          <w:szCs w:val="20"/>
        </w:rPr>
        <w:t>about insurance products being mis</w:t>
      </w:r>
      <w:r>
        <w:rPr>
          <w:rFonts w:ascii="Verdana" w:hAnsi="Verdana"/>
          <w:sz w:val="20"/>
          <w:szCs w:val="20"/>
        </w:rPr>
        <w:t>-</w:t>
      </w:r>
      <w:r w:rsidR="004713DE">
        <w:rPr>
          <w:rFonts w:ascii="Verdana" w:hAnsi="Verdana"/>
          <w:sz w:val="20"/>
          <w:szCs w:val="20"/>
        </w:rPr>
        <w:t xml:space="preserve">sold. These complaints </w:t>
      </w:r>
      <w:r>
        <w:rPr>
          <w:rFonts w:ascii="Verdana" w:hAnsi="Verdana"/>
          <w:sz w:val="20"/>
          <w:szCs w:val="20"/>
        </w:rPr>
        <w:t xml:space="preserve">cover products ranging from </w:t>
      </w:r>
      <w:r w:rsidR="004713DE">
        <w:rPr>
          <w:rFonts w:ascii="Verdana" w:hAnsi="Verdana"/>
          <w:sz w:val="20"/>
          <w:szCs w:val="20"/>
        </w:rPr>
        <w:t>payment protection insurance</w:t>
      </w:r>
      <w:r>
        <w:rPr>
          <w:rFonts w:ascii="Verdana" w:hAnsi="Verdana"/>
          <w:sz w:val="20"/>
          <w:szCs w:val="20"/>
        </w:rPr>
        <w:t xml:space="preserve"> to </w:t>
      </w:r>
      <w:r w:rsidR="00B6738D">
        <w:rPr>
          <w:rFonts w:ascii="Verdana" w:hAnsi="Verdana"/>
          <w:sz w:val="20"/>
          <w:szCs w:val="20"/>
        </w:rPr>
        <w:t xml:space="preserve">life insurance. </w:t>
      </w:r>
    </w:p>
    <w:p w14:paraId="3988A412" w14:textId="29460617" w:rsidR="004E0757" w:rsidRPr="00B6738D" w:rsidRDefault="004E0757" w:rsidP="0031000A">
      <w:pPr>
        <w:spacing w:after="0" w:line="240" w:lineRule="auto"/>
        <w:ind w:left="0" w:firstLine="0"/>
        <w:rPr>
          <w:rFonts w:ascii="Verdana" w:hAnsi="Verdana"/>
          <w:sz w:val="20"/>
          <w:szCs w:val="20"/>
        </w:rPr>
      </w:pPr>
    </w:p>
    <w:p w14:paraId="1AA9E5F0" w14:textId="3F10635E" w:rsidR="00A82338" w:rsidRPr="00693DC3" w:rsidRDefault="004E0757" w:rsidP="00923D73">
      <w:pPr>
        <w:spacing w:after="0" w:line="240" w:lineRule="auto"/>
        <w:ind w:left="0" w:firstLine="0"/>
        <w:rPr>
          <w:rFonts w:ascii="Verdana" w:hAnsi="Verdana"/>
          <w:b/>
          <w:i/>
          <w:sz w:val="20"/>
          <w:szCs w:val="20"/>
        </w:rPr>
      </w:pPr>
      <w:r>
        <w:rPr>
          <w:rFonts w:ascii="Verdana" w:hAnsi="Verdana"/>
          <w:b/>
          <w:i/>
          <w:sz w:val="20"/>
          <w:szCs w:val="20"/>
        </w:rPr>
        <w:t xml:space="preserve">Question 6: </w:t>
      </w:r>
      <w:r w:rsidR="001C69D5">
        <w:rPr>
          <w:rFonts w:ascii="Verdana" w:hAnsi="Verdana"/>
          <w:b/>
          <w:i/>
          <w:sz w:val="20"/>
          <w:szCs w:val="20"/>
        </w:rPr>
        <w:t xml:space="preserve">Which options for improving product </w:t>
      </w:r>
      <w:r w:rsidR="00B6738D">
        <w:rPr>
          <w:rFonts w:ascii="Verdana" w:hAnsi="Verdana"/>
          <w:b/>
          <w:i/>
          <w:sz w:val="20"/>
          <w:szCs w:val="20"/>
        </w:rPr>
        <w:t xml:space="preserve">distribution </w:t>
      </w:r>
      <w:r w:rsidR="001C69D5">
        <w:rPr>
          <w:rFonts w:ascii="Verdana" w:hAnsi="Verdana"/>
          <w:b/>
          <w:i/>
          <w:sz w:val="20"/>
          <w:szCs w:val="20"/>
        </w:rPr>
        <w:t>do you prefer and why? Do you agree with the pros and cons of the options? Are there other impacts that are not identified</w:t>
      </w:r>
      <w:r w:rsidR="00B6738D">
        <w:rPr>
          <w:rFonts w:ascii="Verdana" w:hAnsi="Verdana"/>
          <w:b/>
          <w:i/>
          <w:sz w:val="20"/>
          <w:szCs w:val="20"/>
        </w:rPr>
        <w:t xml:space="preserve"> – such as unintended consequences or impacts on particular business models</w:t>
      </w:r>
      <w:r w:rsidR="001C69D5">
        <w:rPr>
          <w:rFonts w:ascii="Verdana" w:hAnsi="Verdana"/>
          <w:b/>
          <w:i/>
          <w:sz w:val="20"/>
          <w:szCs w:val="20"/>
        </w:rPr>
        <w:t>? Are there other options that should be considered? Do you have any estimates of the size of the costs and benefits of the options?</w:t>
      </w:r>
      <w:r w:rsidR="00B8290D">
        <w:rPr>
          <w:rFonts w:ascii="Verdana" w:hAnsi="Verdana"/>
          <w:sz w:val="20"/>
          <w:szCs w:val="20"/>
        </w:rPr>
        <w:t xml:space="preserve"> </w:t>
      </w:r>
    </w:p>
    <w:p w14:paraId="619845DD" w14:textId="184E107B" w:rsidR="00693DC3" w:rsidRDefault="00693DC3" w:rsidP="00923D73">
      <w:pPr>
        <w:spacing w:after="0" w:line="240" w:lineRule="auto"/>
        <w:ind w:left="0" w:firstLine="0"/>
        <w:rPr>
          <w:rFonts w:ascii="Verdana" w:hAnsi="Verdana"/>
          <w:sz w:val="20"/>
          <w:szCs w:val="20"/>
          <w:highlight w:val="yellow"/>
        </w:rPr>
      </w:pPr>
    </w:p>
    <w:p w14:paraId="35C5B2F0" w14:textId="559631AD" w:rsidR="001E479B" w:rsidRDefault="00C02168" w:rsidP="00C94CF5">
      <w:pPr>
        <w:spacing w:after="0" w:line="240" w:lineRule="auto"/>
        <w:ind w:left="0" w:firstLine="0"/>
        <w:rPr>
          <w:rFonts w:ascii="Verdana" w:hAnsi="Verdana"/>
          <w:sz w:val="20"/>
          <w:szCs w:val="20"/>
        </w:rPr>
      </w:pPr>
      <w:r>
        <w:rPr>
          <w:rFonts w:ascii="Verdana" w:hAnsi="Verdana"/>
          <w:sz w:val="20"/>
          <w:szCs w:val="20"/>
        </w:rPr>
        <w:t>As noted above, w</w:t>
      </w:r>
      <w:r w:rsidR="001E479B">
        <w:rPr>
          <w:rFonts w:ascii="Verdana" w:hAnsi="Verdana"/>
          <w:sz w:val="20"/>
          <w:szCs w:val="20"/>
        </w:rPr>
        <w:t xml:space="preserve">e </w:t>
      </w:r>
      <w:r w:rsidR="00B8239D">
        <w:rPr>
          <w:rFonts w:ascii="Verdana" w:hAnsi="Verdana"/>
          <w:sz w:val="20"/>
          <w:szCs w:val="20"/>
        </w:rPr>
        <w:t>are</w:t>
      </w:r>
      <w:r w:rsidR="001E479B">
        <w:rPr>
          <w:rFonts w:ascii="Verdana" w:hAnsi="Verdana"/>
          <w:sz w:val="20"/>
          <w:szCs w:val="20"/>
        </w:rPr>
        <w:t xml:space="preserve"> concerned about the potential harm to consumers from </w:t>
      </w:r>
      <w:r w:rsidR="00521DCE">
        <w:rPr>
          <w:rFonts w:ascii="Verdana" w:hAnsi="Verdana"/>
          <w:sz w:val="20"/>
          <w:szCs w:val="20"/>
        </w:rPr>
        <w:t xml:space="preserve">the </w:t>
      </w:r>
      <w:r w:rsidR="00553AF3">
        <w:rPr>
          <w:rFonts w:ascii="Verdana" w:hAnsi="Verdana"/>
          <w:sz w:val="20"/>
          <w:szCs w:val="20"/>
        </w:rPr>
        <w:t xml:space="preserve">sales </w:t>
      </w:r>
      <w:r w:rsidR="001E479B">
        <w:rPr>
          <w:rFonts w:ascii="Verdana" w:hAnsi="Verdana"/>
          <w:sz w:val="20"/>
          <w:szCs w:val="20"/>
        </w:rPr>
        <w:t>incentives</w:t>
      </w:r>
      <w:r w:rsidR="00521DCE">
        <w:rPr>
          <w:rFonts w:ascii="Verdana" w:hAnsi="Verdana"/>
          <w:sz w:val="20"/>
          <w:szCs w:val="20"/>
        </w:rPr>
        <w:t xml:space="preserve"> used to remunerate staff and sales representatives in the financial services industry. In particular, we do not believe </w:t>
      </w:r>
      <w:r w:rsidR="00B8239D">
        <w:rPr>
          <w:rFonts w:ascii="Verdana" w:hAnsi="Verdana"/>
          <w:sz w:val="20"/>
          <w:szCs w:val="20"/>
        </w:rPr>
        <w:t>commission</w:t>
      </w:r>
      <w:r w:rsidR="00553AF3">
        <w:rPr>
          <w:rFonts w:ascii="Verdana" w:hAnsi="Verdana"/>
          <w:sz w:val="20"/>
          <w:szCs w:val="20"/>
        </w:rPr>
        <w:t xml:space="preserve">-based selling </w:t>
      </w:r>
      <w:r w:rsidR="006C5002">
        <w:rPr>
          <w:rFonts w:ascii="Verdana" w:hAnsi="Verdana"/>
          <w:sz w:val="20"/>
          <w:szCs w:val="20"/>
        </w:rPr>
        <w:t xml:space="preserve">of financial products </w:t>
      </w:r>
      <w:r w:rsidR="00B8239D">
        <w:rPr>
          <w:rFonts w:ascii="Verdana" w:hAnsi="Verdana"/>
          <w:sz w:val="20"/>
          <w:szCs w:val="20"/>
        </w:rPr>
        <w:t>benefit</w:t>
      </w:r>
      <w:r w:rsidR="00521DCE">
        <w:rPr>
          <w:rFonts w:ascii="Verdana" w:hAnsi="Verdana"/>
          <w:sz w:val="20"/>
          <w:szCs w:val="20"/>
        </w:rPr>
        <w:t>s</w:t>
      </w:r>
      <w:r w:rsidR="00B8239D">
        <w:rPr>
          <w:rFonts w:ascii="Verdana" w:hAnsi="Verdana"/>
          <w:sz w:val="20"/>
          <w:szCs w:val="20"/>
        </w:rPr>
        <w:t xml:space="preserve"> consumers</w:t>
      </w:r>
      <w:r w:rsidR="00521DCE">
        <w:rPr>
          <w:rFonts w:ascii="Verdana" w:hAnsi="Verdana"/>
          <w:sz w:val="20"/>
          <w:szCs w:val="20"/>
        </w:rPr>
        <w:t xml:space="preserve">. It is also </w:t>
      </w:r>
      <w:r w:rsidR="00B8239D">
        <w:rPr>
          <w:rFonts w:ascii="Verdana" w:hAnsi="Verdana"/>
          <w:sz w:val="20"/>
          <w:szCs w:val="20"/>
        </w:rPr>
        <w:t>inconsistent with responsible lending obligations.</w:t>
      </w:r>
      <w:r w:rsidR="006C5002">
        <w:rPr>
          <w:rFonts w:ascii="Verdana" w:hAnsi="Verdana"/>
          <w:sz w:val="20"/>
          <w:szCs w:val="20"/>
        </w:rPr>
        <w:t xml:space="preserve"> </w:t>
      </w:r>
    </w:p>
    <w:p w14:paraId="343805D3" w14:textId="18194381" w:rsidR="001E479B" w:rsidRDefault="001E479B" w:rsidP="00C94CF5">
      <w:pPr>
        <w:spacing w:after="0" w:line="240" w:lineRule="auto"/>
        <w:ind w:left="0" w:firstLine="0"/>
        <w:rPr>
          <w:rFonts w:ascii="Verdana" w:hAnsi="Verdana"/>
          <w:sz w:val="20"/>
          <w:szCs w:val="20"/>
        </w:rPr>
      </w:pPr>
    </w:p>
    <w:p w14:paraId="3C7101D0" w14:textId="7A531815" w:rsidR="001E479B" w:rsidRDefault="006C5002" w:rsidP="001E479B">
      <w:pPr>
        <w:spacing w:after="0" w:line="240" w:lineRule="auto"/>
        <w:ind w:left="0" w:firstLine="0"/>
        <w:rPr>
          <w:rFonts w:ascii="Verdana" w:hAnsi="Verdana"/>
          <w:sz w:val="20"/>
          <w:szCs w:val="20"/>
        </w:rPr>
      </w:pPr>
      <w:r>
        <w:rPr>
          <w:rFonts w:ascii="Verdana" w:hAnsi="Verdana"/>
          <w:sz w:val="20"/>
          <w:szCs w:val="20"/>
        </w:rPr>
        <w:t xml:space="preserve">We </w:t>
      </w:r>
      <w:r w:rsidR="00521DCE">
        <w:rPr>
          <w:rFonts w:ascii="Verdana" w:hAnsi="Verdana"/>
          <w:sz w:val="20"/>
          <w:szCs w:val="20"/>
        </w:rPr>
        <w:t xml:space="preserve">do not consider </w:t>
      </w:r>
      <w:r>
        <w:rPr>
          <w:rFonts w:ascii="Verdana" w:hAnsi="Verdana"/>
          <w:sz w:val="20"/>
          <w:szCs w:val="20"/>
        </w:rPr>
        <w:t>option 1 (</w:t>
      </w:r>
      <w:r w:rsidR="008A79D6">
        <w:rPr>
          <w:rFonts w:ascii="Verdana" w:hAnsi="Verdana"/>
          <w:sz w:val="20"/>
          <w:szCs w:val="20"/>
        </w:rPr>
        <w:t>a</w:t>
      </w:r>
      <w:r w:rsidR="001E479B">
        <w:rPr>
          <w:rFonts w:ascii="Verdana" w:hAnsi="Verdana"/>
          <w:sz w:val="20"/>
          <w:szCs w:val="20"/>
        </w:rPr>
        <w:t xml:space="preserve"> duty to design remuneration and incentives in a way that is likely to promote good customer outcomes</w:t>
      </w:r>
      <w:r>
        <w:rPr>
          <w:rFonts w:ascii="Verdana" w:hAnsi="Verdana"/>
          <w:sz w:val="20"/>
          <w:szCs w:val="20"/>
        </w:rPr>
        <w:t>)</w:t>
      </w:r>
      <w:r w:rsidR="001E479B">
        <w:rPr>
          <w:rFonts w:ascii="Verdana" w:hAnsi="Verdana"/>
          <w:sz w:val="20"/>
          <w:szCs w:val="20"/>
        </w:rPr>
        <w:t xml:space="preserve"> </w:t>
      </w:r>
      <w:r>
        <w:rPr>
          <w:rFonts w:ascii="Verdana" w:hAnsi="Verdana"/>
          <w:sz w:val="20"/>
          <w:szCs w:val="20"/>
        </w:rPr>
        <w:t xml:space="preserve">will be sufficient to achieve required culture and conduct changes. We have not seen </w:t>
      </w:r>
      <w:r w:rsidR="00521DCE">
        <w:rPr>
          <w:rFonts w:ascii="Verdana" w:hAnsi="Verdana"/>
          <w:sz w:val="20"/>
          <w:szCs w:val="20"/>
        </w:rPr>
        <w:t xml:space="preserve">robust </w:t>
      </w:r>
      <w:r>
        <w:rPr>
          <w:rFonts w:ascii="Verdana" w:hAnsi="Verdana"/>
          <w:sz w:val="20"/>
          <w:szCs w:val="20"/>
        </w:rPr>
        <w:t xml:space="preserve">evidence that </w:t>
      </w:r>
      <w:r w:rsidR="00521DCE">
        <w:rPr>
          <w:rFonts w:ascii="Verdana" w:hAnsi="Verdana"/>
          <w:sz w:val="20"/>
          <w:szCs w:val="20"/>
        </w:rPr>
        <w:t>sales</w:t>
      </w:r>
      <w:r w:rsidR="001E479B">
        <w:rPr>
          <w:rFonts w:ascii="Verdana" w:hAnsi="Verdana"/>
          <w:sz w:val="20"/>
          <w:szCs w:val="20"/>
        </w:rPr>
        <w:t xml:space="preserve"> incentives can be designed in a way to remove the inherent conflict of interest</w:t>
      </w:r>
      <w:r w:rsidR="00521DCE">
        <w:rPr>
          <w:rFonts w:ascii="Verdana" w:hAnsi="Verdana"/>
          <w:sz w:val="20"/>
          <w:szCs w:val="20"/>
        </w:rPr>
        <w:t xml:space="preserve"> they create</w:t>
      </w:r>
      <w:r w:rsidR="001E479B">
        <w:rPr>
          <w:rFonts w:ascii="Verdana" w:hAnsi="Verdana"/>
          <w:sz w:val="20"/>
          <w:szCs w:val="20"/>
        </w:rPr>
        <w:t xml:space="preserve">. </w:t>
      </w:r>
    </w:p>
    <w:p w14:paraId="1C3F7D76" w14:textId="0A05A23C" w:rsidR="001E479B" w:rsidRDefault="001E479B" w:rsidP="00C94CF5">
      <w:pPr>
        <w:spacing w:after="0" w:line="240" w:lineRule="auto"/>
        <w:ind w:left="0" w:firstLine="0"/>
        <w:rPr>
          <w:rFonts w:ascii="Verdana" w:hAnsi="Verdana"/>
          <w:sz w:val="20"/>
          <w:szCs w:val="20"/>
        </w:rPr>
      </w:pPr>
    </w:p>
    <w:p w14:paraId="152D7E17" w14:textId="4431D89D" w:rsidR="00B8239D" w:rsidRDefault="006C5002" w:rsidP="00C94CF5">
      <w:pPr>
        <w:spacing w:after="0" w:line="240" w:lineRule="auto"/>
        <w:ind w:left="0" w:firstLine="0"/>
        <w:rPr>
          <w:rFonts w:ascii="Verdana" w:hAnsi="Verdana"/>
          <w:sz w:val="20"/>
          <w:szCs w:val="20"/>
        </w:rPr>
      </w:pPr>
      <w:r>
        <w:rPr>
          <w:rFonts w:ascii="Verdana" w:hAnsi="Verdana"/>
          <w:sz w:val="20"/>
          <w:szCs w:val="20"/>
        </w:rPr>
        <w:t xml:space="preserve">Option 2 proposes banning only target-based remuneration and incentives. While this is a step forward, it will not resolve problems as </w:t>
      </w:r>
      <w:r w:rsidR="00B8239D">
        <w:rPr>
          <w:rFonts w:ascii="Verdana" w:hAnsi="Verdana"/>
          <w:sz w:val="20"/>
          <w:szCs w:val="20"/>
        </w:rPr>
        <w:t xml:space="preserve">institutions </w:t>
      </w:r>
      <w:r w:rsidR="002D5D9C">
        <w:rPr>
          <w:rFonts w:ascii="Verdana" w:hAnsi="Verdana"/>
          <w:sz w:val="20"/>
          <w:szCs w:val="20"/>
        </w:rPr>
        <w:t xml:space="preserve">are likely to </w:t>
      </w:r>
      <w:r w:rsidR="00B8239D">
        <w:rPr>
          <w:rFonts w:ascii="Verdana" w:hAnsi="Verdana"/>
          <w:sz w:val="20"/>
          <w:szCs w:val="20"/>
        </w:rPr>
        <w:t>incentivise sales through other means.</w:t>
      </w:r>
      <w:r w:rsidR="002D5D9C">
        <w:rPr>
          <w:rFonts w:ascii="Verdana" w:hAnsi="Verdana"/>
          <w:sz w:val="20"/>
          <w:szCs w:val="20"/>
        </w:rPr>
        <w:t xml:space="preserve"> For example, they could offer incentives on the sale of certain products</w:t>
      </w:r>
      <w:r w:rsidR="006F55BF">
        <w:rPr>
          <w:rFonts w:ascii="Verdana" w:hAnsi="Verdana"/>
          <w:sz w:val="20"/>
          <w:szCs w:val="20"/>
        </w:rPr>
        <w:t>, but not others</w:t>
      </w:r>
      <w:r w:rsidR="002D5D9C">
        <w:rPr>
          <w:rFonts w:ascii="Verdana" w:hAnsi="Verdana"/>
          <w:sz w:val="20"/>
          <w:szCs w:val="20"/>
        </w:rPr>
        <w:t xml:space="preserve">. </w:t>
      </w:r>
    </w:p>
    <w:p w14:paraId="32E87301" w14:textId="77777777" w:rsidR="002D5D9C" w:rsidRDefault="002D5D9C" w:rsidP="00C94CF5">
      <w:pPr>
        <w:spacing w:after="0" w:line="240" w:lineRule="auto"/>
        <w:ind w:left="0" w:firstLine="0"/>
        <w:rPr>
          <w:rFonts w:ascii="Verdana" w:hAnsi="Verdana"/>
          <w:sz w:val="20"/>
          <w:szCs w:val="20"/>
        </w:rPr>
      </w:pPr>
    </w:p>
    <w:p w14:paraId="5F8B6732" w14:textId="44233443" w:rsidR="005E47F1" w:rsidRDefault="006C5002" w:rsidP="00C94CF5">
      <w:pPr>
        <w:spacing w:after="0" w:line="240" w:lineRule="auto"/>
        <w:ind w:left="0" w:firstLine="0"/>
        <w:rPr>
          <w:rFonts w:ascii="Verdana" w:hAnsi="Verdana"/>
          <w:sz w:val="20"/>
          <w:szCs w:val="20"/>
        </w:rPr>
      </w:pPr>
      <w:r>
        <w:rPr>
          <w:rFonts w:ascii="Verdana" w:hAnsi="Verdana"/>
          <w:sz w:val="20"/>
          <w:szCs w:val="20"/>
        </w:rPr>
        <w:t>Option 3 proposes a ban on</w:t>
      </w:r>
      <w:r w:rsidR="005E47F1">
        <w:rPr>
          <w:rFonts w:ascii="Verdana" w:hAnsi="Verdana"/>
          <w:sz w:val="20"/>
          <w:szCs w:val="20"/>
        </w:rPr>
        <w:t xml:space="preserve"> all in-house remuneration and incentives linked to sales measures. </w:t>
      </w:r>
      <w:r w:rsidR="005F06D7">
        <w:rPr>
          <w:rFonts w:ascii="Verdana" w:hAnsi="Verdana"/>
          <w:sz w:val="20"/>
          <w:szCs w:val="20"/>
        </w:rPr>
        <w:t xml:space="preserve">While this option recognises target-based remuneration is not the only issue that needs to be addressed, it is limited to in-house staff and will not apply to intermediaries. </w:t>
      </w:r>
    </w:p>
    <w:p w14:paraId="770ED2ED" w14:textId="6E3C2A69" w:rsidR="005F06D7" w:rsidRDefault="005F06D7" w:rsidP="00C94CF5">
      <w:pPr>
        <w:spacing w:after="0" w:line="240" w:lineRule="auto"/>
        <w:ind w:left="0" w:firstLine="0"/>
        <w:rPr>
          <w:rFonts w:ascii="Verdana" w:hAnsi="Verdana"/>
          <w:sz w:val="20"/>
          <w:szCs w:val="20"/>
        </w:rPr>
      </w:pPr>
    </w:p>
    <w:p w14:paraId="48C74C13" w14:textId="50C028D0" w:rsidR="005F06D7" w:rsidRPr="005F06D7" w:rsidRDefault="005F06D7" w:rsidP="005F06D7">
      <w:pPr>
        <w:spacing w:after="0" w:line="240" w:lineRule="auto"/>
        <w:ind w:left="0" w:firstLine="0"/>
        <w:rPr>
          <w:rFonts w:ascii="Verdana" w:hAnsi="Verdana"/>
          <w:sz w:val="20"/>
          <w:szCs w:val="20"/>
        </w:rPr>
      </w:pPr>
      <w:r w:rsidRPr="005F06D7">
        <w:rPr>
          <w:rFonts w:ascii="Verdana" w:hAnsi="Verdana"/>
          <w:sz w:val="20"/>
          <w:szCs w:val="20"/>
        </w:rPr>
        <w:t xml:space="preserve">Our research on the insurance industry indicates sales incentives paid to intermediaries are leading to poorer consumer outcomes. </w:t>
      </w:r>
      <w:r>
        <w:rPr>
          <w:rFonts w:ascii="Verdana" w:hAnsi="Verdana"/>
          <w:sz w:val="20"/>
          <w:szCs w:val="20"/>
        </w:rPr>
        <w:t>We found consumers w</w:t>
      </w:r>
      <w:r w:rsidRPr="005F06D7">
        <w:rPr>
          <w:rFonts w:ascii="Verdana" w:hAnsi="Verdana"/>
          <w:sz w:val="20"/>
          <w:szCs w:val="20"/>
        </w:rPr>
        <w:t xml:space="preserve">ho purchased insurance through a broker were significantly less likely to be satisfied with the service they got, compared with those who bought direct from an insurance company. </w:t>
      </w:r>
    </w:p>
    <w:p w14:paraId="20BE472D" w14:textId="77777777" w:rsidR="005F06D7" w:rsidRPr="005F06D7" w:rsidRDefault="005F06D7" w:rsidP="005F06D7">
      <w:pPr>
        <w:spacing w:after="0" w:line="240" w:lineRule="auto"/>
        <w:rPr>
          <w:rFonts w:ascii="Verdana" w:hAnsi="Verdana"/>
          <w:sz w:val="20"/>
          <w:szCs w:val="20"/>
        </w:rPr>
      </w:pPr>
    </w:p>
    <w:p w14:paraId="28E790D5" w14:textId="258EFB9B" w:rsidR="005F06D7" w:rsidRPr="005F06D7" w:rsidRDefault="005F06D7" w:rsidP="005F06D7">
      <w:pPr>
        <w:spacing w:after="0" w:line="240" w:lineRule="auto"/>
        <w:ind w:left="0" w:firstLine="0"/>
        <w:rPr>
          <w:rFonts w:ascii="Verdana" w:hAnsi="Verdana"/>
          <w:sz w:val="20"/>
          <w:szCs w:val="20"/>
        </w:rPr>
      </w:pPr>
      <w:r w:rsidRPr="005F06D7">
        <w:rPr>
          <w:rFonts w:ascii="Verdana" w:hAnsi="Verdana"/>
          <w:sz w:val="20"/>
          <w:szCs w:val="20"/>
        </w:rPr>
        <w:t xml:space="preserve">This difference was the most pronounced among respondents with life insurance policies. Just 28 percent of those who bought life insurance through a broker were happy with the customer support provided, compared with 44 percent who bought direct from an insurance company. </w:t>
      </w:r>
    </w:p>
    <w:p w14:paraId="56AC119F" w14:textId="77777777" w:rsidR="005F06D7" w:rsidRPr="005F06D7" w:rsidRDefault="005F06D7" w:rsidP="005F06D7">
      <w:pPr>
        <w:spacing w:after="0" w:line="240" w:lineRule="auto"/>
        <w:rPr>
          <w:rFonts w:ascii="Verdana" w:hAnsi="Verdana"/>
          <w:sz w:val="20"/>
          <w:szCs w:val="20"/>
        </w:rPr>
      </w:pPr>
    </w:p>
    <w:p w14:paraId="222CDD3A" w14:textId="1B1FFE71" w:rsidR="005F06D7" w:rsidRPr="005F06D7" w:rsidRDefault="005F06D7" w:rsidP="005F06D7">
      <w:pPr>
        <w:spacing w:after="0" w:line="240" w:lineRule="auto"/>
        <w:ind w:left="0" w:firstLine="0"/>
        <w:rPr>
          <w:rFonts w:ascii="Verdana" w:hAnsi="Verdana"/>
          <w:sz w:val="20"/>
          <w:szCs w:val="20"/>
        </w:rPr>
      </w:pPr>
      <w:r w:rsidRPr="005F06D7">
        <w:rPr>
          <w:rFonts w:ascii="Verdana" w:hAnsi="Verdana"/>
          <w:sz w:val="20"/>
          <w:szCs w:val="20"/>
        </w:rPr>
        <w:t>Similar differences were seen in satisfaction ratings for price and policy information. Only 34 percent of those who bought life insurance through a broker felt their policy was easy to understand, compared with 49 percent of respondents who bought direct from an insurance company.</w:t>
      </w:r>
      <w:r>
        <w:rPr>
          <w:rStyle w:val="FootnoteReference"/>
          <w:rFonts w:ascii="Verdana" w:hAnsi="Verdana"/>
          <w:sz w:val="20"/>
          <w:szCs w:val="20"/>
        </w:rPr>
        <w:footnoteReference w:id="3"/>
      </w:r>
      <w:r w:rsidRPr="005F06D7">
        <w:rPr>
          <w:rFonts w:ascii="Verdana" w:hAnsi="Verdana"/>
          <w:sz w:val="20"/>
          <w:szCs w:val="20"/>
        </w:rPr>
        <w:t xml:space="preserve"> </w:t>
      </w:r>
    </w:p>
    <w:p w14:paraId="72E56AD0" w14:textId="30C10418" w:rsidR="00B8239D" w:rsidRPr="005F06D7" w:rsidRDefault="00B8239D" w:rsidP="005F06D7">
      <w:pPr>
        <w:spacing w:after="0" w:line="240" w:lineRule="auto"/>
        <w:ind w:left="0" w:firstLine="0"/>
        <w:rPr>
          <w:rFonts w:ascii="Verdana" w:hAnsi="Verdana"/>
          <w:sz w:val="20"/>
          <w:szCs w:val="20"/>
        </w:rPr>
      </w:pPr>
    </w:p>
    <w:p w14:paraId="0CFA1BC1" w14:textId="562B3014" w:rsidR="002E6E51" w:rsidRDefault="002E6E51" w:rsidP="002E6E51">
      <w:pPr>
        <w:spacing w:after="0" w:line="240" w:lineRule="auto"/>
        <w:ind w:left="0" w:firstLine="0"/>
        <w:rPr>
          <w:rFonts w:ascii="Verdana" w:hAnsi="Verdana"/>
          <w:b/>
          <w:i/>
          <w:sz w:val="20"/>
          <w:szCs w:val="20"/>
        </w:rPr>
      </w:pPr>
      <w:r>
        <w:rPr>
          <w:rFonts w:ascii="Verdana" w:hAnsi="Verdana"/>
          <w:sz w:val="20"/>
          <w:szCs w:val="20"/>
        </w:rPr>
        <w:t xml:space="preserve">We have similar concerns about the mortgage broking industry. </w:t>
      </w:r>
      <w:r w:rsidRPr="00366D9C">
        <w:rPr>
          <w:rFonts w:ascii="Verdana" w:hAnsi="Verdana"/>
          <w:sz w:val="20"/>
          <w:szCs w:val="20"/>
        </w:rPr>
        <w:t xml:space="preserve">Our </w:t>
      </w:r>
      <w:r>
        <w:rPr>
          <w:rFonts w:ascii="Verdana" w:hAnsi="Verdana"/>
          <w:sz w:val="20"/>
          <w:szCs w:val="20"/>
        </w:rPr>
        <w:t xml:space="preserve">2017 survey found </w:t>
      </w:r>
      <w:r w:rsidRPr="00366D9C">
        <w:rPr>
          <w:rFonts w:ascii="Verdana" w:hAnsi="Verdana"/>
          <w:sz w:val="20"/>
          <w:szCs w:val="20"/>
        </w:rPr>
        <w:t>only half (51</w:t>
      </w:r>
      <w:r>
        <w:rPr>
          <w:rFonts w:ascii="Verdana" w:hAnsi="Verdana"/>
          <w:sz w:val="20"/>
          <w:szCs w:val="20"/>
        </w:rPr>
        <w:t xml:space="preserve"> percent</w:t>
      </w:r>
      <w:r w:rsidRPr="00366D9C">
        <w:rPr>
          <w:rFonts w:ascii="Verdana" w:hAnsi="Verdana"/>
          <w:sz w:val="20"/>
          <w:szCs w:val="20"/>
        </w:rPr>
        <w:t xml:space="preserve">) of those who </w:t>
      </w:r>
      <w:r>
        <w:rPr>
          <w:rFonts w:ascii="Verdana" w:hAnsi="Verdana"/>
          <w:sz w:val="20"/>
          <w:szCs w:val="20"/>
        </w:rPr>
        <w:t>saw</w:t>
      </w:r>
      <w:r w:rsidRPr="00366D9C">
        <w:rPr>
          <w:rFonts w:ascii="Verdana" w:hAnsi="Verdana"/>
          <w:sz w:val="20"/>
          <w:szCs w:val="20"/>
        </w:rPr>
        <w:t xml:space="preserve"> a broker in the past </w:t>
      </w:r>
      <w:r>
        <w:rPr>
          <w:rFonts w:ascii="Verdana" w:hAnsi="Verdana"/>
          <w:sz w:val="20"/>
          <w:szCs w:val="20"/>
        </w:rPr>
        <w:t>five</w:t>
      </w:r>
      <w:r w:rsidRPr="00366D9C">
        <w:rPr>
          <w:rFonts w:ascii="Verdana" w:hAnsi="Verdana"/>
          <w:sz w:val="20"/>
          <w:szCs w:val="20"/>
        </w:rPr>
        <w:t xml:space="preserve"> years were very satisfied with the service they got. Only 48</w:t>
      </w:r>
      <w:r>
        <w:rPr>
          <w:rFonts w:ascii="Verdana" w:hAnsi="Verdana"/>
          <w:sz w:val="20"/>
          <w:szCs w:val="20"/>
        </w:rPr>
        <w:t xml:space="preserve"> percent</w:t>
      </w:r>
      <w:r w:rsidRPr="00366D9C">
        <w:rPr>
          <w:rFonts w:ascii="Verdana" w:hAnsi="Verdana"/>
          <w:sz w:val="20"/>
          <w:szCs w:val="20"/>
        </w:rPr>
        <w:t xml:space="preserve"> were satisfied the broker acted in their best interests.</w:t>
      </w:r>
      <w:r>
        <w:rPr>
          <w:rStyle w:val="FootnoteReference"/>
          <w:rFonts w:ascii="Verdana" w:hAnsi="Verdana"/>
          <w:sz w:val="20"/>
          <w:szCs w:val="20"/>
        </w:rPr>
        <w:footnoteReference w:id="4"/>
      </w:r>
      <w:r>
        <w:rPr>
          <w:rFonts w:ascii="Verdana" w:hAnsi="Verdana"/>
          <w:sz w:val="20"/>
          <w:szCs w:val="20"/>
        </w:rPr>
        <w:t xml:space="preserve"> </w:t>
      </w:r>
    </w:p>
    <w:p w14:paraId="71C9D5EF" w14:textId="403F02D0" w:rsidR="002E6E51" w:rsidRDefault="002E6E51" w:rsidP="005F06D7">
      <w:pPr>
        <w:spacing w:after="0" w:line="240" w:lineRule="auto"/>
        <w:ind w:left="0" w:firstLine="0"/>
        <w:rPr>
          <w:rFonts w:ascii="Verdana" w:hAnsi="Verdana"/>
          <w:sz w:val="20"/>
          <w:szCs w:val="20"/>
        </w:rPr>
      </w:pPr>
    </w:p>
    <w:p w14:paraId="09D17BE9" w14:textId="28A1F70E" w:rsidR="00645C83" w:rsidRPr="005F06D7" w:rsidRDefault="009C6639" w:rsidP="005F06D7">
      <w:pPr>
        <w:spacing w:after="0" w:line="240" w:lineRule="auto"/>
        <w:ind w:left="0" w:firstLine="0"/>
        <w:rPr>
          <w:rFonts w:ascii="Verdana" w:hAnsi="Verdana"/>
          <w:sz w:val="20"/>
          <w:szCs w:val="20"/>
        </w:rPr>
      </w:pPr>
      <w:r w:rsidRPr="005F06D7">
        <w:rPr>
          <w:rFonts w:ascii="Verdana" w:hAnsi="Verdana"/>
          <w:sz w:val="20"/>
          <w:szCs w:val="20"/>
        </w:rPr>
        <w:t xml:space="preserve">In Australia, the ARC recommended commissions to mortgage brokers be banned and replaced by upfront fees. </w:t>
      </w:r>
      <w:r w:rsidR="00366D9C" w:rsidRPr="005F06D7">
        <w:rPr>
          <w:rFonts w:ascii="Verdana" w:hAnsi="Verdana"/>
          <w:sz w:val="20"/>
          <w:szCs w:val="20"/>
        </w:rPr>
        <w:t xml:space="preserve">The ARC </w:t>
      </w:r>
      <w:r w:rsidRPr="005F06D7">
        <w:rPr>
          <w:rFonts w:ascii="Verdana" w:hAnsi="Verdana"/>
          <w:sz w:val="20"/>
          <w:szCs w:val="20"/>
        </w:rPr>
        <w:t xml:space="preserve">also recommended the banning of trail commissions. </w:t>
      </w:r>
      <w:r w:rsidR="00645C83" w:rsidRPr="005F06D7">
        <w:rPr>
          <w:rFonts w:ascii="Verdana" w:hAnsi="Verdana"/>
          <w:sz w:val="20"/>
          <w:szCs w:val="20"/>
        </w:rPr>
        <w:t xml:space="preserve">We support </w:t>
      </w:r>
      <w:r w:rsidR="00521DCE">
        <w:rPr>
          <w:rFonts w:ascii="Verdana" w:hAnsi="Verdana"/>
          <w:sz w:val="20"/>
          <w:szCs w:val="20"/>
        </w:rPr>
        <w:t xml:space="preserve">similar changes here. </w:t>
      </w:r>
    </w:p>
    <w:p w14:paraId="2E067C5A" w14:textId="171066AB" w:rsidR="00645C83" w:rsidRDefault="00645C83" w:rsidP="00C94CF5">
      <w:pPr>
        <w:spacing w:after="0" w:line="240" w:lineRule="auto"/>
        <w:ind w:left="0" w:firstLine="0"/>
        <w:rPr>
          <w:rFonts w:ascii="Verdana" w:hAnsi="Verdana"/>
          <w:sz w:val="20"/>
          <w:szCs w:val="20"/>
        </w:rPr>
      </w:pPr>
    </w:p>
    <w:p w14:paraId="08157B90" w14:textId="3AE89B23" w:rsidR="002E6E51" w:rsidRDefault="002E6E51" w:rsidP="00C94CF5">
      <w:pPr>
        <w:spacing w:after="0" w:line="240" w:lineRule="auto"/>
        <w:ind w:left="0" w:firstLine="0"/>
        <w:rPr>
          <w:rFonts w:ascii="Verdana" w:hAnsi="Verdana"/>
          <w:sz w:val="20"/>
          <w:szCs w:val="20"/>
        </w:rPr>
      </w:pPr>
      <w:r>
        <w:rPr>
          <w:rFonts w:ascii="Verdana" w:hAnsi="Verdana"/>
          <w:sz w:val="20"/>
          <w:szCs w:val="20"/>
        </w:rPr>
        <w:t xml:space="preserve">If this </w:t>
      </w:r>
      <w:r w:rsidR="00521DCE">
        <w:rPr>
          <w:rFonts w:ascii="Verdana" w:hAnsi="Verdana"/>
          <w:sz w:val="20"/>
          <w:szCs w:val="20"/>
        </w:rPr>
        <w:t xml:space="preserve">does not happen, </w:t>
      </w:r>
      <w:r>
        <w:rPr>
          <w:rFonts w:ascii="Verdana" w:hAnsi="Verdana"/>
          <w:sz w:val="20"/>
          <w:szCs w:val="20"/>
        </w:rPr>
        <w:t xml:space="preserve">parameters will need to be placed around the structure of commissions paid to intermediaries. Intermediaries and the aggregator groups they work through must also be required to publicly disclose information about their commissions. </w:t>
      </w:r>
    </w:p>
    <w:p w14:paraId="05B601FE" w14:textId="77777777" w:rsidR="002E6E51" w:rsidRDefault="002E6E51" w:rsidP="00C94CF5">
      <w:pPr>
        <w:spacing w:after="0" w:line="240" w:lineRule="auto"/>
        <w:ind w:left="0" w:firstLine="0"/>
        <w:rPr>
          <w:rFonts w:ascii="Verdana" w:hAnsi="Verdana"/>
          <w:sz w:val="20"/>
          <w:szCs w:val="20"/>
        </w:rPr>
      </w:pPr>
    </w:p>
    <w:p w14:paraId="42166741" w14:textId="40218052" w:rsidR="002E6E51" w:rsidRDefault="002E6E51" w:rsidP="002E6E51">
      <w:pPr>
        <w:spacing w:after="0" w:line="240" w:lineRule="auto"/>
        <w:ind w:left="0" w:firstLine="0"/>
        <w:rPr>
          <w:rFonts w:ascii="Verdana" w:hAnsi="Verdana"/>
          <w:sz w:val="20"/>
          <w:szCs w:val="20"/>
        </w:rPr>
      </w:pPr>
      <w:r>
        <w:rPr>
          <w:rFonts w:ascii="Verdana" w:hAnsi="Verdana"/>
          <w:sz w:val="20"/>
          <w:szCs w:val="20"/>
        </w:rPr>
        <w:t>In regard to mortgage brokers and aggregator firms, we’ve previously recommended there should be public reporting on:</w:t>
      </w:r>
    </w:p>
    <w:p w14:paraId="15CEB1C0" w14:textId="5359309A" w:rsidR="002E6E51" w:rsidRDefault="002E6E51" w:rsidP="002E6E51">
      <w:pPr>
        <w:pStyle w:val="ListParagraph"/>
        <w:numPr>
          <w:ilvl w:val="0"/>
          <w:numId w:val="37"/>
        </w:numPr>
        <w:spacing w:after="0" w:line="240" w:lineRule="auto"/>
        <w:rPr>
          <w:rFonts w:ascii="Verdana" w:hAnsi="Verdana"/>
          <w:sz w:val="20"/>
          <w:szCs w:val="20"/>
        </w:rPr>
      </w:pPr>
      <w:r>
        <w:rPr>
          <w:rFonts w:ascii="Verdana" w:hAnsi="Verdana"/>
          <w:sz w:val="20"/>
          <w:szCs w:val="20"/>
        </w:rPr>
        <w:t>The actual value of remuneration received by aggregators and the potential value if all criteria for remunerations were satisfied</w:t>
      </w:r>
    </w:p>
    <w:p w14:paraId="3585E04D" w14:textId="71129097" w:rsidR="002E6E51" w:rsidRDefault="002E6E51" w:rsidP="002E6E51">
      <w:pPr>
        <w:pStyle w:val="ListParagraph"/>
        <w:numPr>
          <w:ilvl w:val="0"/>
          <w:numId w:val="37"/>
        </w:numPr>
        <w:spacing w:after="0" w:line="240" w:lineRule="auto"/>
        <w:rPr>
          <w:rFonts w:ascii="Verdana" w:hAnsi="Verdana"/>
          <w:sz w:val="20"/>
          <w:szCs w:val="20"/>
        </w:rPr>
      </w:pPr>
      <w:r>
        <w:rPr>
          <w:rFonts w:ascii="Verdana" w:hAnsi="Verdana"/>
          <w:sz w:val="20"/>
          <w:szCs w:val="20"/>
        </w:rPr>
        <w:t>The average pricing of home loans that brokers obtain on behalf of consumers</w:t>
      </w:r>
    </w:p>
    <w:p w14:paraId="6BFAC3BC" w14:textId="4B042308" w:rsidR="002E6E51" w:rsidRDefault="002E6E51" w:rsidP="002E6E51">
      <w:pPr>
        <w:pStyle w:val="ListParagraph"/>
        <w:numPr>
          <w:ilvl w:val="0"/>
          <w:numId w:val="37"/>
        </w:numPr>
        <w:spacing w:after="0" w:line="240" w:lineRule="auto"/>
        <w:rPr>
          <w:rFonts w:ascii="Verdana" w:hAnsi="Verdana"/>
          <w:sz w:val="20"/>
          <w:szCs w:val="20"/>
        </w:rPr>
      </w:pPr>
      <w:r>
        <w:rPr>
          <w:rFonts w:ascii="Verdana" w:hAnsi="Verdana"/>
          <w:sz w:val="20"/>
          <w:szCs w:val="20"/>
        </w:rPr>
        <w:t>The average pricing of home loans provided by lenders according to each distribution channel</w:t>
      </w:r>
    </w:p>
    <w:p w14:paraId="0E33F45E" w14:textId="77777777" w:rsidR="002E6E51" w:rsidRDefault="002E6E51" w:rsidP="002E6E51">
      <w:pPr>
        <w:pStyle w:val="ListParagraph"/>
        <w:numPr>
          <w:ilvl w:val="0"/>
          <w:numId w:val="37"/>
        </w:numPr>
        <w:spacing w:after="0" w:line="240" w:lineRule="auto"/>
        <w:rPr>
          <w:rFonts w:ascii="Verdana" w:hAnsi="Verdana"/>
          <w:sz w:val="20"/>
          <w:szCs w:val="20"/>
        </w:rPr>
      </w:pPr>
      <w:r>
        <w:rPr>
          <w:rFonts w:ascii="Verdana" w:hAnsi="Verdana"/>
          <w:sz w:val="20"/>
          <w:szCs w:val="20"/>
        </w:rPr>
        <w:t>The distribution of loans by brokers between lenders to give consumers a better indication of the range of loans that brokers within the network offer.</w:t>
      </w:r>
    </w:p>
    <w:p w14:paraId="18696D60" w14:textId="77777777" w:rsidR="002E6E51" w:rsidRDefault="002E6E51" w:rsidP="00C94CF5">
      <w:pPr>
        <w:spacing w:after="0" w:line="240" w:lineRule="auto"/>
        <w:ind w:left="0" w:firstLine="0"/>
        <w:rPr>
          <w:rFonts w:ascii="Verdana" w:hAnsi="Verdana"/>
          <w:sz w:val="20"/>
          <w:szCs w:val="20"/>
        </w:rPr>
      </w:pPr>
    </w:p>
    <w:p w14:paraId="79721E26" w14:textId="77777777" w:rsidR="00B6738D" w:rsidRDefault="00B6738D" w:rsidP="001C69D5">
      <w:pPr>
        <w:spacing w:after="0" w:line="240" w:lineRule="auto"/>
        <w:ind w:left="0" w:firstLine="0"/>
        <w:rPr>
          <w:rFonts w:ascii="Verdana" w:hAnsi="Verdana"/>
          <w:b/>
          <w:i/>
          <w:sz w:val="20"/>
          <w:szCs w:val="20"/>
        </w:rPr>
      </w:pPr>
      <w:r>
        <w:rPr>
          <w:rFonts w:ascii="Verdana" w:hAnsi="Verdana"/>
          <w:b/>
          <w:i/>
          <w:sz w:val="20"/>
          <w:szCs w:val="20"/>
        </w:rPr>
        <w:t>Question 8: What is your feedback on imposing a duty to ensure claims handling is fair, timely and transparent? Do you agree with the pros and cons? Are there other impacts that are not identified? Are there other options that should be considered? Do you have any estimates of the size of the costs and benefits of this option?</w:t>
      </w:r>
    </w:p>
    <w:p w14:paraId="34A44F3B" w14:textId="77777777" w:rsidR="00B6738D" w:rsidRDefault="00B6738D" w:rsidP="001C69D5">
      <w:pPr>
        <w:spacing w:after="0" w:line="240" w:lineRule="auto"/>
        <w:ind w:left="0" w:firstLine="0"/>
        <w:rPr>
          <w:rFonts w:ascii="Verdana" w:hAnsi="Verdana"/>
          <w:b/>
          <w:i/>
          <w:sz w:val="20"/>
          <w:szCs w:val="20"/>
        </w:rPr>
      </w:pPr>
    </w:p>
    <w:p w14:paraId="200A59AB" w14:textId="6CF91A46" w:rsidR="00137CF5" w:rsidRDefault="00783B42" w:rsidP="001C69D5">
      <w:pPr>
        <w:spacing w:after="0" w:line="240" w:lineRule="auto"/>
        <w:ind w:left="0" w:firstLine="0"/>
        <w:rPr>
          <w:rFonts w:ascii="Verdana" w:hAnsi="Verdana"/>
          <w:sz w:val="20"/>
          <w:szCs w:val="20"/>
        </w:rPr>
      </w:pPr>
      <w:r>
        <w:rPr>
          <w:rFonts w:ascii="Verdana" w:hAnsi="Verdana"/>
          <w:sz w:val="20"/>
          <w:szCs w:val="20"/>
        </w:rPr>
        <w:t xml:space="preserve">We </w:t>
      </w:r>
      <w:r w:rsidR="00B6738D">
        <w:rPr>
          <w:rFonts w:ascii="Verdana" w:hAnsi="Verdana"/>
          <w:sz w:val="20"/>
          <w:szCs w:val="20"/>
        </w:rPr>
        <w:t xml:space="preserve">strongly support a duty to ensure claims handling is fair, timely and transparent. </w:t>
      </w:r>
    </w:p>
    <w:p w14:paraId="5DAF2ACD" w14:textId="77777777" w:rsidR="00137CF5" w:rsidRDefault="00137CF5" w:rsidP="001C69D5">
      <w:pPr>
        <w:spacing w:after="0" w:line="240" w:lineRule="auto"/>
        <w:ind w:left="0" w:firstLine="0"/>
        <w:rPr>
          <w:rFonts w:ascii="Verdana" w:hAnsi="Verdana"/>
          <w:sz w:val="20"/>
          <w:szCs w:val="20"/>
        </w:rPr>
      </w:pPr>
    </w:p>
    <w:p w14:paraId="387C3904" w14:textId="77777777" w:rsidR="00FC11BE" w:rsidRDefault="00B6738D" w:rsidP="001C69D5">
      <w:pPr>
        <w:spacing w:after="0" w:line="240" w:lineRule="auto"/>
        <w:ind w:left="0" w:firstLine="0"/>
        <w:rPr>
          <w:rFonts w:ascii="Verdana" w:hAnsi="Verdana"/>
          <w:sz w:val="20"/>
          <w:szCs w:val="20"/>
        </w:rPr>
      </w:pPr>
      <w:r>
        <w:rPr>
          <w:rFonts w:ascii="Verdana" w:hAnsi="Verdana"/>
          <w:sz w:val="20"/>
          <w:szCs w:val="20"/>
        </w:rPr>
        <w:t xml:space="preserve">We receive regular complaints about </w:t>
      </w:r>
      <w:r w:rsidR="00137CF5">
        <w:rPr>
          <w:rFonts w:ascii="Verdana" w:hAnsi="Verdana"/>
          <w:sz w:val="20"/>
          <w:szCs w:val="20"/>
        </w:rPr>
        <w:t xml:space="preserve">the handling of insurance claims. </w:t>
      </w:r>
      <w:r w:rsidR="00936482">
        <w:rPr>
          <w:rFonts w:ascii="Verdana" w:hAnsi="Verdana"/>
          <w:sz w:val="20"/>
          <w:szCs w:val="20"/>
        </w:rPr>
        <w:t xml:space="preserve">In our </w:t>
      </w:r>
      <w:r w:rsidR="00FC11BE">
        <w:rPr>
          <w:rFonts w:ascii="Verdana" w:hAnsi="Verdana"/>
          <w:sz w:val="20"/>
          <w:szCs w:val="20"/>
        </w:rPr>
        <w:t>latest consumer s</w:t>
      </w:r>
      <w:r w:rsidR="00936482">
        <w:rPr>
          <w:rFonts w:ascii="Verdana" w:hAnsi="Verdana"/>
          <w:sz w:val="20"/>
          <w:szCs w:val="20"/>
        </w:rPr>
        <w:t>urvey, nearly a quarter of policyholders reported having a problem with their insurance company. The most common complaints were</w:t>
      </w:r>
      <w:r w:rsidR="00FC11BE">
        <w:rPr>
          <w:rFonts w:ascii="Verdana" w:hAnsi="Verdana"/>
          <w:sz w:val="20"/>
          <w:szCs w:val="20"/>
        </w:rPr>
        <w:t>:</w:t>
      </w:r>
    </w:p>
    <w:p w14:paraId="01AE0EBD" w14:textId="49A51C3D" w:rsidR="00FC11BE" w:rsidRPr="00FC11BE" w:rsidRDefault="00936482" w:rsidP="00FC11BE">
      <w:pPr>
        <w:pStyle w:val="ListParagraph"/>
        <w:numPr>
          <w:ilvl w:val="0"/>
          <w:numId w:val="38"/>
        </w:numPr>
        <w:spacing w:after="0" w:line="240" w:lineRule="auto"/>
        <w:rPr>
          <w:rFonts w:ascii="Verdana" w:hAnsi="Verdana"/>
          <w:sz w:val="20"/>
          <w:szCs w:val="20"/>
        </w:rPr>
      </w:pPr>
      <w:r w:rsidRPr="00FC11BE">
        <w:rPr>
          <w:rFonts w:ascii="Verdana" w:hAnsi="Verdana"/>
          <w:sz w:val="20"/>
          <w:szCs w:val="20"/>
        </w:rPr>
        <w:t>having a claim unreasonably declined (25</w:t>
      </w:r>
      <w:r w:rsidR="00FC11BE" w:rsidRPr="00FC11BE">
        <w:rPr>
          <w:rFonts w:ascii="Verdana" w:hAnsi="Verdana"/>
          <w:sz w:val="20"/>
          <w:szCs w:val="20"/>
        </w:rPr>
        <w:t xml:space="preserve"> percent</w:t>
      </w:r>
      <w:r w:rsidR="00FC11BE">
        <w:rPr>
          <w:rFonts w:ascii="Verdana" w:hAnsi="Verdana"/>
          <w:sz w:val="20"/>
          <w:szCs w:val="20"/>
        </w:rPr>
        <w:t>)</w:t>
      </w:r>
      <w:r w:rsidRPr="00FC11BE">
        <w:rPr>
          <w:rFonts w:ascii="Verdana" w:hAnsi="Verdana"/>
          <w:sz w:val="20"/>
          <w:szCs w:val="20"/>
        </w:rPr>
        <w:t xml:space="preserve"> </w:t>
      </w:r>
    </w:p>
    <w:p w14:paraId="528BEB85" w14:textId="5E3927C0" w:rsidR="00FC11BE" w:rsidRPr="00FC11BE" w:rsidRDefault="00936482" w:rsidP="00FC11BE">
      <w:pPr>
        <w:pStyle w:val="ListParagraph"/>
        <w:numPr>
          <w:ilvl w:val="0"/>
          <w:numId w:val="38"/>
        </w:numPr>
        <w:spacing w:after="0" w:line="240" w:lineRule="auto"/>
        <w:rPr>
          <w:rFonts w:ascii="Verdana" w:hAnsi="Verdana"/>
          <w:sz w:val="20"/>
          <w:szCs w:val="20"/>
        </w:rPr>
      </w:pPr>
      <w:r w:rsidRPr="00FC11BE">
        <w:rPr>
          <w:rFonts w:ascii="Verdana" w:hAnsi="Verdana"/>
          <w:sz w:val="20"/>
          <w:szCs w:val="20"/>
        </w:rPr>
        <w:t>poor customer service (16</w:t>
      </w:r>
      <w:r w:rsidR="00FC11BE" w:rsidRPr="00FC11BE">
        <w:rPr>
          <w:rFonts w:ascii="Verdana" w:hAnsi="Verdana"/>
          <w:sz w:val="20"/>
          <w:szCs w:val="20"/>
        </w:rPr>
        <w:t xml:space="preserve"> percent</w:t>
      </w:r>
      <w:r w:rsidRPr="00FC11BE">
        <w:rPr>
          <w:rFonts w:ascii="Verdana" w:hAnsi="Verdana"/>
          <w:sz w:val="20"/>
          <w:szCs w:val="20"/>
        </w:rPr>
        <w:t xml:space="preserve">) </w:t>
      </w:r>
    </w:p>
    <w:p w14:paraId="45EBF0DB" w14:textId="6E781E27" w:rsidR="00FC11BE" w:rsidRPr="00FC11BE" w:rsidRDefault="00936482" w:rsidP="00FC11BE">
      <w:pPr>
        <w:pStyle w:val="ListParagraph"/>
        <w:numPr>
          <w:ilvl w:val="0"/>
          <w:numId w:val="38"/>
        </w:numPr>
        <w:spacing w:after="0" w:line="240" w:lineRule="auto"/>
        <w:rPr>
          <w:rFonts w:ascii="Verdana" w:hAnsi="Verdana"/>
          <w:sz w:val="20"/>
          <w:szCs w:val="20"/>
        </w:rPr>
      </w:pPr>
      <w:r w:rsidRPr="00FC11BE">
        <w:rPr>
          <w:rFonts w:ascii="Verdana" w:hAnsi="Verdana"/>
          <w:sz w:val="20"/>
          <w:szCs w:val="20"/>
        </w:rPr>
        <w:t>expensive premiums (16</w:t>
      </w:r>
      <w:r w:rsidR="00FC11BE" w:rsidRPr="00FC11BE">
        <w:rPr>
          <w:rFonts w:ascii="Verdana" w:hAnsi="Verdana"/>
          <w:sz w:val="20"/>
          <w:szCs w:val="20"/>
        </w:rPr>
        <w:t xml:space="preserve"> percent</w:t>
      </w:r>
      <w:r w:rsidRPr="00FC11BE">
        <w:rPr>
          <w:rFonts w:ascii="Verdana" w:hAnsi="Verdana"/>
          <w:sz w:val="20"/>
          <w:szCs w:val="20"/>
        </w:rPr>
        <w:t xml:space="preserve">) </w:t>
      </w:r>
    </w:p>
    <w:p w14:paraId="6AC94F9A" w14:textId="13A67165" w:rsidR="00FC11BE" w:rsidRPr="00FC11BE" w:rsidRDefault="00936482" w:rsidP="00FC11BE">
      <w:pPr>
        <w:pStyle w:val="ListParagraph"/>
        <w:numPr>
          <w:ilvl w:val="0"/>
          <w:numId w:val="38"/>
        </w:numPr>
        <w:spacing w:after="0" w:line="240" w:lineRule="auto"/>
        <w:rPr>
          <w:rFonts w:ascii="Verdana" w:hAnsi="Verdana"/>
          <w:sz w:val="20"/>
          <w:szCs w:val="20"/>
        </w:rPr>
      </w:pPr>
      <w:r w:rsidRPr="00FC11BE">
        <w:rPr>
          <w:rFonts w:ascii="Verdana" w:hAnsi="Verdana"/>
          <w:sz w:val="20"/>
          <w:szCs w:val="20"/>
        </w:rPr>
        <w:t>feeling pressured to accept a settlement (11</w:t>
      </w:r>
      <w:r w:rsidR="00FC11BE" w:rsidRPr="00FC11BE">
        <w:rPr>
          <w:rFonts w:ascii="Verdana" w:hAnsi="Verdana"/>
          <w:sz w:val="20"/>
          <w:szCs w:val="20"/>
        </w:rPr>
        <w:t xml:space="preserve"> percent</w:t>
      </w:r>
      <w:r w:rsidR="00FC11BE">
        <w:rPr>
          <w:rFonts w:ascii="Verdana" w:hAnsi="Verdana"/>
          <w:sz w:val="20"/>
          <w:szCs w:val="20"/>
        </w:rPr>
        <w:t>)</w:t>
      </w:r>
    </w:p>
    <w:p w14:paraId="36717DA1" w14:textId="31F99C05" w:rsidR="00FC11BE" w:rsidRPr="00FC11BE" w:rsidRDefault="00936482" w:rsidP="00FC11BE">
      <w:pPr>
        <w:pStyle w:val="ListParagraph"/>
        <w:numPr>
          <w:ilvl w:val="0"/>
          <w:numId w:val="38"/>
        </w:numPr>
        <w:spacing w:after="0" w:line="240" w:lineRule="auto"/>
        <w:rPr>
          <w:rFonts w:ascii="Verdana" w:hAnsi="Verdana"/>
          <w:sz w:val="20"/>
          <w:szCs w:val="20"/>
        </w:rPr>
      </w:pPr>
      <w:r w:rsidRPr="00FC11BE">
        <w:rPr>
          <w:rFonts w:ascii="Verdana" w:hAnsi="Verdana"/>
          <w:sz w:val="20"/>
          <w:szCs w:val="20"/>
        </w:rPr>
        <w:t>mist</w:t>
      </w:r>
      <w:r w:rsidR="00FC11BE">
        <w:rPr>
          <w:rFonts w:ascii="Verdana" w:hAnsi="Verdana"/>
          <w:sz w:val="20"/>
          <w:szCs w:val="20"/>
        </w:rPr>
        <w:t>akes in processing a claim (seven percent)</w:t>
      </w:r>
      <w:r w:rsidRPr="00FC11BE">
        <w:rPr>
          <w:rFonts w:ascii="Verdana" w:hAnsi="Verdana"/>
          <w:sz w:val="20"/>
          <w:szCs w:val="20"/>
        </w:rPr>
        <w:t xml:space="preserve"> </w:t>
      </w:r>
    </w:p>
    <w:p w14:paraId="3BD82F6D" w14:textId="626B317A" w:rsidR="00FC11BE" w:rsidRPr="00FC11BE" w:rsidRDefault="00936482" w:rsidP="00FC11BE">
      <w:pPr>
        <w:pStyle w:val="ListParagraph"/>
        <w:numPr>
          <w:ilvl w:val="0"/>
          <w:numId w:val="38"/>
        </w:numPr>
        <w:spacing w:after="0" w:line="240" w:lineRule="auto"/>
        <w:rPr>
          <w:rFonts w:ascii="Verdana" w:hAnsi="Verdana"/>
          <w:sz w:val="20"/>
          <w:szCs w:val="20"/>
        </w:rPr>
      </w:pPr>
      <w:r w:rsidRPr="00FC11BE">
        <w:rPr>
          <w:rFonts w:ascii="Verdana" w:hAnsi="Verdana"/>
          <w:sz w:val="20"/>
          <w:szCs w:val="20"/>
        </w:rPr>
        <w:t>being sold an unsuitable policy (</w:t>
      </w:r>
      <w:r w:rsidR="00FC11BE">
        <w:rPr>
          <w:rFonts w:ascii="Verdana" w:hAnsi="Verdana"/>
          <w:sz w:val="20"/>
          <w:szCs w:val="20"/>
        </w:rPr>
        <w:t>six percent)</w:t>
      </w:r>
      <w:r w:rsidRPr="00FC11BE">
        <w:rPr>
          <w:rFonts w:ascii="Verdana" w:hAnsi="Verdana"/>
          <w:sz w:val="20"/>
          <w:szCs w:val="20"/>
        </w:rPr>
        <w:t xml:space="preserve"> </w:t>
      </w:r>
    </w:p>
    <w:p w14:paraId="7274F09B" w14:textId="31C6E686" w:rsidR="00FC11BE" w:rsidRPr="00FC11BE" w:rsidRDefault="00936482" w:rsidP="00FC11BE">
      <w:pPr>
        <w:pStyle w:val="ListParagraph"/>
        <w:numPr>
          <w:ilvl w:val="0"/>
          <w:numId w:val="38"/>
        </w:numPr>
        <w:spacing w:after="0" w:line="240" w:lineRule="auto"/>
        <w:rPr>
          <w:rFonts w:ascii="Verdana" w:hAnsi="Verdana"/>
          <w:sz w:val="20"/>
          <w:szCs w:val="20"/>
        </w:rPr>
      </w:pPr>
      <w:r w:rsidRPr="00FC11BE">
        <w:rPr>
          <w:rFonts w:ascii="Verdana" w:hAnsi="Verdana"/>
          <w:sz w:val="20"/>
          <w:szCs w:val="20"/>
        </w:rPr>
        <w:t>incorrect charges (</w:t>
      </w:r>
      <w:r w:rsidR="00FC11BE">
        <w:rPr>
          <w:rFonts w:ascii="Verdana" w:hAnsi="Verdana"/>
          <w:sz w:val="20"/>
          <w:szCs w:val="20"/>
        </w:rPr>
        <w:t>five percent)</w:t>
      </w:r>
      <w:r w:rsidRPr="00FC11BE">
        <w:rPr>
          <w:rFonts w:ascii="Verdana" w:hAnsi="Verdana"/>
          <w:sz w:val="20"/>
          <w:szCs w:val="20"/>
        </w:rPr>
        <w:t xml:space="preserve"> </w:t>
      </w:r>
    </w:p>
    <w:p w14:paraId="21AFC800" w14:textId="17709C0A" w:rsidR="00B6738D" w:rsidRPr="00FC11BE" w:rsidRDefault="00936482" w:rsidP="00FC11BE">
      <w:pPr>
        <w:pStyle w:val="ListParagraph"/>
        <w:numPr>
          <w:ilvl w:val="0"/>
          <w:numId w:val="38"/>
        </w:numPr>
        <w:spacing w:after="0" w:line="240" w:lineRule="auto"/>
        <w:rPr>
          <w:rFonts w:ascii="Verdana" w:hAnsi="Verdana"/>
          <w:sz w:val="20"/>
          <w:szCs w:val="20"/>
        </w:rPr>
      </w:pPr>
      <w:r w:rsidRPr="00FC11BE">
        <w:rPr>
          <w:rFonts w:ascii="Verdana" w:hAnsi="Verdana"/>
          <w:sz w:val="20"/>
          <w:szCs w:val="20"/>
        </w:rPr>
        <w:t>having a policy cancelled (</w:t>
      </w:r>
      <w:r w:rsidR="00FC11BE">
        <w:rPr>
          <w:rFonts w:ascii="Verdana" w:hAnsi="Verdana"/>
          <w:sz w:val="20"/>
          <w:szCs w:val="20"/>
        </w:rPr>
        <w:t>three percent)</w:t>
      </w:r>
      <w:r w:rsidRPr="00FC11BE">
        <w:rPr>
          <w:rFonts w:ascii="Verdana" w:hAnsi="Verdana"/>
          <w:sz w:val="20"/>
          <w:szCs w:val="20"/>
        </w:rPr>
        <w:t>.</w:t>
      </w:r>
      <w:r w:rsidR="00C92B58">
        <w:rPr>
          <w:rStyle w:val="FootnoteReference"/>
          <w:rFonts w:ascii="Verdana" w:hAnsi="Verdana"/>
          <w:sz w:val="20"/>
          <w:szCs w:val="20"/>
        </w:rPr>
        <w:footnoteReference w:id="5"/>
      </w:r>
      <w:r w:rsidRPr="00FC11BE">
        <w:rPr>
          <w:rFonts w:ascii="Verdana" w:hAnsi="Verdana"/>
          <w:sz w:val="20"/>
          <w:szCs w:val="20"/>
        </w:rPr>
        <w:t xml:space="preserve"> </w:t>
      </w:r>
    </w:p>
    <w:p w14:paraId="74D7E2D7" w14:textId="1926475F" w:rsidR="00137CF5" w:rsidRDefault="00137CF5" w:rsidP="001C69D5">
      <w:pPr>
        <w:spacing w:after="0" w:line="240" w:lineRule="auto"/>
        <w:ind w:left="0" w:firstLine="0"/>
        <w:rPr>
          <w:rFonts w:ascii="Verdana" w:hAnsi="Verdana"/>
          <w:sz w:val="20"/>
          <w:szCs w:val="20"/>
        </w:rPr>
      </w:pPr>
    </w:p>
    <w:p w14:paraId="6C8CC553" w14:textId="044E398A" w:rsidR="00137CF5" w:rsidRDefault="00137CF5" w:rsidP="001C69D5">
      <w:pPr>
        <w:spacing w:after="0" w:line="240" w:lineRule="auto"/>
        <w:ind w:left="0" w:firstLine="0"/>
        <w:rPr>
          <w:rFonts w:ascii="Verdana" w:hAnsi="Verdana"/>
          <w:sz w:val="20"/>
          <w:szCs w:val="20"/>
        </w:rPr>
      </w:pPr>
      <w:r>
        <w:rPr>
          <w:rFonts w:ascii="Verdana" w:hAnsi="Verdana"/>
          <w:sz w:val="20"/>
          <w:szCs w:val="20"/>
        </w:rPr>
        <w:t xml:space="preserve">We agree with </w:t>
      </w:r>
      <w:r w:rsidR="00C92B58">
        <w:rPr>
          <w:rFonts w:ascii="Verdana" w:hAnsi="Verdana"/>
          <w:sz w:val="20"/>
          <w:szCs w:val="20"/>
        </w:rPr>
        <w:t xml:space="preserve">the </w:t>
      </w:r>
      <w:r w:rsidR="00FD3B67">
        <w:rPr>
          <w:rFonts w:ascii="Verdana" w:hAnsi="Verdana"/>
          <w:sz w:val="20"/>
          <w:szCs w:val="20"/>
        </w:rPr>
        <w:t>ARC</w:t>
      </w:r>
      <w:r>
        <w:rPr>
          <w:rFonts w:ascii="Verdana" w:hAnsi="Verdana"/>
          <w:sz w:val="20"/>
          <w:szCs w:val="20"/>
        </w:rPr>
        <w:t xml:space="preserve"> that “there </w:t>
      </w:r>
      <w:r w:rsidR="00783B42">
        <w:rPr>
          <w:rFonts w:ascii="Verdana" w:hAnsi="Verdana"/>
          <w:sz w:val="20"/>
          <w:szCs w:val="20"/>
        </w:rPr>
        <w:t>can be</w:t>
      </w:r>
      <w:r>
        <w:rPr>
          <w:rFonts w:ascii="Verdana" w:hAnsi="Verdana"/>
          <w:sz w:val="20"/>
          <w:szCs w:val="20"/>
        </w:rPr>
        <w:t xml:space="preserve"> no basis in principle or in practice to say that obliging an insurer to handle claims efficiently, honestly and fairly is to impose on the individual insurer, or the industry more general</w:t>
      </w:r>
      <w:r w:rsidR="00B67319">
        <w:rPr>
          <w:rFonts w:ascii="Verdana" w:hAnsi="Verdana"/>
          <w:sz w:val="20"/>
          <w:szCs w:val="20"/>
        </w:rPr>
        <w:t>ly, a burden it should not bear.</w:t>
      </w:r>
      <w:r>
        <w:rPr>
          <w:rFonts w:ascii="Verdana" w:hAnsi="Verdana"/>
          <w:sz w:val="20"/>
          <w:szCs w:val="20"/>
        </w:rPr>
        <w:t>”</w:t>
      </w:r>
      <w:r w:rsidR="00783B42">
        <w:rPr>
          <w:rStyle w:val="FootnoteReference"/>
          <w:rFonts w:ascii="Verdana" w:hAnsi="Verdana"/>
          <w:sz w:val="20"/>
          <w:szCs w:val="20"/>
        </w:rPr>
        <w:footnoteReference w:id="6"/>
      </w:r>
      <w:r>
        <w:rPr>
          <w:rFonts w:ascii="Verdana" w:hAnsi="Verdana"/>
          <w:sz w:val="20"/>
          <w:szCs w:val="20"/>
        </w:rPr>
        <w:t xml:space="preserve"> </w:t>
      </w:r>
    </w:p>
    <w:p w14:paraId="10C173DA" w14:textId="66CC8222" w:rsidR="00B6738D" w:rsidRDefault="00B6738D" w:rsidP="001C69D5">
      <w:pPr>
        <w:spacing w:after="0" w:line="240" w:lineRule="auto"/>
        <w:ind w:left="0" w:firstLine="0"/>
        <w:rPr>
          <w:rFonts w:ascii="Verdana" w:hAnsi="Verdana"/>
          <w:sz w:val="20"/>
          <w:szCs w:val="20"/>
        </w:rPr>
      </w:pPr>
    </w:p>
    <w:p w14:paraId="4EA94823" w14:textId="207444FD" w:rsidR="00B6738D" w:rsidRDefault="00137CF5" w:rsidP="001C69D5">
      <w:pPr>
        <w:spacing w:after="0" w:line="240" w:lineRule="auto"/>
        <w:ind w:left="0" w:firstLine="0"/>
        <w:rPr>
          <w:rFonts w:ascii="Verdana" w:hAnsi="Verdana"/>
          <w:b/>
          <w:i/>
          <w:sz w:val="20"/>
          <w:szCs w:val="20"/>
        </w:rPr>
      </w:pPr>
      <w:r>
        <w:rPr>
          <w:rFonts w:ascii="Verdana" w:hAnsi="Verdana"/>
          <w:b/>
          <w:i/>
          <w:sz w:val="20"/>
          <w:szCs w:val="20"/>
        </w:rPr>
        <w:t xml:space="preserve">Question 9: If this option were to be adopted, should an attempt be made to clarify what fair, timely and transparent mean? Why? Why not? What are the benefits and costs of doing so? </w:t>
      </w:r>
    </w:p>
    <w:p w14:paraId="45245F68" w14:textId="1F6CEA3B" w:rsidR="00137CF5" w:rsidRDefault="00137CF5" w:rsidP="001C69D5">
      <w:pPr>
        <w:spacing w:after="0" w:line="240" w:lineRule="auto"/>
        <w:ind w:left="0" w:firstLine="0"/>
        <w:rPr>
          <w:rFonts w:ascii="Verdana" w:hAnsi="Verdana"/>
          <w:b/>
          <w:i/>
          <w:sz w:val="20"/>
          <w:szCs w:val="20"/>
        </w:rPr>
      </w:pPr>
    </w:p>
    <w:p w14:paraId="30629DEB" w14:textId="516E9129" w:rsidR="00137CF5" w:rsidRDefault="00783B42" w:rsidP="001C69D5">
      <w:pPr>
        <w:spacing w:after="0" w:line="240" w:lineRule="auto"/>
        <w:ind w:left="0" w:firstLine="0"/>
        <w:rPr>
          <w:rFonts w:ascii="Verdana" w:hAnsi="Verdana"/>
          <w:b/>
          <w:i/>
          <w:sz w:val="20"/>
          <w:szCs w:val="20"/>
        </w:rPr>
      </w:pPr>
      <w:r>
        <w:rPr>
          <w:rFonts w:ascii="Verdana" w:hAnsi="Verdana"/>
          <w:sz w:val="20"/>
          <w:szCs w:val="20"/>
        </w:rPr>
        <w:t xml:space="preserve">Yes, we think it would be useful to clarify what these concepts mean. </w:t>
      </w:r>
    </w:p>
    <w:p w14:paraId="0C841A00" w14:textId="77777777" w:rsidR="00137CF5" w:rsidRPr="00137CF5" w:rsidRDefault="00137CF5" w:rsidP="001C69D5">
      <w:pPr>
        <w:spacing w:after="0" w:line="240" w:lineRule="auto"/>
        <w:ind w:left="0" w:firstLine="0"/>
        <w:rPr>
          <w:rFonts w:ascii="Verdana" w:hAnsi="Verdana"/>
          <w:b/>
          <w:i/>
          <w:sz w:val="20"/>
          <w:szCs w:val="20"/>
        </w:rPr>
      </w:pPr>
    </w:p>
    <w:p w14:paraId="24F122A5" w14:textId="558FFC53" w:rsidR="00B6738D" w:rsidRDefault="004D75D6" w:rsidP="001C69D5">
      <w:pPr>
        <w:spacing w:after="0" w:line="240" w:lineRule="auto"/>
        <w:ind w:left="0" w:firstLine="0"/>
        <w:rPr>
          <w:rFonts w:ascii="Verdana" w:hAnsi="Verdana"/>
          <w:b/>
          <w:i/>
          <w:sz w:val="20"/>
          <w:szCs w:val="20"/>
        </w:rPr>
      </w:pPr>
      <w:r>
        <w:rPr>
          <w:rFonts w:ascii="Verdana" w:hAnsi="Verdana"/>
          <w:b/>
          <w:i/>
          <w:sz w:val="20"/>
          <w:szCs w:val="20"/>
        </w:rPr>
        <w:t>Question 10: What is your feedback on requiring the settlement of claims within a set time? Are there other impacts that are not identified? How do you think that expectations should be designed? Should there be different time requirements for different types of insurance? Do you have any estimates of the size of the costs and benefits of this option?</w:t>
      </w:r>
    </w:p>
    <w:p w14:paraId="0FCFD52C" w14:textId="6DF1F401" w:rsidR="004D75D6" w:rsidRDefault="004D75D6" w:rsidP="001C69D5">
      <w:pPr>
        <w:spacing w:after="0" w:line="240" w:lineRule="auto"/>
        <w:ind w:left="0" w:firstLine="0"/>
        <w:rPr>
          <w:rFonts w:ascii="Verdana" w:hAnsi="Verdana"/>
          <w:b/>
          <w:i/>
          <w:sz w:val="20"/>
          <w:szCs w:val="20"/>
        </w:rPr>
      </w:pPr>
    </w:p>
    <w:p w14:paraId="762AB92E" w14:textId="46CCB00A" w:rsidR="004D75D6" w:rsidRDefault="004D75D6" w:rsidP="001C69D5">
      <w:pPr>
        <w:spacing w:after="0" w:line="240" w:lineRule="auto"/>
        <w:ind w:left="0" w:firstLine="0"/>
        <w:rPr>
          <w:rFonts w:ascii="Verdana" w:hAnsi="Verdana"/>
          <w:sz w:val="20"/>
          <w:szCs w:val="20"/>
        </w:rPr>
      </w:pPr>
      <w:r>
        <w:rPr>
          <w:rFonts w:ascii="Verdana" w:hAnsi="Verdana"/>
          <w:sz w:val="20"/>
          <w:szCs w:val="20"/>
        </w:rPr>
        <w:t xml:space="preserve">We </w:t>
      </w:r>
      <w:r w:rsidR="00C92B58">
        <w:rPr>
          <w:rFonts w:ascii="Verdana" w:hAnsi="Verdana"/>
          <w:sz w:val="20"/>
          <w:szCs w:val="20"/>
        </w:rPr>
        <w:t xml:space="preserve">would </w:t>
      </w:r>
      <w:r>
        <w:rPr>
          <w:rFonts w:ascii="Verdana" w:hAnsi="Verdana"/>
          <w:sz w:val="20"/>
          <w:szCs w:val="20"/>
        </w:rPr>
        <w:t xml:space="preserve">support requiring the settlement of claims within a set time. </w:t>
      </w:r>
      <w:r w:rsidR="00C92B58">
        <w:rPr>
          <w:rFonts w:ascii="Verdana" w:hAnsi="Verdana"/>
          <w:sz w:val="20"/>
          <w:szCs w:val="20"/>
        </w:rPr>
        <w:t xml:space="preserve">We note that in many US </w:t>
      </w:r>
      <w:r w:rsidR="00193A81">
        <w:rPr>
          <w:rFonts w:ascii="Verdana" w:hAnsi="Verdana"/>
          <w:sz w:val="20"/>
          <w:szCs w:val="20"/>
        </w:rPr>
        <w:t>states</w:t>
      </w:r>
      <w:r w:rsidR="00C92B58">
        <w:rPr>
          <w:rFonts w:ascii="Verdana" w:hAnsi="Verdana"/>
          <w:sz w:val="20"/>
          <w:szCs w:val="20"/>
        </w:rPr>
        <w:t xml:space="preserve">, </w:t>
      </w:r>
      <w:r w:rsidR="00193A81">
        <w:rPr>
          <w:rFonts w:ascii="Verdana" w:hAnsi="Verdana"/>
          <w:sz w:val="20"/>
          <w:szCs w:val="20"/>
        </w:rPr>
        <w:t xml:space="preserve">regulations set a timeframe for how promptly an insurance company must acknowledge, investigate and settle a claim. </w:t>
      </w:r>
    </w:p>
    <w:p w14:paraId="5FA4B7D8" w14:textId="702FE481" w:rsidR="00C92B58" w:rsidRDefault="00C92B58" w:rsidP="001C69D5">
      <w:pPr>
        <w:spacing w:after="0" w:line="240" w:lineRule="auto"/>
        <w:ind w:left="0" w:firstLine="0"/>
        <w:rPr>
          <w:rFonts w:ascii="Verdana" w:hAnsi="Verdana"/>
          <w:sz w:val="20"/>
          <w:szCs w:val="20"/>
        </w:rPr>
      </w:pPr>
    </w:p>
    <w:p w14:paraId="785E0ADE" w14:textId="0B872F3F" w:rsidR="00C92B58" w:rsidRPr="004D75D6" w:rsidRDefault="00C92B58" w:rsidP="001C69D5">
      <w:pPr>
        <w:spacing w:after="0" w:line="240" w:lineRule="auto"/>
        <w:ind w:left="0" w:firstLine="0"/>
        <w:rPr>
          <w:rFonts w:ascii="Verdana" w:hAnsi="Verdana"/>
          <w:sz w:val="20"/>
          <w:szCs w:val="20"/>
        </w:rPr>
      </w:pPr>
      <w:r>
        <w:rPr>
          <w:rFonts w:ascii="Verdana" w:hAnsi="Verdana"/>
          <w:sz w:val="20"/>
          <w:szCs w:val="20"/>
        </w:rPr>
        <w:t>If this option is not progressed, we consider insurers should be required to publicly report on their claims handling</w:t>
      </w:r>
      <w:r w:rsidR="006C525E">
        <w:rPr>
          <w:rFonts w:ascii="Verdana" w:hAnsi="Verdana"/>
          <w:sz w:val="20"/>
          <w:szCs w:val="20"/>
        </w:rPr>
        <w:t xml:space="preserve"> processes</w:t>
      </w:r>
      <w:r>
        <w:rPr>
          <w:rFonts w:ascii="Verdana" w:hAnsi="Verdana"/>
          <w:sz w:val="20"/>
          <w:szCs w:val="20"/>
        </w:rPr>
        <w:t xml:space="preserve">, including the average claim processing time, and their claims ratio. </w:t>
      </w:r>
    </w:p>
    <w:p w14:paraId="00AACFD8" w14:textId="2E342534" w:rsidR="001C69D5" w:rsidRDefault="001C69D5" w:rsidP="001C69D5">
      <w:pPr>
        <w:spacing w:after="0" w:line="240" w:lineRule="auto"/>
        <w:ind w:left="0" w:firstLine="0"/>
        <w:rPr>
          <w:rFonts w:ascii="Verdana" w:hAnsi="Verdana"/>
          <w:b/>
          <w:i/>
          <w:sz w:val="20"/>
          <w:szCs w:val="20"/>
        </w:rPr>
      </w:pPr>
    </w:p>
    <w:p w14:paraId="063BF1B4" w14:textId="547F61C7" w:rsidR="00137CF5" w:rsidRDefault="00CB7A0A" w:rsidP="001C69D5">
      <w:pPr>
        <w:spacing w:after="0" w:line="240" w:lineRule="auto"/>
        <w:ind w:left="0" w:firstLine="0"/>
        <w:rPr>
          <w:rFonts w:ascii="Verdana" w:hAnsi="Verdana"/>
          <w:b/>
          <w:i/>
          <w:sz w:val="20"/>
          <w:szCs w:val="20"/>
        </w:rPr>
      </w:pPr>
      <w:r>
        <w:rPr>
          <w:rFonts w:ascii="Verdana" w:hAnsi="Verdana"/>
          <w:b/>
          <w:i/>
          <w:sz w:val="20"/>
          <w:szCs w:val="20"/>
        </w:rPr>
        <w:t>Question 11: Do you agree with this option to empower and resource the FMA to monitor and enforce compliance? Do you agree with the pros and cons? Are there other impacts that are not identified? Are there other options that should be considered? Do you have any estimates of the size of the costs and benefits of the options?</w:t>
      </w:r>
    </w:p>
    <w:p w14:paraId="024CBC93" w14:textId="5DA23EB2" w:rsidR="00CB7A0A" w:rsidRDefault="00CB7A0A" w:rsidP="001C69D5">
      <w:pPr>
        <w:spacing w:after="0" w:line="240" w:lineRule="auto"/>
        <w:ind w:left="0" w:firstLine="0"/>
        <w:rPr>
          <w:rFonts w:ascii="Verdana" w:hAnsi="Verdana"/>
          <w:b/>
          <w:i/>
          <w:sz w:val="20"/>
          <w:szCs w:val="20"/>
        </w:rPr>
      </w:pPr>
    </w:p>
    <w:p w14:paraId="7637ADFA" w14:textId="48E33725" w:rsidR="006C525E" w:rsidRDefault="00CB7A0A" w:rsidP="001C69D5">
      <w:pPr>
        <w:spacing w:after="0" w:line="240" w:lineRule="auto"/>
        <w:ind w:left="0" w:firstLine="0"/>
        <w:rPr>
          <w:rFonts w:ascii="Verdana" w:hAnsi="Verdana"/>
          <w:sz w:val="20"/>
          <w:szCs w:val="20"/>
        </w:rPr>
      </w:pPr>
      <w:r>
        <w:rPr>
          <w:rFonts w:ascii="Verdana" w:hAnsi="Verdana"/>
          <w:sz w:val="20"/>
          <w:szCs w:val="20"/>
        </w:rPr>
        <w:t xml:space="preserve">Yes, we strongly support the FMA being empowered and resourced to monitor and enforce compliance. </w:t>
      </w:r>
      <w:r w:rsidR="006C525E">
        <w:rPr>
          <w:rFonts w:ascii="Verdana" w:hAnsi="Verdana"/>
          <w:sz w:val="20"/>
          <w:szCs w:val="20"/>
        </w:rPr>
        <w:t xml:space="preserve">Legislative changes </w:t>
      </w:r>
      <w:r>
        <w:rPr>
          <w:rFonts w:ascii="Verdana" w:hAnsi="Verdana"/>
          <w:sz w:val="20"/>
          <w:szCs w:val="20"/>
        </w:rPr>
        <w:t xml:space="preserve">will </w:t>
      </w:r>
      <w:r w:rsidR="0035740B">
        <w:rPr>
          <w:rFonts w:ascii="Verdana" w:hAnsi="Verdana"/>
          <w:sz w:val="20"/>
          <w:szCs w:val="20"/>
        </w:rPr>
        <w:t>not be</w:t>
      </w:r>
      <w:r>
        <w:rPr>
          <w:rFonts w:ascii="Verdana" w:hAnsi="Verdana"/>
          <w:sz w:val="20"/>
          <w:szCs w:val="20"/>
        </w:rPr>
        <w:t xml:space="preserve"> effective with</w:t>
      </w:r>
      <w:r w:rsidR="0035740B">
        <w:rPr>
          <w:rFonts w:ascii="Verdana" w:hAnsi="Verdana"/>
          <w:sz w:val="20"/>
          <w:szCs w:val="20"/>
        </w:rPr>
        <w:t>out</w:t>
      </w:r>
      <w:r>
        <w:rPr>
          <w:rFonts w:ascii="Verdana" w:hAnsi="Verdana"/>
          <w:sz w:val="20"/>
          <w:szCs w:val="20"/>
        </w:rPr>
        <w:t xml:space="preserve"> </w:t>
      </w:r>
      <w:r w:rsidR="0035740B">
        <w:rPr>
          <w:rFonts w:ascii="Verdana" w:hAnsi="Verdana"/>
          <w:sz w:val="20"/>
          <w:szCs w:val="20"/>
        </w:rPr>
        <w:t>strong</w:t>
      </w:r>
      <w:r>
        <w:rPr>
          <w:rFonts w:ascii="Verdana" w:hAnsi="Verdana"/>
          <w:sz w:val="20"/>
          <w:szCs w:val="20"/>
        </w:rPr>
        <w:t xml:space="preserve"> monitoring and enforcement. </w:t>
      </w:r>
    </w:p>
    <w:p w14:paraId="66D25276" w14:textId="13FAFEBE" w:rsidR="004F39FD" w:rsidRDefault="004F39FD" w:rsidP="001C69D5">
      <w:pPr>
        <w:spacing w:after="0" w:line="240" w:lineRule="auto"/>
        <w:ind w:left="0" w:firstLine="0"/>
        <w:rPr>
          <w:rFonts w:ascii="Verdana" w:hAnsi="Verdana"/>
          <w:sz w:val="20"/>
          <w:szCs w:val="20"/>
        </w:rPr>
      </w:pPr>
    </w:p>
    <w:p w14:paraId="1F0B7B58" w14:textId="5C3DB149" w:rsidR="004F39FD" w:rsidRPr="004F39FD" w:rsidRDefault="004F39FD" w:rsidP="001C69D5">
      <w:pPr>
        <w:spacing w:after="0" w:line="240" w:lineRule="auto"/>
        <w:ind w:left="0" w:firstLine="0"/>
        <w:rPr>
          <w:rFonts w:ascii="Verdana" w:hAnsi="Verdana"/>
          <w:b/>
          <w:i/>
          <w:sz w:val="20"/>
          <w:szCs w:val="20"/>
        </w:rPr>
      </w:pPr>
      <w:r w:rsidRPr="004F39FD">
        <w:rPr>
          <w:rFonts w:ascii="Verdana" w:hAnsi="Verdana"/>
          <w:b/>
          <w:i/>
          <w:sz w:val="20"/>
          <w:szCs w:val="20"/>
        </w:rPr>
        <w:t xml:space="preserve">Question 12: What is your feedback on the option to require banks and insurers to obtain a conduct licence? </w:t>
      </w:r>
    </w:p>
    <w:p w14:paraId="2D3790AA" w14:textId="0C2AF7DF" w:rsidR="0035740B" w:rsidRPr="004F39FD" w:rsidRDefault="0035740B" w:rsidP="001C69D5">
      <w:pPr>
        <w:spacing w:after="0" w:line="240" w:lineRule="auto"/>
        <w:ind w:left="0" w:firstLine="0"/>
        <w:rPr>
          <w:rFonts w:ascii="Verdana" w:hAnsi="Verdana"/>
          <w:sz w:val="20"/>
          <w:szCs w:val="20"/>
        </w:rPr>
      </w:pPr>
    </w:p>
    <w:p w14:paraId="6773E4A6" w14:textId="5CBEBB47" w:rsidR="004F39FD" w:rsidRPr="004F39FD" w:rsidRDefault="004F39FD" w:rsidP="001C69D5">
      <w:pPr>
        <w:spacing w:after="0" w:line="240" w:lineRule="auto"/>
        <w:ind w:left="0" w:firstLine="0"/>
        <w:rPr>
          <w:rFonts w:ascii="Verdana" w:hAnsi="Verdana"/>
          <w:sz w:val="20"/>
          <w:szCs w:val="20"/>
        </w:rPr>
      </w:pPr>
      <w:r>
        <w:rPr>
          <w:rFonts w:ascii="Verdana" w:hAnsi="Verdana"/>
          <w:sz w:val="20"/>
          <w:szCs w:val="20"/>
        </w:rPr>
        <w:t xml:space="preserve">We support requiring banks and insurers to obtain a conduct licence. We consider this would establish a baseline for conduct, ensure providers were fully aware of their obligations to consumers and provide the regulator with better ability to monitor compliance.  </w:t>
      </w:r>
    </w:p>
    <w:p w14:paraId="342782CE" w14:textId="77777777" w:rsidR="004F39FD" w:rsidRPr="004F39FD" w:rsidRDefault="004F39FD" w:rsidP="001C69D5">
      <w:pPr>
        <w:spacing w:after="0" w:line="240" w:lineRule="auto"/>
        <w:ind w:left="0" w:firstLine="0"/>
        <w:rPr>
          <w:rFonts w:ascii="Verdana" w:hAnsi="Verdana"/>
          <w:sz w:val="20"/>
          <w:szCs w:val="20"/>
        </w:rPr>
      </w:pPr>
    </w:p>
    <w:p w14:paraId="4C2E5810" w14:textId="2D0ED614" w:rsidR="002C4009" w:rsidRDefault="002C4009" w:rsidP="001C69D5">
      <w:pPr>
        <w:spacing w:after="0" w:line="240" w:lineRule="auto"/>
        <w:ind w:left="0" w:firstLine="0"/>
        <w:rPr>
          <w:rFonts w:ascii="Verdana" w:hAnsi="Verdana"/>
          <w:b/>
          <w:i/>
          <w:sz w:val="20"/>
          <w:szCs w:val="20"/>
        </w:rPr>
      </w:pPr>
      <w:r>
        <w:rPr>
          <w:rFonts w:ascii="Verdana" w:hAnsi="Verdana"/>
          <w:b/>
          <w:i/>
          <w:sz w:val="20"/>
          <w:szCs w:val="20"/>
        </w:rPr>
        <w:t>Question 13: What is your feedback on this broad range of regulatory tools? Do you agree with the pros and cons? Are there other impacts that are not identified? Are there other options that should be considered? Do you have any estimates of the size of the costs and benefits of the options?</w:t>
      </w:r>
    </w:p>
    <w:p w14:paraId="757D4C24" w14:textId="37B66161" w:rsidR="002C4009" w:rsidRDefault="002C4009" w:rsidP="001C69D5">
      <w:pPr>
        <w:spacing w:after="0" w:line="240" w:lineRule="auto"/>
        <w:ind w:left="0" w:firstLine="0"/>
        <w:rPr>
          <w:rFonts w:ascii="Verdana" w:hAnsi="Verdana"/>
          <w:b/>
          <w:i/>
          <w:sz w:val="20"/>
          <w:szCs w:val="20"/>
        </w:rPr>
      </w:pPr>
    </w:p>
    <w:p w14:paraId="6AC284F3" w14:textId="5DBDEF43" w:rsidR="002C4009" w:rsidRDefault="002C4009" w:rsidP="001C69D5">
      <w:pPr>
        <w:spacing w:after="0" w:line="240" w:lineRule="auto"/>
        <w:ind w:left="0" w:firstLine="0"/>
        <w:rPr>
          <w:rFonts w:ascii="Verdana" w:hAnsi="Verdana"/>
          <w:sz w:val="20"/>
          <w:szCs w:val="20"/>
        </w:rPr>
      </w:pPr>
      <w:r>
        <w:rPr>
          <w:rFonts w:ascii="Verdana" w:hAnsi="Verdana"/>
          <w:sz w:val="20"/>
          <w:szCs w:val="20"/>
        </w:rPr>
        <w:t>We strongly support the regulator being given a broad range of regulatory tools and being able to require financial institutions to do or refrain from doing certain acts.</w:t>
      </w:r>
    </w:p>
    <w:p w14:paraId="5A90D0F4" w14:textId="76427697" w:rsidR="002C4009" w:rsidRDefault="002C4009" w:rsidP="001C69D5">
      <w:pPr>
        <w:spacing w:after="0" w:line="240" w:lineRule="auto"/>
        <w:ind w:left="0" w:firstLine="0"/>
        <w:rPr>
          <w:rFonts w:ascii="Verdana" w:hAnsi="Verdana"/>
          <w:sz w:val="20"/>
          <w:szCs w:val="20"/>
        </w:rPr>
      </w:pPr>
    </w:p>
    <w:p w14:paraId="3AF6F611" w14:textId="744F7793" w:rsidR="00CB7A0A" w:rsidRDefault="0067565E" w:rsidP="001C69D5">
      <w:pPr>
        <w:spacing w:after="0" w:line="240" w:lineRule="auto"/>
        <w:ind w:left="0" w:firstLine="0"/>
        <w:rPr>
          <w:rFonts w:ascii="Verdana" w:hAnsi="Verdana"/>
          <w:b/>
          <w:i/>
          <w:sz w:val="20"/>
          <w:szCs w:val="20"/>
        </w:rPr>
      </w:pPr>
      <w:r>
        <w:rPr>
          <w:rFonts w:ascii="Verdana" w:hAnsi="Verdana"/>
          <w:b/>
          <w:i/>
          <w:sz w:val="20"/>
          <w:szCs w:val="20"/>
        </w:rPr>
        <w:t>Question 14: Do you think that the maximum pecuniary penalties for breaches of any conduct duties should be the same as the existing FMC Act penalties? If there a case for making the penalties higher?</w:t>
      </w:r>
    </w:p>
    <w:p w14:paraId="27AB3CFD" w14:textId="22B8B34F" w:rsidR="0067565E" w:rsidRDefault="0067565E" w:rsidP="001C69D5">
      <w:pPr>
        <w:spacing w:after="0" w:line="240" w:lineRule="auto"/>
        <w:ind w:left="0" w:firstLine="0"/>
        <w:rPr>
          <w:rFonts w:ascii="Verdana" w:hAnsi="Verdana"/>
          <w:b/>
          <w:i/>
          <w:sz w:val="20"/>
          <w:szCs w:val="20"/>
        </w:rPr>
      </w:pPr>
    </w:p>
    <w:p w14:paraId="56621B18" w14:textId="70F15C05" w:rsidR="003F4779" w:rsidRDefault="0067565E" w:rsidP="001C69D5">
      <w:pPr>
        <w:spacing w:after="0" w:line="240" w:lineRule="auto"/>
        <w:ind w:left="0" w:firstLine="0"/>
        <w:rPr>
          <w:rFonts w:ascii="Verdana" w:hAnsi="Verdana"/>
          <w:sz w:val="20"/>
          <w:szCs w:val="20"/>
        </w:rPr>
      </w:pPr>
      <w:r>
        <w:rPr>
          <w:rFonts w:ascii="Verdana" w:hAnsi="Verdana"/>
          <w:sz w:val="20"/>
          <w:szCs w:val="20"/>
        </w:rPr>
        <w:t xml:space="preserve">We support strong pecuniary penalties in order to deter non-compliance. </w:t>
      </w:r>
      <w:r w:rsidR="003F4779">
        <w:rPr>
          <w:rFonts w:ascii="Verdana" w:hAnsi="Verdana"/>
          <w:sz w:val="20"/>
          <w:szCs w:val="20"/>
        </w:rPr>
        <w:t xml:space="preserve">In our view, the penalties in the FMC Act may not always be sufficient to penalise the breach. We therefore support higher penalties, </w:t>
      </w:r>
      <w:r w:rsidR="005F1818">
        <w:rPr>
          <w:rFonts w:ascii="Verdana" w:hAnsi="Verdana"/>
          <w:sz w:val="20"/>
          <w:szCs w:val="20"/>
        </w:rPr>
        <w:t>similar to</w:t>
      </w:r>
      <w:r w:rsidR="008F3CD1">
        <w:rPr>
          <w:rFonts w:ascii="Verdana" w:hAnsi="Verdana"/>
          <w:sz w:val="20"/>
          <w:szCs w:val="20"/>
        </w:rPr>
        <w:t xml:space="preserve"> </w:t>
      </w:r>
      <w:r w:rsidR="003F4779">
        <w:rPr>
          <w:rFonts w:ascii="Verdana" w:hAnsi="Verdana"/>
          <w:sz w:val="20"/>
          <w:szCs w:val="20"/>
        </w:rPr>
        <w:t>those that can be imposed in Australia.</w:t>
      </w:r>
    </w:p>
    <w:p w14:paraId="76642EDD" w14:textId="2E035F11" w:rsidR="002B7448" w:rsidRDefault="002B7448" w:rsidP="001C69D5">
      <w:pPr>
        <w:spacing w:after="0" w:line="240" w:lineRule="auto"/>
        <w:ind w:left="0" w:firstLine="0"/>
        <w:rPr>
          <w:rFonts w:ascii="Verdana" w:hAnsi="Verdana"/>
          <w:sz w:val="20"/>
          <w:szCs w:val="20"/>
        </w:rPr>
      </w:pPr>
    </w:p>
    <w:p w14:paraId="5262D53C" w14:textId="6503CD6E" w:rsidR="002B7448" w:rsidRPr="002B7448" w:rsidRDefault="002B7448" w:rsidP="001C69D5">
      <w:pPr>
        <w:spacing w:after="0" w:line="240" w:lineRule="auto"/>
        <w:ind w:left="0" w:firstLine="0"/>
        <w:rPr>
          <w:rFonts w:ascii="Verdana" w:hAnsi="Verdana"/>
          <w:b/>
          <w:i/>
          <w:sz w:val="20"/>
          <w:szCs w:val="20"/>
        </w:rPr>
      </w:pPr>
      <w:r w:rsidRPr="002B7448">
        <w:rPr>
          <w:rFonts w:ascii="Verdana" w:hAnsi="Verdana"/>
          <w:b/>
          <w:i/>
          <w:sz w:val="20"/>
          <w:szCs w:val="20"/>
        </w:rPr>
        <w:t>Question 15: What is your feedback on the option of executive accountability?</w:t>
      </w:r>
    </w:p>
    <w:p w14:paraId="5DECEECB" w14:textId="5B58E8F5" w:rsidR="002B7448" w:rsidRDefault="002B7448" w:rsidP="001C69D5">
      <w:pPr>
        <w:spacing w:after="0" w:line="240" w:lineRule="auto"/>
        <w:ind w:left="0" w:firstLine="0"/>
        <w:rPr>
          <w:rFonts w:ascii="Verdana" w:hAnsi="Verdana"/>
          <w:sz w:val="20"/>
          <w:szCs w:val="20"/>
        </w:rPr>
      </w:pPr>
    </w:p>
    <w:p w14:paraId="7CEDF4CA" w14:textId="0AAFE28A" w:rsidR="002B7448" w:rsidRDefault="002B7448" w:rsidP="001C69D5">
      <w:pPr>
        <w:spacing w:after="0" w:line="240" w:lineRule="auto"/>
        <w:ind w:left="0" w:firstLine="0"/>
        <w:rPr>
          <w:rFonts w:ascii="Verdana" w:hAnsi="Verdana"/>
          <w:sz w:val="20"/>
          <w:szCs w:val="20"/>
        </w:rPr>
      </w:pPr>
      <w:r>
        <w:rPr>
          <w:rFonts w:ascii="Verdana" w:hAnsi="Verdana"/>
          <w:sz w:val="20"/>
          <w:szCs w:val="20"/>
        </w:rPr>
        <w:t xml:space="preserve">We support the option to introduce executive accountability. We consider it will help improve conduct in the industry. </w:t>
      </w:r>
    </w:p>
    <w:p w14:paraId="189274B8" w14:textId="25487711" w:rsidR="002B7448" w:rsidRDefault="002B7448" w:rsidP="001C69D5">
      <w:pPr>
        <w:spacing w:after="0" w:line="240" w:lineRule="auto"/>
        <w:ind w:left="0" w:firstLine="0"/>
        <w:rPr>
          <w:rFonts w:ascii="Verdana" w:hAnsi="Verdana"/>
          <w:sz w:val="20"/>
          <w:szCs w:val="20"/>
        </w:rPr>
      </w:pPr>
    </w:p>
    <w:p w14:paraId="680C9792" w14:textId="319414B6" w:rsidR="002B7448" w:rsidRPr="002B7448" w:rsidRDefault="002B7448" w:rsidP="001C69D5">
      <w:pPr>
        <w:spacing w:after="0" w:line="240" w:lineRule="auto"/>
        <w:ind w:left="0" w:firstLine="0"/>
        <w:rPr>
          <w:rFonts w:ascii="Verdana" w:hAnsi="Verdana"/>
          <w:b/>
          <w:i/>
          <w:sz w:val="20"/>
          <w:szCs w:val="20"/>
        </w:rPr>
      </w:pPr>
      <w:r w:rsidRPr="002B7448">
        <w:rPr>
          <w:rFonts w:ascii="Verdana" w:hAnsi="Verdana"/>
          <w:b/>
          <w:i/>
          <w:sz w:val="20"/>
          <w:szCs w:val="20"/>
        </w:rPr>
        <w:t xml:space="preserve">Question 16: What is your feedback on the whistleblowing option? </w:t>
      </w:r>
    </w:p>
    <w:p w14:paraId="2CEE9AB1" w14:textId="4AE6DC76" w:rsidR="002B7448" w:rsidRDefault="002B7448" w:rsidP="001C69D5">
      <w:pPr>
        <w:spacing w:after="0" w:line="240" w:lineRule="auto"/>
        <w:ind w:left="0" w:firstLine="0"/>
        <w:rPr>
          <w:rFonts w:ascii="Verdana" w:hAnsi="Verdana"/>
          <w:sz w:val="20"/>
          <w:szCs w:val="20"/>
        </w:rPr>
      </w:pPr>
    </w:p>
    <w:p w14:paraId="15A47861" w14:textId="7172DE50" w:rsidR="002B7448" w:rsidRDefault="002B7448" w:rsidP="001C69D5">
      <w:pPr>
        <w:spacing w:after="0" w:line="240" w:lineRule="auto"/>
        <w:ind w:left="0" w:firstLine="0"/>
        <w:rPr>
          <w:rFonts w:ascii="Verdana" w:hAnsi="Verdana"/>
          <w:sz w:val="20"/>
          <w:szCs w:val="20"/>
        </w:rPr>
      </w:pPr>
      <w:r>
        <w:rPr>
          <w:rFonts w:ascii="Verdana" w:hAnsi="Verdana"/>
          <w:sz w:val="20"/>
          <w:szCs w:val="20"/>
        </w:rPr>
        <w:t xml:space="preserve">We support putting better whistleblowing procedures in place. As the FMA and RBNZ found, existing procedures are not effective and are seldom used. </w:t>
      </w:r>
    </w:p>
    <w:p w14:paraId="0612FFC7" w14:textId="21EB2B52" w:rsidR="003F4779" w:rsidRDefault="003F4779" w:rsidP="001C69D5">
      <w:pPr>
        <w:spacing w:after="0" w:line="240" w:lineRule="auto"/>
        <w:ind w:left="0" w:firstLine="0"/>
        <w:rPr>
          <w:rFonts w:ascii="Verdana" w:hAnsi="Verdana"/>
          <w:sz w:val="20"/>
          <w:szCs w:val="20"/>
        </w:rPr>
      </w:pPr>
    </w:p>
    <w:p w14:paraId="2EE28290" w14:textId="77777777" w:rsidR="0075377F" w:rsidRDefault="003F4779" w:rsidP="0075377F">
      <w:pPr>
        <w:spacing w:after="0" w:line="240" w:lineRule="auto"/>
        <w:ind w:left="0" w:firstLine="0"/>
        <w:rPr>
          <w:rFonts w:ascii="Verdana" w:hAnsi="Verdana"/>
          <w:b/>
          <w:i/>
          <w:sz w:val="20"/>
          <w:szCs w:val="20"/>
        </w:rPr>
      </w:pPr>
      <w:r>
        <w:rPr>
          <w:rFonts w:ascii="Verdana" w:hAnsi="Verdana"/>
          <w:b/>
          <w:i/>
          <w:sz w:val="20"/>
          <w:szCs w:val="20"/>
        </w:rPr>
        <w:t xml:space="preserve">Question </w:t>
      </w:r>
      <w:r w:rsidR="0075377F">
        <w:rPr>
          <w:rFonts w:ascii="Verdana" w:hAnsi="Verdana"/>
          <w:b/>
          <w:i/>
          <w:sz w:val="20"/>
          <w:szCs w:val="20"/>
        </w:rPr>
        <w:t>17: What is your feedback on the option of regular reporting on the industry? Do you agree with the pros and the cons? Are there other impacts that are not identified? Are there other options that should be considered? Do you have any estimates of the size of the costs and benefits of the options?</w:t>
      </w:r>
    </w:p>
    <w:p w14:paraId="19A3DE63" w14:textId="77777777" w:rsidR="0075377F" w:rsidRDefault="0075377F" w:rsidP="0075377F">
      <w:pPr>
        <w:spacing w:after="0" w:line="240" w:lineRule="auto"/>
        <w:ind w:left="0" w:firstLine="0"/>
        <w:rPr>
          <w:rFonts w:ascii="Verdana" w:hAnsi="Verdana"/>
          <w:b/>
          <w:i/>
          <w:sz w:val="20"/>
          <w:szCs w:val="20"/>
        </w:rPr>
      </w:pPr>
    </w:p>
    <w:p w14:paraId="77479666" w14:textId="03C8D63D" w:rsidR="0075377F" w:rsidRDefault="0075377F" w:rsidP="0075377F">
      <w:pPr>
        <w:spacing w:after="0" w:line="240" w:lineRule="auto"/>
        <w:ind w:left="0" w:firstLine="0"/>
        <w:rPr>
          <w:rFonts w:ascii="Verdana" w:hAnsi="Verdana"/>
          <w:sz w:val="20"/>
          <w:szCs w:val="20"/>
        </w:rPr>
      </w:pPr>
      <w:r>
        <w:rPr>
          <w:rFonts w:ascii="Verdana" w:hAnsi="Verdana"/>
          <w:sz w:val="20"/>
          <w:szCs w:val="20"/>
        </w:rPr>
        <w:t xml:space="preserve">We </w:t>
      </w:r>
      <w:r w:rsidR="004F39FD">
        <w:rPr>
          <w:rFonts w:ascii="Verdana" w:hAnsi="Verdana"/>
          <w:sz w:val="20"/>
          <w:szCs w:val="20"/>
        </w:rPr>
        <w:t xml:space="preserve">strongly </w:t>
      </w:r>
      <w:r>
        <w:rPr>
          <w:rFonts w:ascii="Verdana" w:hAnsi="Verdana"/>
          <w:sz w:val="20"/>
          <w:szCs w:val="20"/>
        </w:rPr>
        <w:t xml:space="preserve">support a requirement for regular reporting. We consider there is not currently </w:t>
      </w:r>
      <w:r w:rsidR="006C525E">
        <w:rPr>
          <w:rFonts w:ascii="Verdana" w:hAnsi="Verdana"/>
          <w:sz w:val="20"/>
          <w:szCs w:val="20"/>
        </w:rPr>
        <w:t xml:space="preserve">sufficient </w:t>
      </w:r>
      <w:r>
        <w:rPr>
          <w:rFonts w:ascii="Verdana" w:hAnsi="Verdana"/>
          <w:sz w:val="20"/>
          <w:szCs w:val="20"/>
        </w:rPr>
        <w:t xml:space="preserve">information available for consumers to help inform their decisions when choosing a bank or insurance company. </w:t>
      </w:r>
      <w:r w:rsidR="004F39FD">
        <w:rPr>
          <w:rFonts w:ascii="Verdana" w:hAnsi="Verdana"/>
          <w:sz w:val="20"/>
          <w:szCs w:val="20"/>
        </w:rPr>
        <w:t xml:space="preserve">As noted above, there are </w:t>
      </w:r>
      <w:r w:rsidR="006C525E">
        <w:rPr>
          <w:rFonts w:ascii="Verdana" w:hAnsi="Verdana"/>
          <w:sz w:val="20"/>
          <w:szCs w:val="20"/>
        </w:rPr>
        <w:t xml:space="preserve">several areas </w:t>
      </w:r>
      <w:r w:rsidR="004F39FD">
        <w:rPr>
          <w:rFonts w:ascii="Verdana" w:hAnsi="Verdana"/>
          <w:sz w:val="20"/>
          <w:szCs w:val="20"/>
        </w:rPr>
        <w:t xml:space="preserve">where disclosure requirements need to be significantly improved. </w:t>
      </w:r>
    </w:p>
    <w:p w14:paraId="118507F8" w14:textId="77777777" w:rsidR="0075377F" w:rsidRDefault="0075377F" w:rsidP="0075377F">
      <w:pPr>
        <w:spacing w:after="0" w:line="240" w:lineRule="auto"/>
        <w:ind w:left="0" w:firstLine="0"/>
        <w:rPr>
          <w:rFonts w:ascii="Verdana" w:hAnsi="Verdana"/>
          <w:sz w:val="20"/>
          <w:szCs w:val="20"/>
        </w:rPr>
      </w:pPr>
    </w:p>
    <w:p w14:paraId="097325CF" w14:textId="2A4145D4" w:rsidR="003F4779" w:rsidRDefault="0075377F" w:rsidP="0075377F">
      <w:pPr>
        <w:spacing w:after="0" w:line="240" w:lineRule="auto"/>
        <w:ind w:left="0" w:firstLine="0"/>
        <w:rPr>
          <w:rFonts w:ascii="Verdana" w:hAnsi="Verdana"/>
          <w:sz w:val="20"/>
          <w:szCs w:val="20"/>
        </w:rPr>
      </w:pPr>
      <w:r>
        <w:rPr>
          <w:rFonts w:ascii="Verdana" w:hAnsi="Verdana"/>
          <w:sz w:val="20"/>
          <w:szCs w:val="20"/>
        </w:rPr>
        <w:t>We also recommend disputes schemes be required to publish their</w:t>
      </w:r>
      <w:r w:rsidRPr="0075377F">
        <w:rPr>
          <w:rFonts w:ascii="Verdana" w:hAnsi="Verdana"/>
          <w:sz w:val="20"/>
          <w:szCs w:val="20"/>
        </w:rPr>
        <w:t xml:space="preserve"> decisions</w:t>
      </w:r>
      <w:r>
        <w:rPr>
          <w:rFonts w:ascii="Verdana" w:hAnsi="Verdana"/>
          <w:sz w:val="20"/>
          <w:szCs w:val="20"/>
        </w:rPr>
        <w:t xml:space="preserve">. </w:t>
      </w:r>
    </w:p>
    <w:p w14:paraId="25209961" w14:textId="7CDF921D" w:rsidR="00B606B9" w:rsidRDefault="00B606B9" w:rsidP="0075377F">
      <w:pPr>
        <w:spacing w:after="0" w:line="240" w:lineRule="auto"/>
        <w:ind w:left="0" w:firstLine="0"/>
        <w:rPr>
          <w:rFonts w:ascii="Verdana" w:hAnsi="Verdana"/>
          <w:sz w:val="20"/>
          <w:szCs w:val="20"/>
        </w:rPr>
      </w:pPr>
    </w:p>
    <w:p w14:paraId="27F56403" w14:textId="31A70DA9" w:rsidR="00B606B9" w:rsidRPr="00B606B9" w:rsidRDefault="00B606B9" w:rsidP="0075377F">
      <w:pPr>
        <w:spacing w:after="0" w:line="240" w:lineRule="auto"/>
        <w:ind w:left="0" w:firstLine="0"/>
        <w:rPr>
          <w:rFonts w:ascii="Verdana" w:hAnsi="Verdana"/>
          <w:b/>
          <w:i/>
          <w:sz w:val="20"/>
          <w:szCs w:val="20"/>
        </w:rPr>
      </w:pPr>
      <w:r w:rsidRPr="00B606B9">
        <w:rPr>
          <w:rFonts w:ascii="Verdana" w:hAnsi="Verdana"/>
          <w:b/>
          <w:i/>
          <w:sz w:val="20"/>
          <w:szCs w:val="20"/>
        </w:rPr>
        <w:t xml:space="preserve">Question 18: What is your feedback on the role of industry bodies? </w:t>
      </w:r>
    </w:p>
    <w:p w14:paraId="351A27BF" w14:textId="7BE58C21" w:rsidR="00B606B9" w:rsidRDefault="00B606B9" w:rsidP="0075377F">
      <w:pPr>
        <w:spacing w:after="0" w:line="240" w:lineRule="auto"/>
        <w:ind w:left="0" w:firstLine="0"/>
        <w:rPr>
          <w:rFonts w:ascii="Verdana" w:hAnsi="Verdana"/>
          <w:sz w:val="20"/>
          <w:szCs w:val="20"/>
        </w:rPr>
      </w:pPr>
    </w:p>
    <w:p w14:paraId="303DBC0F" w14:textId="46BDADDB" w:rsidR="00B606B9" w:rsidRDefault="00B606B9" w:rsidP="0075377F">
      <w:pPr>
        <w:spacing w:after="0" w:line="240" w:lineRule="auto"/>
        <w:ind w:left="0" w:firstLine="0"/>
        <w:rPr>
          <w:rFonts w:ascii="Verdana" w:hAnsi="Verdana"/>
          <w:sz w:val="20"/>
          <w:szCs w:val="20"/>
        </w:rPr>
      </w:pPr>
      <w:r>
        <w:rPr>
          <w:rFonts w:ascii="Verdana" w:hAnsi="Verdana"/>
          <w:sz w:val="20"/>
          <w:szCs w:val="20"/>
        </w:rPr>
        <w:t xml:space="preserve">We support the conclusion that problems will not be resolved by expanding and formalising the role of industry bodies. These bodies have failed to address problems and we do not see </w:t>
      </w:r>
      <w:r w:rsidR="006C525E">
        <w:rPr>
          <w:rFonts w:ascii="Verdana" w:hAnsi="Verdana"/>
          <w:sz w:val="20"/>
          <w:szCs w:val="20"/>
        </w:rPr>
        <w:t xml:space="preserve">that </w:t>
      </w:r>
      <w:r>
        <w:rPr>
          <w:rFonts w:ascii="Verdana" w:hAnsi="Verdana"/>
          <w:sz w:val="20"/>
          <w:szCs w:val="20"/>
        </w:rPr>
        <w:t xml:space="preserve">giving them legislative status will change this. </w:t>
      </w:r>
    </w:p>
    <w:p w14:paraId="335E3797" w14:textId="2424985F" w:rsidR="0075377F" w:rsidRPr="003F4779" w:rsidRDefault="0075377F" w:rsidP="0075377F">
      <w:pPr>
        <w:spacing w:after="0" w:line="240" w:lineRule="auto"/>
        <w:ind w:left="0" w:firstLine="0"/>
        <w:rPr>
          <w:rFonts w:ascii="Verdana" w:hAnsi="Verdana"/>
          <w:b/>
          <w:i/>
          <w:sz w:val="20"/>
          <w:szCs w:val="20"/>
        </w:rPr>
      </w:pPr>
    </w:p>
    <w:p w14:paraId="4B5C0A50" w14:textId="223C6B52" w:rsidR="003F4779" w:rsidRDefault="007B503D" w:rsidP="001C69D5">
      <w:pPr>
        <w:spacing w:after="0" w:line="240" w:lineRule="auto"/>
        <w:ind w:left="0" w:firstLine="0"/>
        <w:rPr>
          <w:rFonts w:ascii="Verdana" w:hAnsi="Verdana"/>
          <w:b/>
          <w:i/>
          <w:sz w:val="20"/>
          <w:szCs w:val="20"/>
        </w:rPr>
      </w:pPr>
      <w:r>
        <w:rPr>
          <w:rFonts w:ascii="Verdana" w:hAnsi="Verdana"/>
          <w:b/>
          <w:i/>
          <w:sz w:val="20"/>
          <w:szCs w:val="20"/>
        </w:rPr>
        <w:t>Question 19</w:t>
      </w:r>
      <w:r w:rsidR="0075377F">
        <w:rPr>
          <w:rFonts w:ascii="Verdana" w:hAnsi="Verdana"/>
          <w:b/>
          <w:i/>
          <w:sz w:val="20"/>
          <w:szCs w:val="20"/>
        </w:rPr>
        <w:t>: What is your feedback on the options regarding who the conduct regime should apply to? In particular: Do you agree with the pros and cons of the options? Are there other impacts that are not identified e.g. do the proposed overarching duties conflict with existing regulation that applies to other financial institutions? Are there other options that should be considered? Do you have any estimates of the size of the costs and benefits of the options?</w:t>
      </w:r>
    </w:p>
    <w:p w14:paraId="78599AD4" w14:textId="20959CD8" w:rsidR="0075377F" w:rsidRDefault="0075377F" w:rsidP="001C69D5">
      <w:pPr>
        <w:spacing w:after="0" w:line="240" w:lineRule="auto"/>
        <w:ind w:left="0" w:firstLine="0"/>
        <w:rPr>
          <w:rFonts w:ascii="Verdana" w:hAnsi="Verdana"/>
          <w:b/>
          <w:i/>
          <w:sz w:val="20"/>
          <w:szCs w:val="20"/>
        </w:rPr>
      </w:pPr>
    </w:p>
    <w:p w14:paraId="4E0996E8" w14:textId="55D51E4B" w:rsidR="00960ED8" w:rsidRPr="0075377F" w:rsidRDefault="00960ED8" w:rsidP="001C69D5">
      <w:pPr>
        <w:spacing w:after="0" w:line="240" w:lineRule="auto"/>
        <w:ind w:left="0" w:firstLine="0"/>
        <w:rPr>
          <w:rFonts w:ascii="Verdana" w:hAnsi="Verdana"/>
          <w:sz w:val="20"/>
          <w:szCs w:val="20"/>
        </w:rPr>
      </w:pPr>
      <w:r>
        <w:rPr>
          <w:rFonts w:ascii="Verdana" w:hAnsi="Verdana"/>
          <w:sz w:val="20"/>
          <w:szCs w:val="20"/>
        </w:rPr>
        <w:t>We support applying the package of options to all financial service providers that offer similar services to banks and insurers.</w:t>
      </w:r>
      <w:r w:rsidR="00B606B9">
        <w:rPr>
          <w:rFonts w:ascii="Verdana" w:hAnsi="Verdana"/>
          <w:sz w:val="20"/>
          <w:szCs w:val="20"/>
        </w:rPr>
        <w:t xml:space="preserve"> </w:t>
      </w:r>
      <w:r>
        <w:rPr>
          <w:rFonts w:ascii="Verdana" w:hAnsi="Verdana"/>
          <w:sz w:val="20"/>
          <w:szCs w:val="20"/>
        </w:rPr>
        <w:t xml:space="preserve">In our view, </w:t>
      </w:r>
      <w:r w:rsidR="005F1818">
        <w:rPr>
          <w:rFonts w:ascii="Verdana" w:hAnsi="Verdana"/>
          <w:sz w:val="20"/>
          <w:szCs w:val="20"/>
        </w:rPr>
        <w:t>the same rules should apply to all providers</w:t>
      </w:r>
      <w:r>
        <w:rPr>
          <w:rFonts w:ascii="Verdana" w:hAnsi="Verdana"/>
          <w:sz w:val="20"/>
          <w:szCs w:val="20"/>
        </w:rPr>
        <w:t xml:space="preserve">. </w:t>
      </w:r>
    </w:p>
    <w:p w14:paraId="7D324522" w14:textId="77777777" w:rsidR="004F39FD" w:rsidRDefault="004F39FD" w:rsidP="004F39FD">
      <w:pPr>
        <w:spacing w:after="0" w:line="240" w:lineRule="auto"/>
        <w:ind w:left="0" w:firstLine="0"/>
        <w:rPr>
          <w:rFonts w:ascii="Verdana" w:hAnsi="Verdana"/>
          <w:sz w:val="20"/>
          <w:szCs w:val="20"/>
        </w:rPr>
      </w:pPr>
    </w:p>
    <w:p w14:paraId="3D9285D7" w14:textId="77777777" w:rsidR="00B606B9" w:rsidRDefault="00B606B9" w:rsidP="004F39FD">
      <w:pPr>
        <w:spacing w:after="0" w:line="240" w:lineRule="auto"/>
        <w:ind w:left="0" w:firstLine="0"/>
        <w:rPr>
          <w:rFonts w:ascii="Verdana" w:eastAsia="Verdana" w:hAnsi="Verdana" w:cs="Verdana"/>
          <w:sz w:val="20"/>
          <w:szCs w:val="20"/>
        </w:rPr>
      </w:pPr>
    </w:p>
    <w:p w14:paraId="16DF90D7" w14:textId="1CDBF6A9" w:rsidR="00C6721D" w:rsidRPr="008B11FC" w:rsidRDefault="1E546FEA" w:rsidP="004F39FD">
      <w:pPr>
        <w:spacing w:after="0" w:line="240" w:lineRule="auto"/>
        <w:ind w:left="0" w:firstLine="0"/>
        <w:rPr>
          <w:rFonts w:ascii="Verdana" w:hAnsi="Verdana"/>
          <w:b/>
          <w:i/>
          <w:sz w:val="20"/>
          <w:szCs w:val="20"/>
        </w:rPr>
      </w:pPr>
      <w:r w:rsidRPr="1E546FEA">
        <w:rPr>
          <w:rFonts w:ascii="Verdana" w:eastAsia="Verdana" w:hAnsi="Verdana" w:cs="Verdana"/>
          <w:sz w:val="20"/>
          <w:szCs w:val="20"/>
        </w:rPr>
        <w:t xml:space="preserve">Thank you for the opportunity to make a submission. If you require any further information, please do not hesitate to contact me. </w:t>
      </w:r>
    </w:p>
    <w:p w14:paraId="278FEFF3" w14:textId="7E8B8FE7" w:rsidR="00FD6BD4" w:rsidRDefault="00FD6BD4" w:rsidP="00CB6FBA">
      <w:pPr>
        <w:spacing w:after="0" w:line="240" w:lineRule="auto"/>
        <w:rPr>
          <w:rFonts w:ascii="Verdana" w:hAnsi="Verdana"/>
          <w:sz w:val="20"/>
          <w:szCs w:val="20"/>
        </w:rPr>
      </w:pPr>
    </w:p>
    <w:p w14:paraId="0641B708" w14:textId="4FB93D22" w:rsidR="00CD19C2" w:rsidRDefault="1E546FEA" w:rsidP="1E546FEA">
      <w:pPr>
        <w:spacing w:after="0" w:line="240" w:lineRule="auto"/>
        <w:rPr>
          <w:rFonts w:ascii="Verdana" w:eastAsia="Verdana" w:hAnsi="Verdana" w:cs="Verdana"/>
          <w:sz w:val="20"/>
          <w:szCs w:val="20"/>
        </w:rPr>
      </w:pPr>
      <w:r w:rsidRPr="1E546FEA">
        <w:rPr>
          <w:rFonts w:ascii="Verdana" w:eastAsia="Verdana" w:hAnsi="Verdana" w:cs="Verdana"/>
          <w:sz w:val="20"/>
          <w:szCs w:val="20"/>
        </w:rPr>
        <w:t>Yours sincerely</w:t>
      </w:r>
    </w:p>
    <w:p w14:paraId="0641B709" w14:textId="77777777" w:rsidR="00CD19C2" w:rsidRDefault="00CD19C2" w:rsidP="00CB6FBA">
      <w:pPr>
        <w:spacing w:after="0" w:line="240" w:lineRule="auto"/>
        <w:rPr>
          <w:rFonts w:ascii="Verdana" w:hAnsi="Verdana"/>
          <w:noProof/>
          <w:sz w:val="20"/>
          <w:szCs w:val="20"/>
          <w:lang w:eastAsia="en-NZ"/>
        </w:rPr>
      </w:pPr>
    </w:p>
    <w:p w14:paraId="0641B70C" w14:textId="106B25FC" w:rsidR="00B5102E" w:rsidRDefault="00B5102E" w:rsidP="00CB6FBA">
      <w:pPr>
        <w:spacing w:after="0" w:line="240" w:lineRule="auto"/>
        <w:rPr>
          <w:rFonts w:ascii="Verdana" w:hAnsi="Verdana"/>
          <w:noProof/>
          <w:sz w:val="20"/>
          <w:szCs w:val="20"/>
          <w:lang w:eastAsia="en-NZ"/>
        </w:rPr>
      </w:pPr>
    </w:p>
    <w:p w14:paraId="799CE5D9" w14:textId="77777777" w:rsidR="00355BFC" w:rsidRDefault="00355BFC" w:rsidP="00CB6FBA">
      <w:pPr>
        <w:spacing w:after="0" w:line="240" w:lineRule="auto"/>
        <w:rPr>
          <w:rFonts w:ascii="Verdana" w:hAnsi="Verdana"/>
          <w:noProof/>
          <w:sz w:val="20"/>
          <w:szCs w:val="20"/>
          <w:lang w:eastAsia="en-NZ"/>
        </w:rPr>
      </w:pPr>
    </w:p>
    <w:p w14:paraId="0641B70D" w14:textId="77777777" w:rsidR="00106E24" w:rsidRDefault="00106E24" w:rsidP="00CB6FBA">
      <w:pPr>
        <w:spacing w:after="0" w:line="240" w:lineRule="auto"/>
        <w:rPr>
          <w:rFonts w:ascii="Verdana" w:hAnsi="Verdana"/>
          <w:noProof/>
          <w:sz w:val="20"/>
          <w:szCs w:val="20"/>
          <w:lang w:eastAsia="en-NZ"/>
        </w:rPr>
      </w:pPr>
    </w:p>
    <w:p w14:paraId="5E3D43BB" w14:textId="77777777" w:rsidR="005D6650" w:rsidRDefault="1E546FEA" w:rsidP="1E546FEA">
      <w:pPr>
        <w:spacing w:after="0" w:line="240" w:lineRule="auto"/>
        <w:rPr>
          <w:rFonts w:ascii="Verdana" w:eastAsia="Verdana" w:hAnsi="Verdana" w:cs="Verdana"/>
          <w:sz w:val="20"/>
          <w:szCs w:val="20"/>
        </w:rPr>
      </w:pPr>
      <w:r w:rsidRPr="1E546FEA">
        <w:rPr>
          <w:rFonts w:ascii="Verdana" w:eastAsia="Verdana" w:hAnsi="Verdana" w:cs="Verdana"/>
          <w:sz w:val="20"/>
          <w:szCs w:val="20"/>
        </w:rPr>
        <w:t>Sue Chetwin</w:t>
      </w:r>
    </w:p>
    <w:p w14:paraId="0641B70F" w14:textId="7D78912C" w:rsidR="00CD19C2" w:rsidRDefault="1E546FEA" w:rsidP="1E546FEA">
      <w:pPr>
        <w:spacing w:after="0" w:line="240" w:lineRule="auto"/>
        <w:rPr>
          <w:rFonts w:ascii="Verdana,Arial" w:eastAsia="Verdana,Arial" w:hAnsi="Verdana,Arial" w:cs="Verdana,Arial"/>
          <w:color w:val="000000" w:themeColor="text1"/>
          <w:sz w:val="20"/>
          <w:szCs w:val="20"/>
        </w:rPr>
      </w:pPr>
      <w:r w:rsidRPr="1E546FEA">
        <w:rPr>
          <w:rFonts w:ascii="Verdana" w:eastAsia="Verdana" w:hAnsi="Verdana" w:cs="Verdana"/>
          <w:sz w:val="20"/>
          <w:szCs w:val="20"/>
        </w:rPr>
        <w:t xml:space="preserve">Chief Executive </w:t>
      </w:r>
    </w:p>
    <w:sectPr w:rsidR="00CD19C2">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247269" w14:textId="77777777" w:rsidR="00B606B9" w:rsidRDefault="00B606B9" w:rsidP="007C27A6">
      <w:pPr>
        <w:spacing w:after="0" w:line="240" w:lineRule="auto"/>
      </w:pPr>
      <w:r>
        <w:separator/>
      </w:r>
    </w:p>
  </w:endnote>
  <w:endnote w:type="continuationSeparator" w:id="0">
    <w:p w14:paraId="3B951C1E" w14:textId="77777777" w:rsidR="00B606B9" w:rsidRDefault="00B606B9" w:rsidP="007C2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Arial">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063FF" w14:textId="77777777" w:rsidR="009528D7" w:rsidRDefault="00952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1847910"/>
      <w:docPartObj>
        <w:docPartGallery w:val="Page Numbers (Bottom of Page)"/>
        <w:docPartUnique/>
      </w:docPartObj>
    </w:sdtPr>
    <w:sdtEndPr>
      <w:rPr>
        <w:noProof/>
      </w:rPr>
    </w:sdtEndPr>
    <w:sdtContent>
      <w:p w14:paraId="3ACF87B3" w14:textId="21114E90" w:rsidR="00B606B9" w:rsidRDefault="00B606B9">
        <w:pPr>
          <w:pStyle w:val="Footer"/>
          <w:jc w:val="center"/>
        </w:pPr>
        <w:r w:rsidRPr="004F39FD">
          <w:rPr>
            <w:rFonts w:ascii="Verdana" w:hAnsi="Verdana"/>
            <w:sz w:val="16"/>
            <w:szCs w:val="16"/>
          </w:rPr>
          <w:fldChar w:fldCharType="begin"/>
        </w:r>
        <w:r w:rsidRPr="004F39FD">
          <w:rPr>
            <w:rFonts w:ascii="Verdana" w:hAnsi="Verdana"/>
            <w:sz w:val="16"/>
            <w:szCs w:val="16"/>
          </w:rPr>
          <w:instrText xml:space="preserve"> PAGE   \* MERGEFORMAT </w:instrText>
        </w:r>
        <w:r w:rsidRPr="004F39FD">
          <w:rPr>
            <w:rFonts w:ascii="Verdana" w:hAnsi="Verdana"/>
            <w:sz w:val="16"/>
            <w:szCs w:val="16"/>
          </w:rPr>
          <w:fldChar w:fldCharType="separate"/>
        </w:r>
        <w:r w:rsidR="009528D7">
          <w:rPr>
            <w:rFonts w:ascii="Verdana" w:hAnsi="Verdana"/>
            <w:noProof/>
            <w:sz w:val="16"/>
            <w:szCs w:val="16"/>
          </w:rPr>
          <w:t>2</w:t>
        </w:r>
        <w:r w:rsidRPr="004F39FD">
          <w:rPr>
            <w:rFonts w:ascii="Verdana" w:hAnsi="Verdana"/>
            <w:noProof/>
            <w:sz w:val="16"/>
            <w:szCs w:val="16"/>
          </w:rPr>
          <w:fldChar w:fldCharType="end"/>
        </w:r>
      </w:p>
    </w:sdtContent>
  </w:sdt>
  <w:p w14:paraId="298414AA" w14:textId="77777777" w:rsidR="00B606B9" w:rsidRDefault="00B606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0D486" w14:textId="77777777" w:rsidR="009528D7" w:rsidRDefault="00952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19AC42" w14:textId="77777777" w:rsidR="00B606B9" w:rsidRDefault="00B606B9" w:rsidP="007C27A6">
      <w:pPr>
        <w:spacing w:after="0" w:line="240" w:lineRule="auto"/>
      </w:pPr>
      <w:r>
        <w:separator/>
      </w:r>
    </w:p>
  </w:footnote>
  <w:footnote w:type="continuationSeparator" w:id="0">
    <w:p w14:paraId="726554DD" w14:textId="77777777" w:rsidR="00B606B9" w:rsidRDefault="00B606B9" w:rsidP="007C27A6">
      <w:pPr>
        <w:spacing w:after="0" w:line="240" w:lineRule="auto"/>
      </w:pPr>
      <w:r>
        <w:continuationSeparator/>
      </w:r>
    </w:p>
  </w:footnote>
  <w:footnote w:id="1">
    <w:p w14:paraId="5198AB9F" w14:textId="46E5844B" w:rsidR="00B606B9" w:rsidRPr="009F4404" w:rsidRDefault="00B606B9" w:rsidP="001A4345">
      <w:pPr>
        <w:pBdr>
          <w:top w:val="single" w:sz="4" w:space="1" w:color="auto"/>
        </w:pBdr>
        <w:spacing w:after="0" w:line="240" w:lineRule="auto"/>
        <w:ind w:left="0" w:firstLine="0"/>
        <w:rPr>
          <w:rFonts w:ascii="Verdana" w:eastAsia="Verdana" w:hAnsi="Verdana" w:cs="Verdana"/>
          <w:b/>
          <w:bCs/>
          <w:sz w:val="16"/>
          <w:szCs w:val="16"/>
        </w:rPr>
      </w:pPr>
      <w:r w:rsidRPr="009F4404">
        <w:rPr>
          <w:rStyle w:val="FootnoteReference"/>
          <w:rFonts w:ascii="Verdana" w:hAnsi="Verdana"/>
          <w:sz w:val="16"/>
          <w:szCs w:val="16"/>
        </w:rPr>
        <w:footnoteRef/>
      </w:r>
      <w:r w:rsidRPr="009F4404">
        <w:rPr>
          <w:rFonts w:ascii="Verdana" w:hAnsi="Verdana"/>
          <w:sz w:val="16"/>
          <w:szCs w:val="16"/>
        </w:rPr>
        <w:t xml:space="preserve"> </w:t>
      </w:r>
      <w:r w:rsidR="009F4404">
        <w:rPr>
          <w:rFonts w:ascii="Verdana" w:hAnsi="Verdana"/>
          <w:sz w:val="16"/>
          <w:szCs w:val="16"/>
        </w:rPr>
        <w:t xml:space="preserve">See </w:t>
      </w:r>
      <w:hyperlink r:id="rId1" w:history="1">
        <w:r w:rsidR="009F4404" w:rsidRPr="00935154">
          <w:rPr>
            <w:rStyle w:val="Hyperlink"/>
            <w:rFonts w:ascii="Verdana" w:hAnsi="Verdana"/>
            <w:sz w:val="16"/>
            <w:szCs w:val="16"/>
          </w:rPr>
          <w:t>https://www.consumer.org.nz/articles/bank-satisfaction-survey</w:t>
        </w:r>
      </w:hyperlink>
      <w:r w:rsidR="009F4404">
        <w:rPr>
          <w:rFonts w:ascii="Verdana" w:eastAsia="Verdana" w:hAnsi="Verdana" w:cs="Verdana"/>
          <w:sz w:val="16"/>
          <w:szCs w:val="16"/>
        </w:rPr>
        <w:t>. C</w:t>
      </w:r>
      <w:r w:rsidRPr="009F4404">
        <w:rPr>
          <w:rFonts w:ascii="Verdana" w:eastAsia="Verdana" w:hAnsi="Verdana" w:cs="Verdana"/>
          <w:sz w:val="16"/>
          <w:szCs w:val="16"/>
        </w:rPr>
        <w:t>ustomers of ANZ were significantly more likely to report unsolicited offers of financial products. Twenty-seven percent of ANZ customers said they’d been offered uns</w:t>
      </w:r>
      <w:r w:rsidR="00B70CDE">
        <w:rPr>
          <w:rFonts w:ascii="Verdana" w:eastAsia="Verdana" w:hAnsi="Verdana" w:cs="Verdana"/>
          <w:sz w:val="16"/>
          <w:szCs w:val="16"/>
        </w:rPr>
        <w:t>olicited products by their bank</w:t>
      </w:r>
      <w:r w:rsidRPr="009F4404">
        <w:rPr>
          <w:rFonts w:ascii="Verdana" w:eastAsia="Verdana" w:hAnsi="Verdana" w:cs="Verdana"/>
          <w:sz w:val="16"/>
          <w:szCs w:val="16"/>
        </w:rPr>
        <w:t xml:space="preserve"> in the past year. </w:t>
      </w:r>
    </w:p>
  </w:footnote>
  <w:footnote w:id="2">
    <w:p w14:paraId="347BFD9D" w14:textId="089B38D7" w:rsidR="00B606B9" w:rsidRPr="009F4404" w:rsidRDefault="00B606B9" w:rsidP="009F4404">
      <w:pPr>
        <w:pStyle w:val="FootnoteText"/>
        <w:ind w:left="0" w:firstLine="0"/>
        <w:rPr>
          <w:rFonts w:ascii="Verdana" w:hAnsi="Verdana"/>
          <w:sz w:val="16"/>
          <w:szCs w:val="16"/>
        </w:rPr>
      </w:pPr>
      <w:r w:rsidRPr="009F4404">
        <w:rPr>
          <w:rStyle w:val="FootnoteReference"/>
          <w:rFonts w:ascii="Verdana" w:hAnsi="Verdana"/>
          <w:sz w:val="16"/>
          <w:szCs w:val="16"/>
        </w:rPr>
        <w:footnoteRef/>
      </w:r>
      <w:r w:rsidRPr="009F4404">
        <w:rPr>
          <w:rFonts w:ascii="Verdana" w:hAnsi="Verdana"/>
          <w:sz w:val="16"/>
          <w:szCs w:val="16"/>
        </w:rPr>
        <w:t xml:space="preserve"> </w:t>
      </w:r>
      <w:r w:rsidR="009F4404" w:rsidRPr="009F4404">
        <w:rPr>
          <w:rFonts w:ascii="Verdana" w:hAnsi="Verdana"/>
          <w:sz w:val="16"/>
          <w:szCs w:val="16"/>
        </w:rPr>
        <w:t xml:space="preserve">See </w:t>
      </w:r>
      <w:hyperlink r:id="rId2" w:anchor="_idTextAnchor035" w:history="1">
        <w:r w:rsidRPr="009F4404">
          <w:rPr>
            <w:rStyle w:val="Hyperlink"/>
            <w:rFonts w:ascii="Verdana" w:hAnsi="Verdana"/>
            <w:sz w:val="16"/>
            <w:szCs w:val="16"/>
          </w:rPr>
          <w:t>https://publications.parliament.uk/pa/cm201719/cmselect/cmtreasy/1642/164211.htm#_idTextAnchor035</w:t>
        </w:r>
      </w:hyperlink>
    </w:p>
  </w:footnote>
  <w:footnote w:id="3">
    <w:p w14:paraId="3570E65B" w14:textId="35BE05D7" w:rsidR="00B606B9" w:rsidRPr="009F4404" w:rsidRDefault="00B606B9">
      <w:pPr>
        <w:pStyle w:val="FootnoteText"/>
        <w:rPr>
          <w:rFonts w:ascii="Verdana" w:hAnsi="Verdana"/>
          <w:sz w:val="16"/>
          <w:szCs w:val="16"/>
        </w:rPr>
      </w:pPr>
      <w:r w:rsidRPr="009F4404">
        <w:rPr>
          <w:rStyle w:val="FootnoteReference"/>
          <w:rFonts w:ascii="Verdana" w:hAnsi="Verdana"/>
          <w:sz w:val="16"/>
          <w:szCs w:val="16"/>
        </w:rPr>
        <w:footnoteRef/>
      </w:r>
      <w:r w:rsidRPr="009F4404">
        <w:rPr>
          <w:rFonts w:ascii="Verdana" w:hAnsi="Verdana"/>
          <w:sz w:val="16"/>
          <w:szCs w:val="16"/>
        </w:rPr>
        <w:t xml:space="preserve"> Results for life insurance based on survey research with 2426 Consumer NZ members. </w:t>
      </w:r>
    </w:p>
  </w:footnote>
  <w:footnote w:id="4">
    <w:p w14:paraId="72077E8C" w14:textId="4E73F2D5" w:rsidR="00B606B9" w:rsidRPr="00330A3E" w:rsidRDefault="00B606B9" w:rsidP="002E6E51">
      <w:pPr>
        <w:pStyle w:val="FootnoteText"/>
        <w:rPr>
          <w:b/>
          <w:i/>
        </w:rPr>
      </w:pPr>
      <w:r w:rsidRPr="009F4404">
        <w:rPr>
          <w:rStyle w:val="FootnoteReference"/>
          <w:rFonts w:ascii="Verdana" w:hAnsi="Verdana"/>
          <w:sz w:val="16"/>
          <w:szCs w:val="16"/>
        </w:rPr>
        <w:footnoteRef/>
      </w:r>
      <w:r w:rsidRPr="009F4404">
        <w:rPr>
          <w:rFonts w:ascii="Verdana" w:hAnsi="Verdana"/>
          <w:sz w:val="16"/>
          <w:szCs w:val="16"/>
        </w:rPr>
        <w:t xml:space="preserve"> </w:t>
      </w:r>
      <w:r w:rsidR="002B7448">
        <w:rPr>
          <w:rFonts w:ascii="Verdana" w:hAnsi="Verdana"/>
          <w:sz w:val="16"/>
          <w:szCs w:val="16"/>
        </w:rPr>
        <w:t xml:space="preserve">See </w:t>
      </w:r>
      <w:hyperlink r:id="rId3" w:anchor="article-commission-issues" w:history="1">
        <w:r w:rsidRPr="009F4404">
          <w:rPr>
            <w:rStyle w:val="Hyperlink"/>
            <w:rFonts w:ascii="Verdana" w:hAnsi="Verdana"/>
            <w:sz w:val="16"/>
            <w:szCs w:val="16"/>
          </w:rPr>
          <w:t>https://www.consumer.org.nz/articles/mortgage-brokers#article-commission-issues</w:t>
        </w:r>
      </w:hyperlink>
      <w:r>
        <w:t xml:space="preserve"> </w:t>
      </w:r>
    </w:p>
  </w:footnote>
  <w:footnote w:id="5">
    <w:p w14:paraId="561EE9D3" w14:textId="45D5644D" w:rsidR="00B606B9" w:rsidRPr="00C92B58" w:rsidRDefault="00B606B9">
      <w:pPr>
        <w:pStyle w:val="FootnoteText"/>
        <w:rPr>
          <w:rFonts w:ascii="Verdana" w:hAnsi="Verdana"/>
          <w:sz w:val="16"/>
          <w:szCs w:val="16"/>
        </w:rPr>
      </w:pPr>
      <w:r w:rsidRPr="00C92B58">
        <w:rPr>
          <w:rStyle w:val="FootnoteReference"/>
          <w:rFonts w:ascii="Verdana" w:hAnsi="Verdana"/>
          <w:sz w:val="16"/>
          <w:szCs w:val="16"/>
        </w:rPr>
        <w:footnoteRef/>
      </w:r>
      <w:r w:rsidRPr="00C92B58">
        <w:rPr>
          <w:rFonts w:ascii="Verdana" w:hAnsi="Verdana"/>
          <w:sz w:val="16"/>
          <w:szCs w:val="16"/>
        </w:rPr>
        <w:t xml:space="preserve"> Data </w:t>
      </w:r>
      <w:r w:rsidRPr="00C92B58">
        <w:rPr>
          <w:rFonts w:ascii="Verdana" w:hAnsi="Verdana" w:cs="Arial"/>
          <w:sz w:val="16"/>
          <w:szCs w:val="16"/>
        </w:rPr>
        <w:t>are from a nationally representative survey of 1069 New Zeal</w:t>
      </w:r>
      <w:r>
        <w:rPr>
          <w:rFonts w:ascii="Verdana" w:hAnsi="Verdana" w:cs="Arial"/>
          <w:sz w:val="16"/>
          <w:szCs w:val="16"/>
        </w:rPr>
        <w:t>anders, aged 18 years and older.</w:t>
      </w:r>
    </w:p>
  </w:footnote>
  <w:footnote w:id="6">
    <w:p w14:paraId="0EB02FE4" w14:textId="7CAE4275" w:rsidR="00B606B9" w:rsidRDefault="00B606B9">
      <w:pPr>
        <w:pStyle w:val="FootnoteText"/>
      </w:pPr>
      <w:r>
        <w:rPr>
          <w:rStyle w:val="FootnoteReference"/>
        </w:rPr>
        <w:footnoteRef/>
      </w:r>
      <w:r>
        <w:t xml:space="preserve"> </w:t>
      </w:r>
      <w:r w:rsidR="002B7448">
        <w:t xml:space="preserve">See </w:t>
      </w:r>
      <w:hyperlink r:id="rId4" w:history="1">
        <w:r>
          <w:rPr>
            <w:rStyle w:val="Hyperlink"/>
          </w:rPr>
          <w:t>https://www.royalcommission.gov.au/sites/default/files/2019-02/fsrc-volume-1-final-report.pdf</w:t>
        </w:r>
      </w:hyperlink>
      <w:r>
        <w:t xml:space="preserve"> [p309]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26FF4" w14:textId="77777777" w:rsidR="009528D7" w:rsidRDefault="00952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F48D8" w14:textId="77777777" w:rsidR="009528D7" w:rsidRDefault="00952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1DFF8" w14:textId="77777777" w:rsidR="009528D7" w:rsidRDefault="009528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816D8"/>
    <w:multiLevelType w:val="hybridMultilevel"/>
    <w:tmpl w:val="21FAD4F0"/>
    <w:lvl w:ilvl="0" w:tplc="3BF22E86">
      <w:start w:val="1"/>
      <w:numFmt w:val="bullet"/>
      <w:lvlText w:val="-"/>
      <w:lvlJc w:val="left"/>
      <w:pPr>
        <w:ind w:left="720" w:hanging="360"/>
      </w:pPr>
      <w:rPr>
        <w:rFonts w:ascii="Verdana" w:eastAsia="Calibri" w:hAnsi="Verdana"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55F4A3A"/>
    <w:multiLevelType w:val="hybridMultilevel"/>
    <w:tmpl w:val="4E8CBB7C"/>
    <w:lvl w:ilvl="0" w:tplc="06E4986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C33859"/>
    <w:multiLevelType w:val="multilevel"/>
    <w:tmpl w:val="F3825884"/>
    <w:lvl w:ilvl="0">
      <w:start w:val="4"/>
      <w:numFmt w:val="decimal"/>
      <w:lvlText w:val="%1"/>
      <w:lvlJc w:val="left"/>
      <w:pPr>
        <w:ind w:left="360" w:hanging="360"/>
      </w:pPr>
      <w:rPr>
        <w:rFonts w:hint="default"/>
        <w:b w:val="0"/>
      </w:rPr>
    </w:lvl>
    <w:lvl w:ilvl="1">
      <w:start w:val="4"/>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3" w15:restartNumberingAfterBreak="0">
    <w:nsid w:val="08414F65"/>
    <w:multiLevelType w:val="multilevel"/>
    <w:tmpl w:val="3314166E"/>
    <w:lvl w:ilvl="0">
      <w:start w:val="2"/>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ACA278B"/>
    <w:multiLevelType w:val="multilevel"/>
    <w:tmpl w:val="6F544D70"/>
    <w:lvl w:ilvl="0">
      <w:start w:val="2"/>
      <w:numFmt w:val="decimal"/>
      <w:lvlText w:val="%1"/>
      <w:lvlJc w:val="left"/>
      <w:pPr>
        <w:ind w:left="360" w:hanging="360"/>
      </w:pPr>
      <w:rPr>
        <w:rFonts w:ascii="Calibri" w:hAnsi="Calibri" w:hint="default"/>
        <w:sz w:val="22"/>
      </w:rPr>
    </w:lvl>
    <w:lvl w:ilvl="1">
      <w:start w:val="5"/>
      <w:numFmt w:val="decimal"/>
      <w:lvlText w:val="%1.%2"/>
      <w:lvlJc w:val="left"/>
      <w:pPr>
        <w:ind w:left="720" w:hanging="720"/>
      </w:pPr>
      <w:rPr>
        <w:rFonts w:ascii="Calibri" w:hAnsi="Calibri" w:hint="default"/>
        <w:sz w:val="22"/>
      </w:rPr>
    </w:lvl>
    <w:lvl w:ilvl="2">
      <w:start w:val="1"/>
      <w:numFmt w:val="decimal"/>
      <w:lvlText w:val="%1.%2.%3"/>
      <w:lvlJc w:val="left"/>
      <w:pPr>
        <w:ind w:left="720" w:hanging="720"/>
      </w:pPr>
      <w:rPr>
        <w:rFonts w:ascii="Calibri" w:hAnsi="Calibri" w:hint="default"/>
        <w:sz w:val="22"/>
      </w:rPr>
    </w:lvl>
    <w:lvl w:ilvl="3">
      <w:start w:val="1"/>
      <w:numFmt w:val="decimal"/>
      <w:lvlText w:val="%1.%2.%3.%4"/>
      <w:lvlJc w:val="left"/>
      <w:pPr>
        <w:ind w:left="1080" w:hanging="1080"/>
      </w:pPr>
      <w:rPr>
        <w:rFonts w:ascii="Calibri" w:hAnsi="Calibri" w:hint="default"/>
        <w:sz w:val="22"/>
      </w:rPr>
    </w:lvl>
    <w:lvl w:ilvl="4">
      <w:start w:val="1"/>
      <w:numFmt w:val="decimal"/>
      <w:lvlText w:val="%1.%2.%3.%4.%5"/>
      <w:lvlJc w:val="left"/>
      <w:pPr>
        <w:ind w:left="1440" w:hanging="1440"/>
      </w:pPr>
      <w:rPr>
        <w:rFonts w:ascii="Calibri" w:hAnsi="Calibri" w:hint="default"/>
        <w:sz w:val="22"/>
      </w:rPr>
    </w:lvl>
    <w:lvl w:ilvl="5">
      <w:start w:val="1"/>
      <w:numFmt w:val="decimal"/>
      <w:lvlText w:val="%1.%2.%3.%4.%5.%6"/>
      <w:lvlJc w:val="left"/>
      <w:pPr>
        <w:ind w:left="1440" w:hanging="1440"/>
      </w:pPr>
      <w:rPr>
        <w:rFonts w:ascii="Calibri" w:hAnsi="Calibri" w:hint="default"/>
        <w:sz w:val="22"/>
      </w:rPr>
    </w:lvl>
    <w:lvl w:ilvl="6">
      <w:start w:val="1"/>
      <w:numFmt w:val="decimal"/>
      <w:lvlText w:val="%1.%2.%3.%4.%5.%6.%7"/>
      <w:lvlJc w:val="left"/>
      <w:pPr>
        <w:ind w:left="1800" w:hanging="1800"/>
      </w:pPr>
      <w:rPr>
        <w:rFonts w:ascii="Calibri" w:hAnsi="Calibri" w:hint="default"/>
        <w:sz w:val="22"/>
      </w:rPr>
    </w:lvl>
    <w:lvl w:ilvl="7">
      <w:start w:val="1"/>
      <w:numFmt w:val="decimal"/>
      <w:lvlText w:val="%1.%2.%3.%4.%5.%6.%7.%8"/>
      <w:lvlJc w:val="left"/>
      <w:pPr>
        <w:ind w:left="2160" w:hanging="2160"/>
      </w:pPr>
      <w:rPr>
        <w:rFonts w:ascii="Calibri" w:hAnsi="Calibri" w:hint="default"/>
        <w:sz w:val="22"/>
      </w:rPr>
    </w:lvl>
    <w:lvl w:ilvl="8">
      <w:start w:val="1"/>
      <w:numFmt w:val="decimal"/>
      <w:lvlText w:val="%1.%2.%3.%4.%5.%6.%7.%8.%9"/>
      <w:lvlJc w:val="left"/>
      <w:pPr>
        <w:ind w:left="2160" w:hanging="2160"/>
      </w:pPr>
      <w:rPr>
        <w:rFonts w:ascii="Calibri" w:hAnsi="Calibri" w:hint="default"/>
        <w:sz w:val="22"/>
      </w:rPr>
    </w:lvl>
  </w:abstractNum>
  <w:abstractNum w:abstractNumId="5" w15:restartNumberingAfterBreak="0">
    <w:nsid w:val="106F236A"/>
    <w:multiLevelType w:val="multilevel"/>
    <w:tmpl w:val="BDACEA40"/>
    <w:lvl w:ilvl="0">
      <w:start w:val="3"/>
      <w:numFmt w:val="decimal"/>
      <w:lvlText w:val="%1"/>
      <w:lvlJc w:val="left"/>
      <w:pPr>
        <w:ind w:left="360" w:hanging="360"/>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880" w:hanging="144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960" w:hanging="1800"/>
      </w:pPr>
      <w:rPr>
        <w:rFonts w:hint="default"/>
        <w:b w:val="0"/>
      </w:rPr>
    </w:lvl>
    <w:lvl w:ilvl="7">
      <w:start w:val="1"/>
      <w:numFmt w:val="decimal"/>
      <w:lvlText w:val="%1.%2.%3.%4.%5.%6.%7.%8"/>
      <w:lvlJc w:val="left"/>
      <w:pPr>
        <w:ind w:left="4680" w:hanging="2160"/>
      </w:pPr>
      <w:rPr>
        <w:rFonts w:hint="default"/>
        <w:b w:val="0"/>
      </w:rPr>
    </w:lvl>
    <w:lvl w:ilvl="8">
      <w:start w:val="1"/>
      <w:numFmt w:val="decimal"/>
      <w:lvlText w:val="%1.%2.%3.%4.%5.%6.%7.%8.%9"/>
      <w:lvlJc w:val="left"/>
      <w:pPr>
        <w:ind w:left="5040" w:hanging="2160"/>
      </w:pPr>
      <w:rPr>
        <w:rFonts w:hint="default"/>
        <w:b w:val="0"/>
      </w:rPr>
    </w:lvl>
  </w:abstractNum>
  <w:abstractNum w:abstractNumId="6" w15:restartNumberingAfterBreak="0">
    <w:nsid w:val="1093132D"/>
    <w:multiLevelType w:val="multilevel"/>
    <w:tmpl w:val="AAA8A270"/>
    <w:lvl w:ilvl="0">
      <w:start w:val="5"/>
      <w:numFmt w:val="decimal"/>
      <w:lvlText w:val="%1"/>
      <w:lvlJc w:val="left"/>
      <w:pPr>
        <w:ind w:left="360" w:hanging="360"/>
      </w:pPr>
      <w:rPr>
        <w:rFonts w:hint="default"/>
        <w:b w:val="0"/>
      </w:rPr>
    </w:lvl>
    <w:lvl w:ilvl="1">
      <w:start w:val="4"/>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7" w15:restartNumberingAfterBreak="0">
    <w:nsid w:val="10D43B19"/>
    <w:multiLevelType w:val="hybridMultilevel"/>
    <w:tmpl w:val="D66C65FC"/>
    <w:lvl w:ilvl="0" w:tplc="14090017">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8" w15:restartNumberingAfterBreak="0">
    <w:nsid w:val="10D73C70"/>
    <w:multiLevelType w:val="hybridMultilevel"/>
    <w:tmpl w:val="610C6B4E"/>
    <w:lvl w:ilvl="0" w:tplc="F9AE2254">
      <w:start w:val="1"/>
      <w:numFmt w:val="bullet"/>
      <w:lvlText w:val="-"/>
      <w:lvlJc w:val="left"/>
      <w:pPr>
        <w:ind w:left="720" w:hanging="360"/>
      </w:pPr>
      <w:rPr>
        <w:rFonts w:ascii="Verdana" w:eastAsia="Calibri" w:hAnsi="Verdana"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1B1791B"/>
    <w:multiLevelType w:val="multilevel"/>
    <w:tmpl w:val="B57C09F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9256853"/>
    <w:multiLevelType w:val="hybridMultilevel"/>
    <w:tmpl w:val="1BE800BA"/>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192B31A0"/>
    <w:multiLevelType w:val="multilevel"/>
    <w:tmpl w:val="EBD007A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A2D7166"/>
    <w:multiLevelType w:val="hybridMultilevel"/>
    <w:tmpl w:val="45960FD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1F0B2EC0"/>
    <w:multiLevelType w:val="hybridMultilevel"/>
    <w:tmpl w:val="6BAE75D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20F92F1D"/>
    <w:multiLevelType w:val="hybridMultilevel"/>
    <w:tmpl w:val="423EBB9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24226DF9"/>
    <w:multiLevelType w:val="multilevel"/>
    <w:tmpl w:val="AA2035E2"/>
    <w:lvl w:ilvl="0">
      <w:start w:val="4"/>
      <w:numFmt w:val="decimal"/>
      <w:lvlText w:val="%1."/>
      <w:lvlJc w:val="left"/>
      <w:pPr>
        <w:ind w:left="720" w:hanging="360"/>
      </w:pPr>
      <w:rPr>
        <w:rFonts w:ascii="Calibri" w:hAnsi="Calibri" w:hint="default"/>
        <w:b w:val="0"/>
        <w:sz w:val="22"/>
      </w:rPr>
    </w:lvl>
    <w:lvl w:ilvl="1">
      <w:start w:val="2"/>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800" w:hanging="144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2160" w:hanging="1800"/>
      </w:pPr>
      <w:rPr>
        <w:rFonts w:hint="default"/>
        <w:b w:val="0"/>
      </w:rPr>
    </w:lvl>
    <w:lvl w:ilvl="7">
      <w:start w:val="1"/>
      <w:numFmt w:val="decimal"/>
      <w:isLgl/>
      <w:lvlText w:val="%1.%2.%3.%4.%5.%6.%7.%8"/>
      <w:lvlJc w:val="left"/>
      <w:pPr>
        <w:ind w:left="2520" w:hanging="2160"/>
      </w:pPr>
      <w:rPr>
        <w:rFonts w:hint="default"/>
        <w:b w:val="0"/>
      </w:rPr>
    </w:lvl>
    <w:lvl w:ilvl="8">
      <w:start w:val="1"/>
      <w:numFmt w:val="decimal"/>
      <w:isLgl/>
      <w:lvlText w:val="%1.%2.%3.%4.%5.%6.%7.%8.%9"/>
      <w:lvlJc w:val="left"/>
      <w:pPr>
        <w:ind w:left="2520" w:hanging="2160"/>
      </w:pPr>
      <w:rPr>
        <w:rFonts w:hint="default"/>
        <w:b w:val="0"/>
      </w:rPr>
    </w:lvl>
  </w:abstractNum>
  <w:abstractNum w:abstractNumId="16" w15:restartNumberingAfterBreak="0">
    <w:nsid w:val="24B977A5"/>
    <w:multiLevelType w:val="multilevel"/>
    <w:tmpl w:val="8E2CA27E"/>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686197F"/>
    <w:multiLevelType w:val="multilevel"/>
    <w:tmpl w:val="893C535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84D5F2E"/>
    <w:multiLevelType w:val="multilevel"/>
    <w:tmpl w:val="D55E0A3C"/>
    <w:lvl w:ilvl="0">
      <w:start w:val="1"/>
      <w:numFmt w:val="decimal"/>
      <w:lvlText w:val="%1."/>
      <w:lvlJc w:val="left"/>
      <w:pPr>
        <w:ind w:left="360" w:hanging="360"/>
      </w:pPr>
      <w:rPr>
        <w:rFonts w:hint="default"/>
      </w:rPr>
    </w:lvl>
    <w:lvl w:ilvl="1">
      <w:start w:val="5"/>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9" w15:restartNumberingAfterBreak="0">
    <w:nsid w:val="2AF06614"/>
    <w:multiLevelType w:val="multilevel"/>
    <w:tmpl w:val="CBE833AC"/>
    <w:lvl w:ilvl="0">
      <w:start w:val="3"/>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20" w15:restartNumberingAfterBreak="0">
    <w:nsid w:val="2BCA15CE"/>
    <w:multiLevelType w:val="hybridMultilevel"/>
    <w:tmpl w:val="85D6DEC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2CA03C18"/>
    <w:multiLevelType w:val="multilevel"/>
    <w:tmpl w:val="2F2E601A"/>
    <w:lvl w:ilvl="0">
      <w:start w:val="5"/>
      <w:numFmt w:val="decimal"/>
      <w:lvlText w:val="%1"/>
      <w:lvlJc w:val="left"/>
      <w:pPr>
        <w:ind w:left="360" w:hanging="360"/>
      </w:pPr>
      <w:rPr>
        <w:rFonts w:hint="default"/>
        <w:b w:val="0"/>
      </w:rPr>
    </w:lvl>
    <w:lvl w:ilvl="1">
      <w:start w:val="4"/>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22" w15:restartNumberingAfterBreak="0">
    <w:nsid w:val="333960D6"/>
    <w:multiLevelType w:val="multilevel"/>
    <w:tmpl w:val="783CF354"/>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33947E2C"/>
    <w:multiLevelType w:val="hybridMultilevel"/>
    <w:tmpl w:val="A4D05762"/>
    <w:lvl w:ilvl="0" w:tplc="496ADB90">
      <w:start w:val="1"/>
      <w:numFmt w:val="lowerLetter"/>
      <w:lvlText w:val="(%1)"/>
      <w:lvlJc w:val="left"/>
      <w:pPr>
        <w:ind w:left="1440" w:hanging="72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4" w15:restartNumberingAfterBreak="0">
    <w:nsid w:val="3BF44FFC"/>
    <w:multiLevelType w:val="multilevel"/>
    <w:tmpl w:val="7DC8E9E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3D842C7C"/>
    <w:multiLevelType w:val="multilevel"/>
    <w:tmpl w:val="938A7B52"/>
    <w:lvl w:ilvl="0">
      <w:start w:val="4"/>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402B6E50"/>
    <w:multiLevelType w:val="hybridMultilevel"/>
    <w:tmpl w:val="C7B87252"/>
    <w:lvl w:ilvl="0" w:tplc="76FAFB1A">
      <w:start w:val="1"/>
      <w:numFmt w:val="lowerLetter"/>
      <w:lvlText w:val="(%1)"/>
      <w:lvlJc w:val="left"/>
      <w:pPr>
        <w:ind w:left="1440" w:hanging="72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7" w15:restartNumberingAfterBreak="0">
    <w:nsid w:val="41767B7F"/>
    <w:multiLevelType w:val="hybridMultilevel"/>
    <w:tmpl w:val="F54617EC"/>
    <w:lvl w:ilvl="0" w:tplc="139CC1B0">
      <w:start w:val="4"/>
      <w:numFmt w:val="decimal"/>
      <w:lvlText w:val="%1."/>
      <w:lvlJc w:val="left"/>
      <w:pPr>
        <w:ind w:left="360" w:hanging="360"/>
      </w:pPr>
      <w:rPr>
        <w:rFonts w:ascii="Calibri" w:hAnsi="Calibri" w:hint="default"/>
        <w:b w:val="0"/>
        <w:sz w:val="22"/>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8" w15:restartNumberingAfterBreak="0">
    <w:nsid w:val="4BE60AA0"/>
    <w:multiLevelType w:val="hybridMultilevel"/>
    <w:tmpl w:val="A85674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6A4227D"/>
    <w:multiLevelType w:val="hybridMultilevel"/>
    <w:tmpl w:val="94E2206A"/>
    <w:lvl w:ilvl="0" w:tplc="3FA641E0">
      <w:start w:val="1"/>
      <w:numFmt w:val="lowerLetter"/>
      <w:lvlText w:val="(%1)"/>
      <w:lvlJc w:val="left"/>
      <w:pPr>
        <w:ind w:left="1440" w:hanging="72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0" w15:restartNumberingAfterBreak="0">
    <w:nsid w:val="60741F1B"/>
    <w:multiLevelType w:val="multilevel"/>
    <w:tmpl w:val="21B2FF80"/>
    <w:lvl w:ilvl="0">
      <w:start w:val="5"/>
      <w:numFmt w:val="decimal"/>
      <w:lvlText w:val="%1"/>
      <w:lvlJc w:val="left"/>
      <w:pPr>
        <w:ind w:left="360" w:hanging="360"/>
      </w:pPr>
      <w:rPr>
        <w:rFonts w:ascii="Calibri" w:hAnsi="Calibri" w:hint="default"/>
        <w:sz w:val="22"/>
      </w:rPr>
    </w:lvl>
    <w:lvl w:ilvl="1">
      <w:start w:val="1"/>
      <w:numFmt w:val="decimal"/>
      <w:lvlText w:val="%1.%2"/>
      <w:lvlJc w:val="left"/>
      <w:pPr>
        <w:ind w:left="720" w:hanging="720"/>
      </w:pPr>
      <w:rPr>
        <w:rFonts w:ascii="Calibri" w:hAnsi="Calibri" w:hint="default"/>
        <w:sz w:val="22"/>
      </w:rPr>
    </w:lvl>
    <w:lvl w:ilvl="2">
      <w:start w:val="1"/>
      <w:numFmt w:val="decimal"/>
      <w:lvlText w:val="%1.%2.%3"/>
      <w:lvlJc w:val="left"/>
      <w:pPr>
        <w:ind w:left="720" w:hanging="720"/>
      </w:pPr>
      <w:rPr>
        <w:rFonts w:ascii="Calibri" w:hAnsi="Calibri" w:hint="default"/>
        <w:sz w:val="22"/>
      </w:rPr>
    </w:lvl>
    <w:lvl w:ilvl="3">
      <w:start w:val="1"/>
      <w:numFmt w:val="decimal"/>
      <w:lvlText w:val="%1.%2.%3.%4"/>
      <w:lvlJc w:val="left"/>
      <w:pPr>
        <w:ind w:left="1080" w:hanging="1080"/>
      </w:pPr>
      <w:rPr>
        <w:rFonts w:ascii="Calibri" w:hAnsi="Calibri" w:hint="default"/>
        <w:sz w:val="22"/>
      </w:rPr>
    </w:lvl>
    <w:lvl w:ilvl="4">
      <w:start w:val="1"/>
      <w:numFmt w:val="decimal"/>
      <w:lvlText w:val="%1.%2.%3.%4.%5"/>
      <w:lvlJc w:val="left"/>
      <w:pPr>
        <w:ind w:left="1440" w:hanging="1440"/>
      </w:pPr>
      <w:rPr>
        <w:rFonts w:ascii="Calibri" w:hAnsi="Calibri" w:hint="default"/>
        <w:sz w:val="22"/>
      </w:rPr>
    </w:lvl>
    <w:lvl w:ilvl="5">
      <w:start w:val="1"/>
      <w:numFmt w:val="decimal"/>
      <w:lvlText w:val="%1.%2.%3.%4.%5.%6"/>
      <w:lvlJc w:val="left"/>
      <w:pPr>
        <w:ind w:left="1440" w:hanging="1440"/>
      </w:pPr>
      <w:rPr>
        <w:rFonts w:ascii="Calibri" w:hAnsi="Calibri" w:hint="default"/>
        <w:sz w:val="22"/>
      </w:rPr>
    </w:lvl>
    <w:lvl w:ilvl="6">
      <w:start w:val="1"/>
      <w:numFmt w:val="decimal"/>
      <w:lvlText w:val="%1.%2.%3.%4.%5.%6.%7"/>
      <w:lvlJc w:val="left"/>
      <w:pPr>
        <w:ind w:left="1800" w:hanging="1800"/>
      </w:pPr>
      <w:rPr>
        <w:rFonts w:ascii="Calibri" w:hAnsi="Calibri" w:hint="default"/>
        <w:sz w:val="22"/>
      </w:rPr>
    </w:lvl>
    <w:lvl w:ilvl="7">
      <w:start w:val="1"/>
      <w:numFmt w:val="decimal"/>
      <w:lvlText w:val="%1.%2.%3.%4.%5.%6.%7.%8"/>
      <w:lvlJc w:val="left"/>
      <w:pPr>
        <w:ind w:left="2160" w:hanging="2160"/>
      </w:pPr>
      <w:rPr>
        <w:rFonts w:ascii="Calibri" w:hAnsi="Calibri" w:hint="default"/>
        <w:sz w:val="22"/>
      </w:rPr>
    </w:lvl>
    <w:lvl w:ilvl="8">
      <w:start w:val="1"/>
      <w:numFmt w:val="decimal"/>
      <w:lvlText w:val="%1.%2.%3.%4.%5.%6.%7.%8.%9"/>
      <w:lvlJc w:val="left"/>
      <w:pPr>
        <w:ind w:left="2160" w:hanging="2160"/>
      </w:pPr>
      <w:rPr>
        <w:rFonts w:ascii="Calibri" w:hAnsi="Calibri" w:hint="default"/>
        <w:sz w:val="22"/>
      </w:rPr>
    </w:lvl>
  </w:abstractNum>
  <w:abstractNum w:abstractNumId="31" w15:restartNumberingAfterBreak="0">
    <w:nsid w:val="63660B54"/>
    <w:multiLevelType w:val="multilevel"/>
    <w:tmpl w:val="8B0A7878"/>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6A8246F1"/>
    <w:multiLevelType w:val="hybridMultilevel"/>
    <w:tmpl w:val="5D6A226E"/>
    <w:lvl w:ilvl="0" w:tplc="7270D6FE">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3" w15:restartNumberingAfterBreak="0">
    <w:nsid w:val="6BB83237"/>
    <w:multiLevelType w:val="hybridMultilevel"/>
    <w:tmpl w:val="2BF020D0"/>
    <w:lvl w:ilvl="0" w:tplc="14090001">
      <w:start w:val="1"/>
      <w:numFmt w:val="bullet"/>
      <w:lvlText w:val=""/>
      <w:lvlJc w:val="left"/>
      <w:pPr>
        <w:ind w:left="1069" w:hanging="360"/>
      </w:pPr>
      <w:rPr>
        <w:rFonts w:ascii="Symbol" w:hAnsi="Symbol" w:hint="default"/>
      </w:rPr>
    </w:lvl>
    <w:lvl w:ilvl="1" w:tplc="14090003" w:tentative="1">
      <w:start w:val="1"/>
      <w:numFmt w:val="bullet"/>
      <w:lvlText w:val="o"/>
      <w:lvlJc w:val="left"/>
      <w:pPr>
        <w:ind w:left="1789" w:hanging="360"/>
      </w:pPr>
      <w:rPr>
        <w:rFonts w:ascii="Courier New" w:hAnsi="Courier New" w:cs="Courier New" w:hint="default"/>
      </w:rPr>
    </w:lvl>
    <w:lvl w:ilvl="2" w:tplc="14090005" w:tentative="1">
      <w:start w:val="1"/>
      <w:numFmt w:val="bullet"/>
      <w:lvlText w:val=""/>
      <w:lvlJc w:val="left"/>
      <w:pPr>
        <w:ind w:left="2509" w:hanging="360"/>
      </w:pPr>
      <w:rPr>
        <w:rFonts w:ascii="Wingdings" w:hAnsi="Wingdings" w:hint="default"/>
      </w:rPr>
    </w:lvl>
    <w:lvl w:ilvl="3" w:tplc="14090001" w:tentative="1">
      <w:start w:val="1"/>
      <w:numFmt w:val="bullet"/>
      <w:lvlText w:val=""/>
      <w:lvlJc w:val="left"/>
      <w:pPr>
        <w:ind w:left="3229" w:hanging="360"/>
      </w:pPr>
      <w:rPr>
        <w:rFonts w:ascii="Symbol" w:hAnsi="Symbol" w:hint="default"/>
      </w:rPr>
    </w:lvl>
    <w:lvl w:ilvl="4" w:tplc="14090003" w:tentative="1">
      <w:start w:val="1"/>
      <w:numFmt w:val="bullet"/>
      <w:lvlText w:val="o"/>
      <w:lvlJc w:val="left"/>
      <w:pPr>
        <w:ind w:left="3949" w:hanging="360"/>
      </w:pPr>
      <w:rPr>
        <w:rFonts w:ascii="Courier New" w:hAnsi="Courier New" w:cs="Courier New" w:hint="default"/>
      </w:rPr>
    </w:lvl>
    <w:lvl w:ilvl="5" w:tplc="14090005" w:tentative="1">
      <w:start w:val="1"/>
      <w:numFmt w:val="bullet"/>
      <w:lvlText w:val=""/>
      <w:lvlJc w:val="left"/>
      <w:pPr>
        <w:ind w:left="4669" w:hanging="360"/>
      </w:pPr>
      <w:rPr>
        <w:rFonts w:ascii="Wingdings" w:hAnsi="Wingdings" w:hint="default"/>
      </w:rPr>
    </w:lvl>
    <w:lvl w:ilvl="6" w:tplc="14090001" w:tentative="1">
      <w:start w:val="1"/>
      <w:numFmt w:val="bullet"/>
      <w:lvlText w:val=""/>
      <w:lvlJc w:val="left"/>
      <w:pPr>
        <w:ind w:left="5389" w:hanging="360"/>
      </w:pPr>
      <w:rPr>
        <w:rFonts w:ascii="Symbol" w:hAnsi="Symbol" w:hint="default"/>
      </w:rPr>
    </w:lvl>
    <w:lvl w:ilvl="7" w:tplc="14090003" w:tentative="1">
      <w:start w:val="1"/>
      <w:numFmt w:val="bullet"/>
      <w:lvlText w:val="o"/>
      <w:lvlJc w:val="left"/>
      <w:pPr>
        <w:ind w:left="6109" w:hanging="360"/>
      </w:pPr>
      <w:rPr>
        <w:rFonts w:ascii="Courier New" w:hAnsi="Courier New" w:cs="Courier New" w:hint="default"/>
      </w:rPr>
    </w:lvl>
    <w:lvl w:ilvl="8" w:tplc="14090005" w:tentative="1">
      <w:start w:val="1"/>
      <w:numFmt w:val="bullet"/>
      <w:lvlText w:val=""/>
      <w:lvlJc w:val="left"/>
      <w:pPr>
        <w:ind w:left="6829" w:hanging="360"/>
      </w:pPr>
      <w:rPr>
        <w:rFonts w:ascii="Wingdings" w:hAnsi="Wingdings" w:hint="default"/>
      </w:rPr>
    </w:lvl>
  </w:abstractNum>
  <w:abstractNum w:abstractNumId="34" w15:restartNumberingAfterBreak="0">
    <w:nsid w:val="6C0E2EA2"/>
    <w:multiLevelType w:val="multilevel"/>
    <w:tmpl w:val="6902117C"/>
    <w:lvl w:ilvl="0">
      <w:start w:val="2"/>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4227CAE"/>
    <w:multiLevelType w:val="multilevel"/>
    <w:tmpl w:val="C10A1D0A"/>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9533EEA"/>
    <w:multiLevelType w:val="multilevel"/>
    <w:tmpl w:val="C380858C"/>
    <w:lvl w:ilvl="0">
      <w:start w:val="5"/>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37" w15:restartNumberingAfterBreak="0">
    <w:nsid w:val="7CA21C23"/>
    <w:multiLevelType w:val="hybridMultilevel"/>
    <w:tmpl w:val="8EC22C00"/>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num w:numId="1">
    <w:abstractNumId w:val="16"/>
  </w:num>
  <w:num w:numId="2">
    <w:abstractNumId w:val="9"/>
  </w:num>
  <w:num w:numId="3">
    <w:abstractNumId w:val="18"/>
  </w:num>
  <w:num w:numId="4">
    <w:abstractNumId w:val="0"/>
  </w:num>
  <w:num w:numId="5">
    <w:abstractNumId w:val="8"/>
  </w:num>
  <w:num w:numId="6">
    <w:abstractNumId w:val="35"/>
  </w:num>
  <w:num w:numId="7">
    <w:abstractNumId w:val="29"/>
  </w:num>
  <w:num w:numId="8">
    <w:abstractNumId w:val="26"/>
  </w:num>
  <w:num w:numId="9">
    <w:abstractNumId w:val="13"/>
  </w:num>
  <w:num w:numId="10">
    <w:abstractNumId w:val="7"/>
  </w:num>
  <w:num w:numId="11">
    <w:abstractNumId w:val="10"/>
  </w:num>
  <w:num w:numId="12">
    <w:abstractNumId w:val="14"/>
  </w:num>
  <w:num w:numId="13">
    <w:abstractNumId w:val="32"/>
  </w:num>
  <w:num w:numId="14">
    <w:abstractNumId w:val="23"/>
  </w:num>
  <w:num w:numId="15">
    <w:abstractNumId w:val="31"/>
  </w:num>
  <w:num w:numId="16">
    <w:abstractNumId w:val="11"/>
  </w:num>
  <w:num w:numId="17">
    <w:abstractNumId w:val="5"/>
  </w:num>
  <w:num w:numId="18">
    <w:abstractNumId w:val="19"/>
  </w:num>
  <w:num w:numId="19">
    <w:abstractNumId w:val="24"/>
  </w:num>
  <w:num w:numId="20">
    <w:abstractNumId w:val="22"/>
  </w:num>
  <w:num w:numId="21">
    <w:abstractNumId w:val="36"/>
  </w:num>
  <w:num w:numId="22">
    <w:abstractNumId w:val="28"/>
  </w:num>
  <w:num w:numId="23">
    <w:abstractNumId w:val="17"/>
  </w:num>
  <w:num w:numId="24">
    <w:abstractNumId w:val="3"/>
  </w:num>
  <w:num w:numId="25">
    <w:abstractNumId w:val="37"/>
  </w:num>
  <w:num w:numId="26">
    <w:abstractNumId w:val="4"/>
  </w:num>
  <w:num w:numId="27">
    <w:abstractNumId w:val="34"/>
  </w:num>
  <w:num w:numId="28">
    <w:abstractNumId w:val="27"/>
  </w:num>
  <w:num w:numId="29">
    <w:abstractNumId w:val="15"/>
  </w:num>
  <w:num w:numId="30">
    <w:abstractNumId w:val="2"/>
  </w:num>
  <w:num w:numId="31">
    <w:abstractNumId w:val="30"/>
  </w:num>
  <w:num w:numId="32">
    <w:abstractNumId w:val="6"/>
  </w:num>
  <w:num w:numId="33">
    <w:abstractNumId w:val="21"/>
  </w:num>
  <w:num w:numId="34">
    <w:abstractNumId w:val="25"/>
  </w:num>
  <w:num w:numId="35">
    <w:abstractNumId w:val="20"/>
  </w:num>
  <w:num w:numId="36">
    <w:abstractNumId w:val="33"/>
  </w:num>
  <w:num w:numId="37">
    <w:abstractNumId w:val="1"/>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117"/>
    <w:rsid w:val="00003CBA"/>
    <w:rsid w:val="0000786D"/>
    <w:rsid w:val="000238DA"/>
    <w:rsid w:val="00025A73"/>
    <w:rsid w:val="00026031"/>
    <w:rsid w:val="00026840"/>
    <w:rsid w:val="00034F19"/>
    <w:rsid w:val="00055BF6"/>
    <w:rsid w:val="0005697D"/>
    <w:rsid w:val="000922FA"/>
    <w:rsid w:val="000A2B46"/>
    <w:rsid w:val="000A4045"/>
    <w:rsid w:val="000C032B"/>
    <w:rsid w:val="000C6B64"/>
    <w:rsid w:val="000E46F9"/>
    <w:rsid w:val="000F145F"/>
    <w:rsid w:val="000F2E43"/>
    <w:rsid w:val="000F40F8"/>
    <w:rsid w:val="001026E3"/>
    <w:rsid w:val="00106E24"/>
    <w:rsid w:val="001134A2"/>
    <w:rsid w:val="00122E22"/>
    <w:rsid w:val="001343FD"/>
    <w:rsid w:val="00137CF5"/>
    <w:rsid w:val="00161E9B"/>
    <w:rsid w:val="001659FF"/>
    <w:rsid w:val="00175878"/>
    <w:rsid w:val="001812E4"/>
    <w:rsid w:val="001900CC"/>
    <w:rsid w:val="00193A81"/>
    <w:rsid w:val="00193B22"/>
    <w:rsid w:val="001957B3"/>
    <w:rsid w:val="001A1D58"/>
    <w:rsid w:val="001A4345"/>
    <w:rsid w:val="001B3B84"/>
    <w:rsid w:val="001C2C70"/>
    <w:rsid w:val="001C426B"/>
    <w:rsid w:val="001C69D5"/>
    <w:rsid w:val="001C6DD4"/>
    <w:rsid w:val="001D4470"/>
    <w:rsid w:val="001E4154"/>
    <w:rsid w:val="001E479B"/>
    <w:rsid w:val="001E67EE"/>
    <w:rsid w:val="001E71DD"/>
    <w:rsid w:val="001E7465"/>
    <w:rsid w:val="001F01BE"/>
    <w:rsid w:val="001F0DFF"/>
    <w:rsid w:val="00200BDB"/>
    <w:rsid w:val="00203055"/>
    <w:rsid w:val="0022055D"/>
    <w:rsid w:val="00241FB8"/>
    <w:rsid w:val="00242117"/>
    <w:rsid w:val="00245777"/>
    <w:rsid w:val="00254034"/>
    <w:rsid w:val="00265F49"/>
    <w:rsid w:val="0027102D"/>
    <w:rsid w:val="002737C3"/>
    <w:rsid w:val="002757FC"/>
    <w:rsid w:val="00282DC8"/>
    <w:rsid w:val="00296B0A"/>
    <w:rsid w:val="002A0530"/>
    <w:rsid w:val="002A1DDE"/>
    <w:rsid w:val="002A2DA6"/>
    <w:rsid w:val="002A320D"/>
    <w:rsid w:val="002A3F58"/>
    <w:rsid w:val="002B6A8E"/>
    <w:rsid w:val="002B7448"/>
    <w:rsid w:val="002C0A59"/>
    <w:rsid w:val="002C4009"/>
    <w:rsid w:val="002D1DC0"/>
    <w:rsid w:val="002D5D9C"/>
    <w:rsid w:val="002E1833"/>
    <w:rsid w:val="002E5ABB"/>
    <w:rsid w:val="002E5EFF"/>
    <w:rsid w:val="002E6E51"/>
    <w:rsid w:val="002F3C1C"/>
    <w:rsid w:val="00302CDF"/>
    <w:rsid w:val="0030393E"/>
    <w:rsid w:val="0030525C"/>
    <w:rsid w:val="003057E7"/>
    <w:rsid w:val="0031000A"/>
    <w:rsid w:val="003108FB"/>
    <w:rsid w:val="0032685D"/>
    <w:rsid w:val="00330A3E"/>
    <w:rsid w:val="00355BFC"/>
    <w:rsid w:val="0035740B"/>
    <w:rsid w:val="003667A7"/>
    <w:rsid w:val="00366D9C"/>
    <w:rsid w:val="003714B1"/>
    <w:rsid w:val="00371641"/>
    <w:rsid w:val="00380055"/>
    <w:rsid w:val="00382AFA"/>
    <w:rsid w:val="00382DDC"/>
    <w:rsid w:val="0039306E"/>
    <w:rsid w:val="003C07DF"/>
    <w:rsid w:val="003C2369"/>
    <w:rsid w:val="003C3531"/>
    <w:rsid w:val="003C46F5"/>
    <w:rsid w:val="003C5072"/>
    <w:rsid w:val="003D1C38"/>
    <w:rsid w:val="003F4779"/>
    <w:rsid w:val="00402326"/>
    <w:rsid w:val="00404DE4"/>
    <w:rsid w:val="004104B7"/>
    <w:rsid w:val="00413280"/>
    <w:rsid w:val="00414A2C"/>
    <w:rsid w:val="004230AE"/>
    <w:rsid w:val="0043543B"/>
    <w:rsid w:val="00437FB8"/>
    <w:rsid w:val="00440C78"/>
    <w:rsid w:val="00453FB5"/>
    <w:rsid w:val="004552D0"/>
    <w:rsid w:val="00455AAA"/>
    <w:rsid w:val="004677B2"/>
    <w:rsid w:val="004713DE"/>
    <w:rsid w:val="004801F3"/>
    <w:rsid w:val="004803F5"/>
    <w:rsid w:val="004811D3"/>
    <w:rsid w:val="00481DD1"/>
    <w:rsid w:val="0048385E"/>
    <w:rsid w:val="004A4D70"/>
    <w:rsid w:val="004B33DC"/>
    <w:rsid w:val="004B6D39"/>
    <w:rsid w:val="004C1BD4"/>
    <w:rsid w:val="004C5E1B"/>
    <w:rsid w:val="004C6CA1"/>
    <w:rsid w:val="004D75D6"/>
    <w:rsid w:val="004E0757"/>
    <w:rsid w:val="004E5761"/>
    <w:rsid w:val="004F37AD"/>
    <w:rsid w:val="004F39FD"/>
    <w:rsid w:val="00503DB4"/>
    <w:rsid w:val="00512392"/>
    <w:rsid w:val="00521DCE"/>
    <w:rsid w:val="00530E5A"/>
    <w:rsid w:val="005400BC"/>
    <w:rsid w:val="005417CB"/>
    <w:rsid w:val="00541B1E"/>
    <w:rsid w:val="005433FA"/>
    <w:rsid w:val="00553AF3"/>
    <w:rsid w:val="005547C4"/>
    <w:rsid w:val="00555214"/>
    <w:rsid w:val="00557226"/>
    <w:rsid w:val="00557322"/>
    <w:rsid w:val="00570066"/>
    <w:rsid w:val="0057263A"/>
    <w:rsid w:val="005739AD"/>
    <w:rsid w:val="005805A7"/>
    <w:rsid w:val="00580803"/>
    <w:rsid w:val="00581F6B"/>
    <w:rsid w:val="00585903"/>
    <w:rsid w:val="00586597"/>
    <w:rsid w:val="00590F4A"/>
    <w:rsid w:val="005927D0"/>
    <w:rsid w:val="005948FE"/>
    <w:rsid w:val="00594DE8"/>
    <w:rsid w:val="00595BB7"/>
    <w:rsid w:val="00596952"/>
    <w:rsid w:val="005A718A"/>
    <w:rsid w:val="005B053E"/>
    <w:rsid w:val="005B06CB"/>
    <w:rsid w:val="005B2454"/>
    <w:rsid w:val="005D212F"/>
    <w:rsid w:val="005D6650"/>
    <w:rsid w:val="005E1263"/>
    <w:rsid w:val="005E3F73"/>
    <w:rsid w:val="005E47F1"/>
    <w:rsid w:val="005F06D7"/>
    <w:rsid w:val="005F1383"/>
    <w:rsid w:val="005F1818"/>
    <w:rsid w:val="005F54AA"/>
    <w:rsid w:val="00604185"/>
    <w:rsid w:val="0061531C"/>
    <w:rsid w:val="00616285"/>
    <w:rsid w:val="00626587"/>
    <w:rsid w:val="00641D03"/>
    <w:rsid w:val="00645C83"/>
    <w:rsid w:val="0065364C"/>
    <w:rsid w:val="00655191"/>
    <w:rsid w:val="00662628"/>
    <w:rsid w:val="0067565E"/>
    <w:rsid w:val="00687A54"/>
    <w:rsid w:val="006922C1"/>
    <w:rsid w:val="00693DC3"/>
    <w:rsid w:val="006962FC"/>
    <w:rsid w:val="006A25C0"/>
    <w:rsid w:val="006A263D"/>
    <w:rsid w:val="006A5D79"/>
    <w:rsid w:val="006B19C1"/>
    <w:rsid w:val="006B4AEC"/>
    <w:rsid w:val="006C5002"/>
    <w:rsid w:val="006C525E"/>
    <w:rsid w:val="006C6C77"/>
    <w:rsid w:val="006D1A9F"/>
    <w:rsid w:val="006E1CF6"/>
    <w:rsid w:val="006E6D16"/>
    <w:rsid w:val="006F030D"/>
    <w:rsid w:val="006F041C"/>
    <w:rsid w:val="006F3475"/>
    <w:rsid w:val="006F55BF"/>
    <w:rsid w:val="0070162A"/>
    <w:rsid w:val="00707590"/>
    <w:rsid w:val="00715A46"/>
    <w:rsid w:val="00722894"/>
    <w:rsid w:val="00723F77"/>
    <w:rsid w:val="00725AA8"/>
    <w:rsid w:val="00730FB0"/>
    <w:rsid w:val="007332B1"/>
    <w:rsid w:val="00733F0F"/>
    <w:rsid w:val="00743622"/>
    <w:rsid w:val="00743FF9"/>
    <w:rsid w:val="00752B12"/>
    <w:rsid w:val="0075377F"/>
    <w:rsid w:val="007541E2"/>
    <w:rsid w:val="00763BDB"/>
    <w:rsid w:val="007641E5"/>
    <w:rsid w:val="00783B42"/>
    <w:rsid w:val="0078674E"/>
    <w:rsid w:val="0078797F"/>
    <w:rsid w:val="007A1545"/>
    <w:rsid w:val="007A5D53"/>
    <w:rsid w:val="007B0293"/>
    <w:rsid w:val="007B0EF8"/>
    <w:rsid w:val="007B503D"/>
    <w:rsid w:val="007B624C"/>
    <w:rsid w:val="007B746A"/>
    <w:rsid w:val="007C0680"/>
    <w:rsid w:val="007C27A6"/>
    <w:rsid w:val="007C3104"/>
    <w:rsid w:val="007D740F"/>
    <w:rsid w:val="007E0D4B"/>
    <w:rsid w:val="007E27E3"/>
    <w:rsid w:val="00800E6F"/>
    <w:rsid w:val="0080147E"/>
    <w:rsid w:val="00803FAF"/>
    <w:rsid w:val="008050DC"/>
    <w:rsid w:val="00811F1A"/>
    <w:rsid w:val="00822964"/>
    <w:rsid w:val="00823D54"/>
    <w:rsid w:val="00834310"/>
    <w:rsid w:val="00837E98"/>
    <w:rsid w:val="008435F0"/>
    <w:rsid w:val="00850C58"/>
    <w:rsid w:val="008511EE"/>
    <w:rsid w:val="00855E2D"/>
    <w:rsid w:val="008649CB"/>
    <w:rsid w:val="00864AAD"/>
    <w:rsid w:val="0086609D"/>
    <w:rsid w:val="00877901"/>
    <w:rsid w:val="008A1A58"/>
    <w:rsid w:val="008A3F66"/>
    <w:rsid w:val="008A432D"/>
    <w:rsid w:val="008A6CCC"/>
    <w:rsid w:val="008A728B"/>
    <w:rsid w:val="008A79D6"/>
    <w:rsid w:val="008B11FC"/>
    <w:rsid w:val="008B759B"/>
    <w:rsid w:val="008D112E"/>
    <w:rsid w:val="008D2023"/>
    <w:rsid w:val="008D3C53"/>
    <w:rsid w:val="008D5E2C"/>
    <w:rsid w:val="008E2A7A"/>
    <w:rsid w:val="008E3A5B"/>
    <w:rsid w:val="008F3CD1"/>
    <w:rsid w:val="00914D0F"/>
    <w:rsid w:val="00923D73"/>
    <w:rsid w:val="00936482"/>
    <w:rsid w:val="00940E73"/>
    <w:rsid w:val="00943125"/>
    <w:rsid w:val="0094617D"/>
    <w:rsid w:val="009528D7"/>
    <w:rsid w:val="00960ED8"/>
    <w:rsid w:val="009672B2"/>
    <w:rsid w:val="00985258"/>
    <w:rsid w:val="00990AFD"/>
    <w:rsid w:val="0099475E"/>
    <w:rsid w:val="00997E6F"/>
    <w:rsid w:val="009A62F8"/>
    <w:rsid w:val="009B35EB"/>
    <w:rsid w:val="009C0877"/>
    <w:rsid w:val="009C249F"/>
    <w:rsid w:val="009C2C8E"/>
    <w:rsid w:val="009C2E9C"/>
    <w:rsid w:val="009C3F68"/>
    <w:rsid w:val="009C5379"/>
    <w:rsid w:val="009C6639"/>
    <w:rsid w:val="009C6C3E"/>
    <w:rsid w:val="009D16B2"/>
    <w:rsid w:val="009D71AC"/>
    <w:rsid w:val="009E1552"/>
    <w:rsid w:val="009F4404"/>
    <w:rsid w:val="009F67A9"/>
    <w:rsid w:val="009F6AB1"/>
    <w:rsid w:val="00A04C78"/>
    <w:rsid w:val="00A07B52"/>
    <w:rsid w:val="00A11892"/>
    <w:rsid w:val="00A12F49"/>
    <w:rsid w:val="00A2355E"/>
    <w:rsid w:val="00A24374"/>
    <w:rsid w:val="00A2559D"/>
    <w:rsid w:val="00A31AA4"/>
    <w:rsid w:val="00A33AC7"/>
    <w:rsid w:val="00A375A4"/>
    <w:rsid w:val="00A3797F"/>
    <w:rsid w:val="00A551F1"/>
    <w:rsid w:val="00A600D1"/>
    <w:rsid w:val="00A70068"/>
    <w:rsid w:val="00A7243F"/>
    <w:rsid w:val="00A73D22"/>
    <w:rsid w:val="00A82338"/>
    <w:rsid w:val="00A82B2E"/>
    <w:rsid w:val="00A843C1"/>
    <w:rsid w:val="00A84A94"/>
    <w:rsid w:val="00A910D2"/>
    <w:rsid w:val="00AA1DD8"/>
    <w:rsid w:val="00AA1F4F"/>
    <w:rsid w:val="00AA5612"/>
    <w:rsid w:val="00AC041D"/>
    <w:rsid w:val="00AC639D"/>
    <w:rsid w:val="00AD519E"/>
    <w:rsid w:val="00AD68EA"/>
    <w:rsid w:val="00AE004A"/>
    <w:rsid w:val="00AF14EB"/>
    <w:rsid w:val="00AF47BC"/>
    <w:rsid w:val="00AF6E9A"/>
    <w:rsid w:val="00B00B39"/>
    <w:rsid w:val="00B15A73"/>
    <w:rsid w:val="00B21938"/>
    <w:rsid w:val="00B27209"/>
    <w:rsid w:val="00B33258"/>
    <w:rsid w:val="00B43FF3"/>
    <w:rsid w:val="00B47621"/>
    <w:rsid w:val="00B5102E"/>
    <w:rsid w:val="00B517E3"/>
    <w:rsid w:val="00B522D2"/>
    <w:rsid w:val="00B524CF"/>
    <w:rsid w:val="00B55ED1"/>
    <w:rsid w:val="00B57319"/>
    <w:rsid w:val="00B5769D"/>
    <w:rsid w:val="00B600B6"/>
    <w:rsid w:val="00B60230"/>
    <w:rsid w:val="00B606B9"/>
    <w:rsid w:val="00B615F5"/>
    <w:rsid w:val="00B632E7"/>
    <w:rsid w:val="00B67319"/>
    <w:rsid w:val="00B6738D"/>
    <w:rsid w:val="00B70CDE"/>
    <w:rsid w:val="00B7130C"/>
    <w:rsid w:val="00B71917"/>
    <w:rsid w:val="00B73257"/>
    <w:rsid w:val="00B75179"/>
    <w:rsid w:val="00B807C3"/>
    <w:rsid w:val="00B8239D"/>
    <w:rsid w:val="00B8290D"/>
    <w:rsid w:val="00B93FA4"/>
    <w:rsid w:val="00B97199"/>
    <w:rsid w:val="00BA1270"/>
    <w:rsid w:val="00BA47F6"/>
    <w:rsid w:val="00BA679C"/>
    <w:rsid w:val="00BB5763"/>
    <w:rsid w:val="00BB6DB4"/>
    <w:rsid w:val="00BC04AF"/>
    <w:rsid w:val="00BC5114"/>
    <w:rsid w:val="00BD544E"/>
    <w:rsid w:val="00BE09C2"/>
    <w:rsid w:val="00BF1010"/>
    <w:rsid w:val="00BF5BF8"/>
    <w:rsid w:val="00BF6A44"/>
    <w:rsid w:val="00C02168"/>
    <w:rsid w:val="00C07DAC"/>
    <w:rsid w:val="00C1781D"/>
    <w:rsid w:val="00C178FE"/>
    <w:rsid w:val="00C23B4C"/>
    <w:rsid w:val="00C33EE3"/>
    <w:rsid w:val="00C43DB3"/>
    <w:rsid w:val="00C467D0"/>
    <w:rsid w:val="00C606C5"/>
    <w:rsid w:val="00C6536D"/>
    <w:rsid w:val="00C6721D"/>
    <w:rsid w:val="00C7145E"/>
    <w:rsid w:val="00C72F5A"/>
    <w:rsid w:val="00C732C2"/>
    <w:rsid w:val="00C81B22"/>
    <w:rsid w:val="00C8682E"/>
    <w:rsid w:val="00C92B58"/>
    <w:rsid w:val="00C94CF5"/>
    <w:rsid w:val="00C9579E"/>
    <w:rsid w:val="00C9672D"/>
    <w:rsid w:val="00CA0870"/>
    <w:rsid w:val="00CA7CFB"/>
    <w:rsid w:val="00CB00A1"/>
    <w:rsid w:val="00CB091F"/>
    <w:rsid w:val="00CB66A2"/>
    <w:rsid w:val="00CB6FBA"/>
    <w:rsid w:val="00CB7A0A"/>
    <w:rsid w:val="00CD19C2"/>
    <w:rsid w:val="00CD6FEC"/>
    <w:rsid w:val="00CE2AD3"/>
    <w:rsid w:val="00CE3753"/>
    <w:rsid w:val="00CF063B"/>
    <w:rsid w:val="00CF53EF"/>
    <w:rsid w:val="00D0018C"/>
    <w:rsid w:val="00D0028D"/>
    <w:rsid w:val="00D017E4"/>
    <w:rsid w:val="00D06DE5"/>
    <w:rsid w:val="00D17F9F"/>
    <w:rsid w:val="00D21B3A"/>
    <w:rsid w:val="00D26920"/>
    <w:rsid w:val="00D56AF8"/>
    <w:rsid w:val="00D67260"/>
    <w:rsid w:val="00D80973"/>
    <w:rsid w:val="00D83785"/>
    <w:rsid w:val="00D841D0"/>
    <w:rsid w:val="00D860F8"/>
    <w:rsid w:val="00D91579"/>
    <w:rsid w:val="00D96EBD"/>
    <w:rsid w:val="00D96F56"/>
    <w:rsid w:val="00DB3E11"/>
    <w:rsid w:val="00DB6C49"/>
    <w:rsid w:val="00DC0994"/>
    <w:rsid w:val="00DC155C"/>
    <w:rsid w:val="00DC5020"/>
    <w:rsid w:val="00DC64DE"/>
    <w:rsid w:val="00DD23D8"/>
    <w:rsid w:val="00DE2061"/>
    <w:rsid w:val="00E000F0"/>
    <w:rsid w:val="00E02BF3"/>
    <w:rsid w:val="00E0577B"/>
    <w:rsid w:val="00E1181D"/>
    <w:rsid w:val="00E17D41"/>
    <w:rsid w:val="00E17E7D"/>
    <w:rsid w:val="00E20404"/>
    <w:rsid w:val="00E2653A"/>
    <w:rsid w:val="00E2752A"/>
    <w:rsid w:val="00E27FC1"/>
    <w:rsid w:val="00E3130A"/>
    <w:rsid w:val="00E31440"/>
    <w:rsid w:val="00E33F86"/>
    <w:rsid w:val="00E37ABD"/>
    <w:rsid w:val="00E40120"/>
    <w:rsid w:val="00E44661"/>
    <w:rsid w:val="00E60BBD"/>
    <w:rsid w:val="00E649E0"/>
    <w:rsid w:val="00E6719D"/>
    <w:rsid w:val="00E7149D"/>
    <w:rsid w:val="00E7242A"/>
    <w:rsid w:val="00E7278A"/>
    <w:rsid w:val="00E76867"/>
    <w:rsid w:val="00E91D29"/>
    <w:rsid w:val="00E92DFB"/>
    <w:rsid w:val="00E92EAA"/>
    <w:rsid w:val="00EA1766"/>
    <w:rsid w:val="00EA37A8"/>
    <w:rsid w:val="00EA660C"/>
    <w:rsid w:val="00EC3C8A"/>
    <w:rsid w:val="00EF0F3A"/>
    <w:rsid w:val="00EF32AA"/>
    <w:rsid w:val="00F15443"/>
    <w:rsid w:val="00F15D50"/>
    <w:rsid w:val="00F17F27"/>
    <w:rsid w:val="00F20035"/>
    <w:rsid w:val="00F3384B"/>
    <w:rsid w:val="00F41746"/>
    <w:rsid w:val="00F42733"/>
    <w:rsid w:val="00F4694E"/>
    <w:rsid w:val="00F46DF7"/>
    <w:rsid w:val="00F50C8E"/>
    <w:rsid w:val="00F55403"/>
    <w:rsid w:val="00F618AC"/>
    <w:rsid w:val="00F64C2D"/>
    <w:rsid w:val="00F652D3"/>
    <w:rsid w:val="00F66062"/>
    <w:rsid w:val="00F869C6"/>
    <w:rsid w:val="00F91374"/>
    <w:rsid w:val="00F92664"/>
    <w:rsid w:val="00F943D8"/>
    <w:rsid w:val="00FA3013"/>
    <w:rsid w:val="00FA4F24"/>
    <w:rsid w:val="00FA6CFB"/>
    <w:rsid w:val="00FA7EFC"/>
    <w:rsid w:val="00FC11BE"/>
    <w:rsid w:val="00FC4633"/>
    <w:rsid w:val="00FC5BBF"/>
    <w:rsid w:val="00FD2AB5"/>
    <w:rsid w:val="00FD3B67"/>
    <w:rsid w:val="00FD6BD4"/>
    <w:rsid w:val="00FD6C9A"/>
    <w:rsid w:val="00FE2801"/>
    <w:rsid w:val="00FF7BAB"/>
    <w:rsid w:val="1899A7AC"/>
    <w:rsid w:val="1E546FEA"/>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641B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ind w:left="720" w:hanging="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211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21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2117"/>
    <w:rPr>
      <w:rFonts w:ascii="Tahoma" w:eastAsia="Calibri" w:hAnsi="Tahoma" w:cs="Tahoma"/>
      <w:sz w:val="16"/>
      <w:szCs w:val="16"/>
    </w:rPr>
  </w:style>
  <w:style w:type="paragraph" w:styleId="ListParagraph">
    <w:name w:val="List Paragraph"/>
    <w:basedOn w:val="Normal"/>
    <w:uiPriority w:val="34"/>
    <w:qFormat/>
    <w:rsid w:val="00242117"/>
    <w:pPr>
      <w:contextualSpacing/>
    </w:pPr>
  </w:style>
  <w:style w:type="character" w:styleId="CommentReference">
    <w:name w:val="annotation reference"/>
    <w:basedOn w:val="DefaultParagraphFont"/>
    <w:uiPriority w:val="99"/>
    <w:semiHidden/>
    <w:unhideWhenUsed/>
    <w:rsid w:val="00E1181D"/>
    <w:rPr>
      <w:sz w:val="16"/>
      <w:szCs w:val="16"/>
    </w:rPr>
  </w:style>
  <w:style w:type="paragraph" w:styleId="CommentText">
    <w:name w:val="annotation text"/>
    <w:basedOn w:val="Normal"/>
    <w:link w:val="CommentTextChar"/>
    <w:uiPriority w:val="99"/>
    <w:semiHidden/>
    <w:unhideWhenUsed/>
    <w:rsid w:val="00E1181D"/>
    <w:pPr>
      <w:spacing w:line="240" w:lineRule="auto"/>
    </w:pPr>
    <w:rPr>
      <w:sz w:val="20"/>
      <w:szCs w:val="20"/>
    </w:rPr>
  </w:style>
  <w:style w:type="character" w:customStyle="1" w:styleId="CommentTextChar">
    <w:name w:val="Comment Text Char"/>
    <w:basedOn w:val="DefaultParagraphFont"/>
    <w:link w:val="CommentText"/>
    <w:uiPriority w:val="99"/>
    <w:semiHidden/>
    <w:rsid w:val="00E1181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1181D"/>
    <w:rPr>
      <w:b/>
      <w:bCs/>
    </w:rPr>
  </w:style>
  <w:style w:type="character" w:customStyle="1" w:styleId="CommentSubjectChar">
    <w:name w:val="Comment Subject Char"/>
    <w:basedOn w:val="CommentTextChar"/>
    <w:link w:val="CommentSubject"/>
    <w:uiPriority w:val="99"/>
    <w:semiHidden/>
    <w:rsid w:val="00E1181D"/>
    <w:rPr>
      <w:rFonts w:ascii="Calibri" w:eastAsia="Calibri" w:hAnsi="Calibri" w:cs="Times New Roman"/>
      <w:b/>
      <w:bCs/>
      <w:sz w:val="20"/>
      <w:szCs w:val="20"/>
    </w:rPr>
  </w:style>
  <w:style w:type="character" w:styleId="Hyperlink">
    <w:name w:val="Hyperlink"/>
    <w:basedOn w:val="DefaultParagraphFont"/>
    <w:uiPriority w:val="99"/>
    <w:unhideWhenUsed/>
    <w:rsid w:val="00E0577B"/>
    <w:rPr>
      <w:color w:val="0000FF" w:themeColor="hyperlink"/>
      <w:u w:val="single"/>
    </w:rPr>
  </w:style>
  <w:style w:type="paragraph" w:styleId="Revision">
    <w:name w:val="Revision"/>
    <w:hidden/>
    <w:uiPriority w:val="99"/>
    <w:semiHidden/>
    <w:rsid w:val="00E7149D"/>
    <w:pPr>
      <w:spacing w:after="0" w:line="240" w:lineRule="auto"/>
    </w:pPr>
    <w:rPr>
      <w:rFonts w:ascii="Calibri" w:eastAsia="Calibri" w:hAnsi="Calibri" w:cs="Times New Roman"/>
    </w:rPr>
  </w:style>
  <w:style w:type="paragraph" w:styleId="FootnoteText">
    <w:name w:val="footnote text"/>
    <w:basedOn w:val="Normal"/>
    <w:link w:val="FootnoteTextChar"/>
    <w:uiPriority w:val="99"/>
    <w:unhideWhenUsed/>
    <w:rsid w:val="007C27A6"/>
    <w:pPr>
      <w:spacing w:after="0" w:line="240" w:lineRule="auto"/>
    </w:pPr>
    <w:rPr>
      <w:sz w:val="20"/>
      <w:szCs w:val="20"/>
    </w:rPr>
  </w:style>
  <w:style w:type="character" w:customStyle="1" w:styleId="FootnoteTextChar">
    <w:name w:val="Footnote Text Char"/>
    <w:basedOn w:val="DefaultParagraphFont"/>
    <w:link w:val="FootnoteText"/>
    <w:uiPriority w:val="99"/>
    <w:rsid w:val="007C27A6"/>
    <w:rPr>
      <w:rFonts w:ascii="Calibri" w:eastAsia="Calibri" w:hAnsi="Calibri" w:cs="Times New Roman"/>
      <w:sz w:val="20"/>
      <w:szCs w:val="20"/>
    </w:rPr>
  </w:style>
  <w:style w:type="character" w:styleId="FootnoteReference">
    <w:name w:val="footnote reference"/>
    <w:basedOn w:val="DefaultParagraphFont"/>
    <w:uiPriority w:val="99"/>
    <w:unhideWhenUsed/>
    <w:rsid w:val="007C27A6"/>
    <w:rPr>
      <w:vertAlign w:val="superscript"/>
    </w:rPr>
  </w:style>
  <w:style w:type="table" w:styleId="TableGrid">
    <w:name w:val="Table Grid"/>
    <w:basedOn w:val="TableNormal"/>
    <w:uiPriority w:val="59"/>
    <w:rsid w:val="00E768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qFormat/>
    <w:rsid w:val="00AD68EA"/>
    <w:pPr>
      <w:spacing w:before="120" w:after="120" w:line="240" w:lineRule="auto"/>
      <w:ind w:left="0" w:firstLine="0"/>
    </w:pPr>
  </w:style>
  <w:style w:type="character" w:styleId="FollowedHyperlink">
    <w:name w:val="FollowedHyperlink"/>
    <w:basedOn w:val="DefaultParagraphFont"/>
    <w:uiPriority w:val="99"/>
    <w:semiHidden/>
    <w:unhideWhenUsed/>
    <w:rsid w:val="004104B7"/>
    <w:rPr>
      <w:color w:val="800080" w:themeColor="followedHyperlink"/>
      <w:u w:val="single"/>
    </w:rPr>
  </w:style>
  <w:style w:type="paragraph" w:styleId="NormalWeb">
    <w:name w:val="Normal (Web)"/>
    <w:basedOn w:val="Normal"/>
    <w:uiPriority w:val="99"/>
    <w:semiHidden/>
    <w:unhideWhenUsed/>
    <w:rsid w:val="00F652D3"/>
    <w:pPr>
      <w:spacing w:before="100" w:beforeAutospacing="1" w:after="100" w:afterAutospacing="1" w:line="240" w:lineRule="auto"/>
      <w:ind w:left="0" w:firstLine="0"/>
    </w:pPr>
    <w:rPr>
      <w:rFonts w:ascii="Times New Roman" w:eastAsia="Times New Roman" w:hAnsi="Times New Roman"/>
      <w:sz w:val="24"/>
      <w:szCs w:val="24"/>
      <w:lang w:eastAsia="en-NZ"/>
    </w:rPr>
  </w:style>
  <w:style w:type="character" w:styleId="Emphasis">
    <w:name w:val="Emphasis"/>
    <w:basedOn w:val="DefaultParagraphFont"/>
    <w:uiPriority w:val="20"/>
    <w:qFormat/>
    <w:rsid w:val="00F652D3"/>
    <w:rPr>
      <w:i/>
      <w:iCs/>
    </w:rPr>
  </w:style>
  <w:style w:type="paragraph" w:styleId="Header">
    <w:name w:val="header"/>
    <w:basedOn w:val="Normal"/>
    <w:link w:val="HeaderChar"/>
    <w:uiPriority w:val="99"/>
    <w:unhideWhenUsed/>
    <w:rsid w:val="004F39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39FD"/>
    <w:rPr>
      <w:rFonts w:ascii="Calibri" w:eastAsia="Calibri" w:hAnsi="Calibri" w:cs="Times New Roman"/>
    </w:rPr>
  </w:style>
  <w:style w:type="paragraph" w:styleId="Footer">
    <w:name w:val="footer"/>
    <w:basedOn w:val="Normal"/>
    <w:link w:val="FooterChar"/>
    <w:uiPriority w:val="99"/>
    <w:unhideWhenUsed/>
    <w:rsid w:val="004F39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39F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162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aneleise@consumer.org.nz" TargetMode="External"/><Relationship Id="rId4" Type="http://schemas.openxmlformats.org/officeDocument/2006/relationships/settings" Target="settings.xml"/><Relationship Id="rId9" Type="http://schemas.openxmlformats.org/officeDocument/2006/relationships/hyperlink" Target="mailto:financialconduct@mbie.govt.nz"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consumer.org.nz/articles/mortgage-brokers" TargetMode="External"/><Relationship Id="rId2" Type="http://schemas.openxmlformats.org/officeDocument/2006/relationships/hyperlink" Target="https://publications.parliament.uk/pa/cm201719/cmselect/cmtreasy/1642/164211.htm" TargetMode="External"/><Relationship Id="rId1" Type="http://schemas.openxmlformats.org/officeDocument/2006/relationships/hyperlink" Target="https://www.consumer.org.nz/articles/bank-satisfaction-survey" TargetMode="External"/><Relationship Id="rId4" Type="http://schemas.openxmlformats.org/officeDocument/2006/relationships/hyperlink" Target="https://www.royalcommission.gov.au/sites/default/files/2019-02/fsrc-volume-1-final-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85517-31FA-4358-AE17-CAF601C2F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2764</Words>
  <Characters>15761</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2019-06-07T01:41:00Z</dcterms:created>
  <dcterms:modified xsi:type="dcterms:W3CDTF">2019-06-07T01:41:00Z</dcterms:modified>
</cp:coreProperties>
</file>