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Note de cadrage </w:t>
        <w:br w:type="textWrapping"/>
        <w:t xml:space="preserve">Gestion de projet</w:t>
        <w:br w:type="textWrapping"/>
      </w:r>
      <w:r w:rsidDel="00000000" w:rsidR="00000000" w:rsidRPr="00000000">
        <w:rPr>
          <w:rFonts w:ascii="Poppins" w:cs="Poppins" w:eastAsia="Poppins" w:hAnsi="Poppins"/>
          <w:b w:val="1"/>
          <w:color w:val="243145"/>
          <w:sz w:val="72"/>
          <w:szCs w:val="72"/>
          <w:rtl w:val="0"/>
        </w:rPr>
        <w:t xml:space="preserve">Exemple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4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la note de cadrage de votre projet, Appvizer met à votre disposition </w:t>
        <w:br w:type="textWrapping"/>
        <w:t xml:space="preserve">un exemple pour vous inspirer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https://www.appvizer.fr/magazine/operations/gestion-de-projet/cadrage-projet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  <w:sz w:val="48"/>
          <w:szCs w:val="48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Note de cadrage Client / Prestataire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/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Exemple 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Note de cadrage Appvizer / Sulfura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tswl5wtgp94o" w:id="1"/>
      <w:bookmarkEnd w:id="1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Introduction en une phrase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/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Exemple 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tl w:val="0"/>
        </w:rPr>
        <w:t xml:space="preserve">Ce document a pour objectif de récapituler les consignes et le périmètre du projet web d’Appvizer, suite à la réunion de cadrage du 4 janvier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30shm3yl8i8u" w:id="2"/>
      <w:bookmarkEnd w:id="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Quoi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► </w:t>
      </w: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Exemple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Refonte du site internet Appvizer.com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Développement back-end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Développement front-end</w:t>
      </w:r>
    </w:p>
    <w:p w:rsidR="00000000" w:rsidDel="00000000" w:rsidP="00000000" w:rsidRDefault="00000000" w:rsidRPr="00000000" w14:paraId="00000012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xt7meiayawbm" w:id="3"/>
      <w:bookmarkEnd w:id="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Pourquoi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► Exemple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 nombre de visiteurs du site a explosé en un an, passant de 500.000 à un million en 2020. </w:t>
        <w:br w:type="textWrapping"/>
        <w:t xml:space="preserve">Suite à une levée de fonds, l’entreprise Cloud is Mine investit dans son média en ligne pour améliorer l’expérience utilisateur de ses lecteurs, mais aussi de ses collaborateurs.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Elle recherche une meilleure ergonomie dans la navigation.</w:t>
      </w:r>
    </w:p>
    <w:p w:rsidR="00000000" w:rsidDel="00000000" w:rsidP="00000000" w:rsidRDefault="00000000" w:rsidRPr="00000000" w14:paraId="00000016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dqtxre9phqbu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Qui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► Exemple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Commanditaire : Colin Lalouette, CEO de Cloud is Mine / Appvizer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Directeur technique et développement Appvizer : Erwann Lavarec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Directeur Produit Appvizer : Lucas Bourdallé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Prestataire principal : Agence Sulfura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Sous-traitant UX/UI Designer : Ketfi&amp;co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Utilisateurs finaux : 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lecteurs du média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rédacteurs et responsables webmarketing d’Appvizer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équipe développement d’Appvizer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équipe produit d’Appvizer</w:t>
      </w:r>
    </w:p>
    <w:p w:rsidR="00000000" w:rsidDel="00000000" w:rsidP="00000000" w:rsidRDefault="00000000" w:rsidRPr="00000000" w14:paraId="00000022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mj3esxuxkxwr" w:id="5"/>
      <w:bookmarkEnd w:id="5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Quand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► Exemple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Début et fin du projet : premier semestre 2021 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Trimestre 1 - 2021 : Refonte du back-end, livrable présenté le 31 mars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Trimestre 2 - 2021 : Refonte du front-end, livrable présenté le 31 mai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Points de contrôles : mensuels, le premier mardi de chaque mois à 11h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rg8ug3nzpp2i" w:id="6"/>
      <w:bookmarkEnd w:id="6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Comment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► Exemple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Langages utilisés pour la refonte du site 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Back-end : PHP, Ruby, Python, Java, SQL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Front-end : HTML, CSS et JavaScript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Contraintes : pas de coupure de service en journée du lundi au vendredi, sauf entre 12h et 12h30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Équipes mobilisables en interne : les équipes Développement et Produit pour les specs techniques et UI/UX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Budget : 500.000 €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jetnknhxhrxv" w:id="7"/>
      <w:bookmarkEnd w:id="7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Où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0880a6"/>
          <w:rtl w:val="0"/>
        </w:rPr>
        <w:t xml:space="preserve">► Exemple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Cloud is Mine est une entreprise basée à Montpellier, Sulfura à Paris.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La réunion de cadrage a eu lieu à Montpellier, les points de contrôle suivants feront l’objet de visioconférences mensuelles.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La présentation des livrables aura lieu chez le client à Montpellier.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color w:val="00abd8"/>
          <w:rtl w:val="0"/>
        </w:rPr>
        <w:t xml:space="preserve">☞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Si vous souhaitez gagner en efficacité et trouver l’outil adapté à vos besoins, n’hésitez pas à consulter notre annuaire, notamment la catégorie </w:t>
      </w:r>
      <w:hyperlink r:id="rId8">
        <w:r w:rsidDel="00000000" w:rsidR="00000000" w:rsidRPr="00000000">
          <w:rPr>
            <w:rFonts w:ascii="Poppins" w:cs="Poppins" w:eastAsia="Poppins" w:hAnsi="Poppins"/>
            <w:color w:val="00abd8"/>
            <w:sz w:val="20"/>
            <w:szCs w:val="20"/>
            <w:u w:val="single"/>
            <w:rtl w:val="0"/>
          </w:rPr>
          <w:t xml:space="preserve">Logiciel de gestion de projet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7675" cy="57150"/>
            <wp:effectExtent b="0" l="0" r="0" t="0"/>
            <wp:wrapTopAndBottom distB="0" distT="0"/>
            <wp:docPr descr="ligne courte" id="3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Commentaires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Méthode utilisée : QQOQCP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Les étapes QQOQCP sont utilisées dans un ordre différent pour plus de fluidité ; </w:t>
              <w:br w:type="textWrapping"/>
              <w:t xml:space="preserve">ici : Quoi ? Pourquoi ? Qui ? Quand ? Comment ? Où ?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Exemple à adapter selon vos besoins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fr/magazine/operations/gestion-de-projet/etapes-gestion-projet" TargetMode="External"/><Relationship Id="rId8" Type="http://schemas.openxmlformats.org/officeDocument/2006/relationships/hyperlink" Target="http://www.appvizer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