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C3C6" w14:textId="48B36D30" w:rsidR="00F556DB" w:rsidRPr="005A6C15" w:rsidRDefault="007369F7" w:rsidP="00992332">
      <w:pPr>
        <w:pStyle w:val="Heading1"/>
      </w:pPr>
      <w:r>
        <w:t>The Art of Angles</w:t>
      </w:r>
    </w:p>
    <w:p w14:paraId="34863A87" w14:textId="1BE43700" w:rsidR="008E0709" w:rsidRPr="005A6C15" w:rsidRDefault="007369F7" w:rsidP="00F6480E">
      <w:pPr>
        <w:pStyle w:val="StageTitle"/>
        <w:numPr>
          <w:ilvl w:val="0"/>
          <w:numId w:val="0"/>
        </w:numPr>
        <w:spacing w:after="240"/>
        <w:ind w:left="357" w:hanging="357"/>
        <w:rPr>
          <w:rFonts w:asciiTheme="minorHAnsi" w:hAnsiTheme="minorHAnsi"/>
        </w:rPr>
      </w:pPr>
      <w:r>
        <w:rPr>
          <w:rFonts w:asciiTheme="minorHAnsi" w:hAnsiTheme="minorHAnsi"/>
        </w:rPr>
        <w:t>af Klint Artwork</w:t>
      </w:r>
    </w:p>
    <w:p w14:paraId="02C381D0" w14:textId="77777777" w:rsidR="007369F7" w:rsidRDefault="007369F7" w:rsidP="007369F7">
      <w:pPr>
        <w:rPr>
          <w:iCs/>
        </w:rPr>
      </w:pPr>
      <w:r>
        <w:rPr>
          <w:noProof/>
        </w:rPr>
        <w:drawing>
          <wp:inline distT="0" distB="0" distL="0" distR="0" wp14:anchorId="2A48B934" wp14:editId="42F5BBD5">
            <wp:extent cx="6659880" cy="6715760"/>
            <wp:effectExtent l="0" t="0" r="7620" b="8890"/>
            <wp:docPr id="51" name="Picture 5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6715760"/>
                    </a:xfrm>
                    <a:prstGeom prst="rect">
                      <a:avLst/>
                    </a:prstGeom>
                    <a:noFill/>
                    <a:ln>
                      <a:noFill/>
                    </a:ln>
                  </pic:spPr>
                </pic:pic>
              </a:graphicData>
            </a:graphic>
          </wp:inline>
        </w:drawing>
      </w:r>
    </w:p>
    <w:p w14:paraId="2157C149" w14:textId="77777777" w:rsidR="007369F7" w:rsidRDefault="007369F7" w:rsidP="007369F7">
      <w:pPr>
        <w:rPr>
          <w:iCs/>
        </w:rPr>
      </w:pPr>
      <w:r>
        <w:t xml:space="preserve">Hilma </w:t>
      </w:r>
      <w:proofErr w:type="spellStart"/>
      <w:r>
        <w:t>af</w:t>
      </w:r>
      <w:proofErr w:type="spellEnd"/>
      <w:r>
        <w:t xml:space="preserve"> </w:t>
      </w:r>
      <w:proofErr w:type="spellStart"/>
      <w:r>
        <w:t>Klint</w:t>
      </w:r>
      <w:proofErr w:type="spellEnd"/>
      <w:r>
        <w:t>, 1914-1915, The Swan No 23</w:t>
      </w:r>
    </w:p>
    <w:p w14:paraId="3E9ED441" w14:textId="77777777" w:rsidR="007369F7" w:rsidRDefault="007369F7" w:rsidP="007369F7">
      <w:pPr>
        <w:rPr>
          <w:iCs/>
        </w:rPr>
      </w:pPr>
      <w:hyperlink r:id="rId10" w:history="1">
        <w:r w:rsidRPr="00045DFB">
          <w:rPr>
            <w:rStyle w:val="Hyperlink"/>
          </w:rPr>
          <w:t>https://www.twocoatsofpaint.com/2016/07/hilma-af-klint-sustenance-possibility.html</w:t>
        </w:r>
      </w:hyperlink>
      <w:r>
        <w:t xml:space="preserve"> </w:t>
      </w:r>
    </w:p>
    <w:p w14:paraId="6E419E13" w14:textId="77777777" w:rsidR="007369F7" w:rsidRDefault="007369F7" w:rsidP="007369F7">
      <w:pPr>
        <w:spacing w:before="100" w:after="200" w:line="276" w:lineRule="auto"/>
      </w:pPr>
    </w:p>
    <w:p w14:paraId="2F58D6FA" w14:textId="77777777" w:rsidR="003E44DB" w:rsidRDefault="003E44DB" w:rsidP="003E44DB">
      <w:pPr>
        <w:rPr>
          <w:rFonts w:ascii="VIC" w:eastAsia="VIC" w:hAnsi="VIC" w:cs="VIC"/>
        </w:rPr>
      </w:pPr>
    </w:p>
    <w:p w14:paraId="7E3BF302" w14:textId="77777777" w:rsidR="003E44DB" w:rsidRDefault="003E44DB" w:rsidP="003E44DB">
      <w:pPr>
        <w:pStyle w:val="FootnoteText"/>
        <w:ind w:left="284" w:right="3395"/>
        <w:rPr>
          <w:sz w:val="18"/>
          <w:szCs w:val="18"/>
        </w:rPr>
      </w:pPr>
    </w:p>
    <w:p w14:paraId="5CE68AC9" w14:textId="490F1D43"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1" w:history="1">
        <w:r w:rsidRPr="00617EFB">
          <w:rPr>
            <w:rStyle w:val="Hyperlink"/>
            <w:sz w:val="18"/>
            <w:szCs w:val="18"/>
          </w:rPr>
          <w:t>CC BY 4.0</w:t>
        </w:r>
      </w:hyperlink>
      <w:r w:rsidR="007369F7" w:rsidRPr="007369F7">
        <w:rPr>
          <w:rStyle w:val="Hyperlink"/>
          <w:color w:val="auto"/>
          <w:sz w:val="18"/>
          <w:szCs w:val="18"/>
          <w:u w:val="none"/>
        </w:rPr>
        <w:t>, excluding third party content.</w:t>
      </w:r>
    </w:p>
    <w:p w14:paraId="136732FD"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F7"/>
    <w:rsid w:val="00022F43"/>
    <w:rsid w:val="00037867"/>
    <w:rsid w:val="00056A8C"/>
    <w:rsid w:val="002B010A"/>
    <w:rsid w:val="002E4631"/>
    <w:rsid w:val="00352B47"/>
    <w:rsid w:val="003E44DB"/>
    <w:rsid w:val="00512B12"/>
    <w:rsid w:val="00553DCA"/>
    <w:rsid w:val="005A6C15"/>
    <w:rsid w:val="005D6160"/>
    <w:rsid w:val="00654554"/>
    <w:rsid w:val="00722F50"/>
    <w:rsid w:val="007369F7"/>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84FF"/>
  <w15:chartTrackingRefBased/>
  <w15:docId w15:val="{12C6C0CC-C352-4258-93D2-E9372C64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0" Type="http://schemas.openxmlformats.org/officeDocument/2006/relationships/hyperlink" Target="https://www.twocoatsofpaint.com/2016/07/hilma-af-klint-sustenance-possibility.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1</Pages>
  <Words>69</Words>
  <Characters>339</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2022-03-05T23:37:00Z</dcterms:created>
  <dcterms:modified xsi:type="dcterms:W3CDTF">2022-03-05T23:38:00Z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