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50A0" w14:textId="2FE1623C" w:rsidR="00F556DB" w:rsidRPr="005A6C15" w:rsidRDefault="00B36D80" w:rsidP="00992332">
      <w:pPr>
        <w:pStyle w:val="Heading1"/>
      </w:pPr>
      <w:r>
        <w:t xml:space="preserve">Aboriginal </w:t>
      </w:r>
      <w:r w:rsidR="00180F60">
        <w:t>A</w:t>
      </w:r>
      <w:r>
        <w:t xml:space="preserve">nd Torres </w:t>
      </w:r>
      <w:r w:rsidR="00180F60">
        <w:t>S</w:t>
      </w:r>
      <w:r>
        <w:t xml:space="preserve">trait </w:t>
      </w:r>
      <w:r w:rsidR="00180F60">
        <w:t>I</w:t>
      </w:r>
      <w:r>
        <w:t xml:space="preserve">slander </w:t>
      </w:r>
      <w:r w:rsidR="00180F60">
        <w:t>L</w:t>
      </w:r>
      <w:r>
        <w:t xml:space="preserve">earning </w:t>
      </w:r>
      <w:r w:rsidR="00180F60">
        <w:t>S</w:t>
      </w:r>
      <w:r>
        <w:t xml:space="preserve">equence </w:t>
      </w:r>
      <w:r w:rsidR="00180F60">
        <w:t>G</w:t>
      </w:r>
      <w:r>
        <w:t>uidance</w:t>
      </w:r>
    </w:p>
    <w:p w14:paraId="427DDC9F" w14:textId="3CFDE107" w:rsidR="008E0709" w:rsidRPr="005A6C15" w:rsidRDefault="00906571" w:rsidP="00F6480E">
      <w:pPr>
        <w:pStyle w:val="StageTitle"/>
        <w:numPr>
          <w:ilvl w:val="0"/>
          <w:numId w:val="0"/>
        </w:numPr>
        <w:spacing w:after="240"/>
        <w:ind w:left="357" w:hanging="357"/>
        <w:rPr>
          <w:rFonts w:asciiTheme="minorHAnsi" w:hAnsiTheme="minorHAnsi"/>
        </w:rPr>
      </w:pPr>
      <w:r>
        <w:rPr>
          <w:rFonts w:asciiTheme="minorHAnsi" w:hAnsiTheme="minorHAnsi"/>
          <w:color w:val="auto"/>
        </w:rPr>
        <w:t>Teacher Guid</w:t>
      </w:r>
      <w:r w:rsidR="002476F9">
        <w:rPr>
          <w:rFonts w:asciiTheme="minorHAnsi" w:hAnsiTheme="minorHAnsi"/>
          <w:color w:val="auto"/>
        </w:rPr>
        <w:t xml:space="preserve">ance </w:t>
      </w:r>
      <w:r w:rsidR="00180F60">
        <w:rPr>
          <w:rFonts w:asciiTheme="minorHAnsi" w:hAnsiTheme="minorHAnsi"/>
          <w:color w:val="auto"/>
        </w:rPr>
        <w:t>F</w:t>
      </w:r>
      <w:r w:rsidR="002476F9">
        <w:rPr>
          <w:rFonts w:asciiTheme="minorHAnsi" w:hAnsiTheme="minorHAnsi"/>
          <w:color w:val="auto"/>
        </w:rPr>
        <w:t xml:space="preserve">or </w:t>
      </w:r>
      <w:r w:rsidR="00180F60">
        <w:rPr>
          <w:rFonts w:asciiTheme="minorHAnsi" w:hAnsiTheme="minorHAnsi"/>
          <w:color w:val="auto"/>
        </w:rPr>
        <w:t>R</w:t>
      </w:r>
      <w:r w:rsidR="002476F9">
        <w:rPr>
          <w:rFonts w:asciiTheme="minorHAnsi" w:hAnsiTheme="minorHAnsi"/>
          <w:color w:val="auto"/>
        </w:rPr>
        <w:t xml:space="preserve">eview </w:t>
      </w:r>
      <w:r w:rsidR="0029217A" w:rsidRPr="00EF1F11">
        <w:rPr>
          <w:rFonts w:asciiTheme="minorHAnsi" w:hAnsiTheme="minorHAnsi"/>
          <w:color w:val="auto"/>
        </w:rPr>
        <w:t xml:space="preserve">Before </w:t>
      </w:r>
      <w:r w:rsidR="00180F60">
        <w:rPr>
          <w:rFonts w:asciiTheme="minorHAnsi" w:hAnsiTheme="minorHAnsi"/>
          <w:color w:val="auto"/>
        </w:rPr>
        <w:t>Y</w:t>
      </w:r>
      <w:r w:rsidR="0029217A" w:rsidRPr="00EF1F11">
        <w:rPr>
          <w:rFonts w:asciiTheme="minorHAnsi" w:hAnsiTheme="minorHAnsi"/>
          <w:color w:val="auto"/>
        </w:rPr>
        <w:t xml:space="preserve">ou </w:t>
      </w:r>
      <w:r w:rsidR="00180F60">
        <w:rPr>
          <w:rFonts w:asciiTheme="minorHAnsi" w:hAnsiTheme="minorHAnsi"/>
          <w:color w:val="auto"/>
        </w:rPr>
        <w:t>U</w:t>
      </w:r>
      <w:r w:rsidR="0029217A" w:rsidRPr="00EF1F11">
        <w:rPr>
          <w:rFonts w:asciiTheme="minorHAnsi" w:hAnsiTheme="minorHAnsi"/>
          <w:color w:val="auto"/>
        </w:rPr>
        <w:t xml:space="preserve">se </w:t>
      </w:r>
      <w:r w:rsidR="00180F60">
        <w:rPr>
          <w:rFonts w:asciiTheme="minorHAnsi" w:hAnsiTheme="minorHAnsi"/>
          <w:color w:val="auto"/>
        </w:rPr>
        <w:t>T</w:t>
      </w:r>
      <w:r w:rsidR="0029217A" w:rsidRPr="00EF1F11">
        <w:rPr>
          <w:rFonts w:asciiTheme="minorHAnsi" w:hAnsiTheme="minorHAnsi"/>
          <w:color w:val="auto"/>
        </w:rPr>
        <w:t xml:space="preserve">his </w:t>
      </w:r>
      <w:r w:rsidR="00180F60">
        <w:rPr>
          <w:rFonts w:asciiTheme="minorHAnsi" w:hAnsiTheme="minorHAnsi"/>
          <w:color w:val="auto"/>
        </w:rPr>
        <w:t>S</w:t>
      </w:r>
      <w:r w:rsidR="0029217A" w:rsidRPr="00EF1F11">
        <w:rPr>
          <w:rFonts w:asciiTheme="minorHAnsi" w:hAnsiTheme="minorHAnsi"/>
          <w:color w:val="auto"/>
        </w:rPr>
        <w:t>equence</w:t>
      </w:r>
    </w:p>
    <w:p w14:paraId="4C1C5213" w14:textId="34D9783D" w:rsidR="0029217A" w:rsidRDefault="0029217A" w:rsidP="0029217A">
      <w:r>
        <w:t xml:space="preserve">There are many resources available to support teachers to engage students in learning about the importance of Aboriginal and Torres Strait Islander histories and cultures. Before using this sequence it is recommended that teachers familiarise themselves with </w:t>
      </w:r>
      <w:r w:rsidR="00F048A9">
        <w:t>the Department of Education and Training’s</w:t>
      </w:r>
      <w:r>
        <w:t xml:space="preserve"> </w:t>
      </w:r>
      <w:hyperlink r:id="rId9" w:anchor="link23">
        <w:r w:rsidRPr="00EF1F11">
          <w:rPr>
            <w:color w:val="0070C0"/>
            <w:u w:val="single"/>
          </w:rPr>
          <w:t>Protocols for teaching Aboriginal and Torres Strait Islander culture</w:t>
        </w:r>
      </w:hyperlink>
      <w:r>
        <w:t xml:space="preserve">. </w:t>
      </w:r>
      <w:r w:rsidR="00B77A97">
        <w:t xml:space="preserve">The </w:t>
      </w:r>
      <w:r>
        <w:t>V</w:t>
      </w:r>
      <w:r w:rsidR="00B77A97">
        <w:t xml:space="preserve">ictorian </w:t>
      </w:r>
      <w:r>
        <w:t>A</w:t>
      </w:r>
      <w:r w:rsidR="00B77A97">
        <w:t xml:space="preserve">boriginal </w:t>
      </w:r>
      <w:r>
        <w:t>E</w:t>
      </w:r>
      <w:r w:rsidR="00B77A97">
        <w:t xml:space="preserve">ducation </w:t>
      </w:r>
      <w:r>
        <w:t>A</w:t>
      </w:r>
      <w:r w:rsidR="00B77A97">
        <w:t xml:space="preserve">ssociation </w:t>
      </w:r>
      <w:r>
        <w:t>I</w:t>
      </w:r>
      <w:r w:rsidR="00B77A97">
        <w:t>nc</w:t>
      </w:r>
      <w:r>
        <w:t>’s</w:t>
      </w:r>
      <w:r w:rsidR="00F638E5">
        <w:t xml:space="preserve"> (VAEAI)</w:t>
      </w:r>
      <w:r>
        <w:t xml:space="preserve"> </w:t>
      </w:r>
      <w:hyperlink r:id="rId10">
        <w:r w:rsidRPr="00EF1F11">
          <w:rPr>
            <w:color w:val="0070C0"/>
            <w:u w:val="single"/>
          </w:rPr>
          <w:t xml:space="preserve">Protocols for </w:t>
        </w:r>
        <w:proofErr w:type="spellStart"/>
        <w:r w:rsidRPr="00EF1F11">
          <w:rPr>
            <w:color w:val="0070C0"/>
            <w:u w:val="single"/>
          </w:rPr>
          <w:t>Koorie</w:t>
        </w:r>
        <w:proofErr w:type="spellEnd"/>
        <w:r w:rsidRPr="00EF1F11">
          <w:rPr>
            <w:color w:val="0070C0"/>
            <w:u w:val="single"/>
          </w:rPr>
          <w:t xml:space="preserve"> education in Victorian primary and secondary schools</w:t>
        </w:r>
      </w:hyperlink>
      <w:r>
        <w:t xml:space="preserve"> is also an essential resource.</w:t>
      </w:r>
    </w:p>
    <w:p w14:paraId="7585885A" w14:textId="77777777" w:rsidR="0029217A" w:rsidRDefault="0029217A" w:rsidP="0029217A">
      <w:r>
        <w:t xml:space="preserve">When using this sequence, is critical that teachers and students use </w:t>
      </w:r>
      <w:hyperlink r:id="rId11">
        <w:r w:rsidRPr="00EF1F11">
          <w:rPr>
            <w:color w:val="0070C0"/>
            <w:u w:val="single"/>
          </w:rPr>
          <w:t>respectful and inclusive language</w:t>
        </w:r>
      </w:hyperlink>
      <w:r>
        <w:t xml:space="preserve"> in their classrooms. Time and care should be taken to establish and maintain a </w:t>
      </w:r>
      <w:r>
        <w:rPr>
          <w:b/>
        </w:rPr>
        <w:t>culturally safe environment.</w:t>
      </w:r>
      <w:r>
        <w:t xml:space="preserve">, and class protocols should be revisited regularly. Excellent guidance on this practice can be found in the </w:t>
      </w:r>
      <w:hyperlink r:id="rId12">
        <w:r w:rsidRPr="00EF1F11">
          <w:rPr>
            <w:color w:val="0070C0"/>
            <w:u w:val="single"/>
          </w:rPr>
          <w:t>teacher notes</w:t>
        </w:r>
      </w:hyperlink>
      <w:r>
        <w:t xml:space="preserve"> for the documentary ‘Connection to Country’ (p4-5) and in the</w:t>
      </w:r>
      <w:r w:rsidRPr="00EF1F11">
        <w:rPr>
          <w:color w:val="0070C0"/>
          <w:u w:val="single"/>
        </w:rPr>
        <w:t xml:space="preserve"> </w:t>
      </w:r>
      <w:hyperlink r:id="rId13">
        <w:r w:rsidRPr="00EF1F11">
          <w:rPr>
            <w:color w:val="0070C0"/>
            <w:u w:val="single"/>
          </w:rPr>
          <w:t>ATOM study guide</w:t>
        </w:r>
      </w:hyperlink>
      <w:r>
        <w:t xml:space="preserve"> for ‘In My Blood It Runs’ </w:t>
      </w:r>
      <w:r>
        <w:rPr>
          <w:i/>
        </w:rPr>
        <w:t>(</w:t>
      </w:r>
      <w:r>
        <w:t>p4). The latter also provides an extensive list of ‘Learn More’ resources in relation to shaping a culturally safe classroom.</w:t>
      </w:r>
    </w:p>
    <w:p w14:paraId="1ECCE2A7" w14:textId="77777777" w:rsidR="0029217A" w:rsidRDefault="0029217A" w:rsidP="0029217A">
      <w:pPr>
        <w:rPr>
          <w:b/>
        </w:rPr>
      </w:pPr>
      <w:r>
        <w:rPr>
          <w:b/>
        </w:rPr>
        <w:t>Other key considerations before teaching this sequence include:</w:t>
      </w:r>
    </w:p>
    <w:p w14:paraId="351FE12F" w14:textId="77777777" w:rsidR="0029217A" w:rsidRDefault="0029217A" w:rsidP="0029217A">
      <w:pPr>
        <w:numPr>
          <w:ilvl w:val="0"/>
          <w:numId w:val="2"/>
        </w:numPr>
        <w:pBdr>
          <w:top w:val="nil"/>
          <w:left w:val="nil"/>
          <w:bottom w:val="nil"/>
          <w:right w:val="nil"/>
          <w:between w:val="nil"/>
        </w:pBdr>
      </w:pPr>
      <w:r>
        <w:rPr>
          <w:color w:val="000000"/>
        </w:rPr>
        <w:t xml:space="preserve">Investigating the basic protocols for undertaking a Welcome to Country and Acknowledgement of Country. It is recommended that educators connect with local Aboriginal communities to develop this process. You can identify the Country you are learning on by using the </w:t>
      </w:r>
      <w:hyperlink r:id="rId14">
        <w:r w:rsidRPr="00EF1F11">
          <w:rPr>
            <w:color w:val="0070C0"/>
            <w:u w:val="single"/>
          </w:rPr>
          <w:t>AIATSIS map of Indigenous Australia</w:t>
        </w:r>
      </w:hyperlink>
      <w:r w:rsidRPr="00EF1F11">
        <w:rPr>
          <w:color w:val="0070C0"/>
          <w:u w:val="single"/>
        </w:rPr>
        <w:t xml:space="preserve">. </w:t>
      </w:r>
      <w:r>
        <w:rPr>
          <w:color w:val="000000"/>
        </w:rPr>
        <w:t xml:space="preserve">Further information about Traditional Owner groups in Victoria, including a map of Registered Aboriginal Parties, can also be found at the </w:t>
      </w:r>
      <w:hyperlink r:id="rId15">
        <w:r w:rsidRPr="00EF1F11">
          <w:rPr>
            <w:color w:val="0070C0"/>
            <w:u w:val="single"/>
          </w:rPr>
          <w:t>Victorian Aboriginal Heritage Council</w:t>
        </w:r>
      </w:hyperlink>
      <w:r w:rsidRPr="00EF1F11">
        <w:rPr>
          <w:color w:val="0070C0"/>
          <w:u w:val="single"/>
        </w:rPr>
        <w:t>.</w:t>
      </w:r>
      <w:r>
        <w:rPr>
          <w:color w:val="000000"/>
        </w:rPr>
        <w:t xml:space="preserve"> </w:t>
      </w:r>
    </w:p>
    <w:p w14:paraId="230E8A9D" w14:textId="77777777" w:rsidR="0029217A" w:rsidRDefault="0029217A" w:rsidP="0029217A">
      <w:pPr>
        <w:numPr>
          <w:ilvl w:val="0"/>
          <w:numId w:val="2"/>
        </w:numPr>
        <w:pBdr>
          <w:top w:val="nil"/>
          <w:left w:val="nil"/>
          <w:bottom w:val="nil"/>
          <w:right w:val="nil"/>
          <w:between w:val="nil"/>
        </w:pBdr>
        <w:spacing w:before="0"/>
      </w:pPr>
      <w:r>
        <w:rPr>
          <w:color w:val="000000"/>
        </w:rPr>
        <w:t xml:space="preserve">Issuing a warning for Aboriginal and Torres Strait Islander students and teachers that the sequence could contain images, </w:t>
      </w:r>
      <w:proofErr w:type="gramStart"/>
      <w:r>
        <w:rPr>
          <w:color w:val="000000"/>
        </w:rPr>
        <w:t>voices</w:t>
      </w:r>
      <w:proofErr w:type="gramEnd"/>
      <w:r>
        <w:rPr>
          <w:color w:val="000000"/>
        </w:rPr>
        <w:t xml:space="preserve"> or names of deceased persons in photographs, film, audio recordings or printed material. The warning should be repeated when new or supplementary texts are explored.</w:t>
      </w:r>
    </w:p>
    <w:p w14:paraId="7FE867E5" w14:textId="15469B15" w:rsidR="0029217A" w:rsidRDefault="0029217A" w:rsidP="0029217A">
      <w:pPr>
        <w:numPr>
          <w:ilvl w:val="0"/>
          <w:numId w:val="2"/>
        </w:numPr>
        <w:pBdr>
          <w:top w:val="nil"/>
          <w:left w:val="nil"/>
          <w:bottom w:val="nil"/>
          <w:right w:val="nil"/>
          <w:between w:val="nil"/>
        </w:pBdr>
        <w:spacing w:before="0"/>
      </w:pPr>
      <w:r>
        <w:rPr>
          <w:color w:val="000000"/>
        </w:rPr>
        <w:t xml:space="preserve">Ensuring that Aboriginal and Torres Strait Islander children are not singled out in schools as ‘experts’ on </w:t>
      </w:r>
      <w:proofErr w:type="spellStart"/>
      <w:r>
        <w:rPr>
          <w:color w:val="000000"/>
        </w:rPr>
        <w:t>Koorie</w:t>
      </w:r>
      <w:proofErr w:type="spellEnd"/>
      <w:r>
        <w:rPr>
          <w:color w:val="000000"/>
        </w:rPr>
        <w:t xml:space="preserve"> cultures, </w:t>
      </w:r>
      <w:proofErr w:type="gramStart"/>
      <w:r>
        <w:rPr>
          <w:color w:val="000000"/>
        </w:rPr>
        <w:t>histories</w:t>
      </w:r>
      <w:proofErr w:type="gramEnd"/>
      <w:r>
        <w:rPr>
          <w:color w:val="000000"/>
        </w:rPr>
        <w:t xml:space="preserve"> and other aspects of curriculum. Local knowledge and wisdom can be sourced from Local Aboriginal Education Consultative Groups (LAECGs), VAEAI, and the </w:t>
      </w:r>
      <w:proofErr w:type="spellStart"/>
      <w:r>
        <w:rPr>
          <w:color w:val="000000"/>
        </w:rPr>
        <w:t>Koorie</w:t>
      </w:r>
      <w:proofErr w:type="spellEnd"/>
      <w:r>
        <w:rPr>
          <w:color w:val="000000"/>
        </w:rPr>
        <w:t xml:space="preserve"> Education Workforce (KEW). </w:t>
      </w:r>
      <w:r>
        <w:rPr>
          <w:color w:val="0B0C1D"/>
          <w:highlight w:val="white"/>
        </w:rPr>
        <w:t xml:space="preserve">For further information relating to working with </w:t>
      </w:r>
      <w:proofErr w:type="spellStart"/>
      <w:r>
        <w:rPr>
          <w:color w:val="0B0C1D"/>
          <w:highlight w:val="white"/>
        </w:rPr>
        <w:t>Koorie</w:t>
      </w:r>
      <w:proofErr w:type="spellEnd"/>
      <w:r>
        <w:rPr>
          <w:color w:val="0B0C1D"/>
          <w:highlight w:val="white"/>
        </w:rPr>
        <w:t xml:space="preserve"> and other Aboriginal and Torres Strait Islander Communities, contact your local</w:t>
      </w:r>
      <w:r>
        <w:rPr>
          <w:rFonts w:ascii="Cambria" w:eastAsia="Cambria" w:hAnsi="Cambria" w:cs="Cambria"/>
          <w:i/>
          <w:smallCaps/>
          <w:color w:val="0B0C1D"/>
          <w:highlight w:val="white"/>
        </w:rPr>
        <w:t> </w:t>
      </w:r>
      <w:proofErr w:type="spellStart"/>
      <w:r w:rsidR="00290ACE">
        <w:fldChar w:fldCharType="begin"/>
      </w:r>
      <w:r w:rsidR="00290ACE">
        <w:instrText xml:space="preserve">HYPERLINK "https://www.vic.gov.au/koorie-education-coordinator-contact-details" \h </w:instrText>
      </w:r>
      <w:r w:rsidR="00290ACE">
        <w:fldChar w:fldCharType="separate"/>
      </w:r>
      <w:r w:rsidRPr="00EF1F11">
        <w:rPr>
          <w:color w:val="0070C0"/>
          <w:u w:val="single"/>
        </w:rPr>
        <w:t>Koorie</w:t>
      </w:r>
      <w:proofErr w:type="spellEnd"/>
      <w:r w:rsidRPr="00EF1F11">
        <w:rPr>
          <w:color w:val="0070C0"/>
          <w:u w:val="single"/>
        </w:rPr>
        <w:t xml:space="preserve"> Education Coordinator</w:t>
      </w:r>
      <w:r w:rsidR="00290ACE">
        <w:rPr>
          <w:color w:val="0070C0"/>
          <w:u w:val="single"/>
        </w:rPr>
        <w:fldChar w:fldCharType="end"/>
      </w:r>
      <w:r>
        <w:rPr>
          <w:rFonts w:ascii="Cambria" w:eastAsia="Cambria" w:hAnsi="Cambria" w:cs="Cambria"/>
          <w:color w:val="0B0C1D"/>
          <w:highlight w:val="white"/>
        </w:rPr>
        <w:t> </w:t>
      </w:r>
      <w:r>
        <w:rPr>
          <w:color w:val="0B0C1D"/>
          <w:highlight w:val="white"/>
        </w:rPr>
        <w:t>or the</w:t>
      </w:r>
      <w:r>
        <w:rPr>
          <w:rFonts w:ascii="Cambria" w:eastAsia="Cambria" w:hAnsi="Cambria" w:cs="Cambria"/>
          <w:color w:val="0B0C1D"/>
          <w:highlight w:val="white"/>
        </w:rPr>
        <w:t> </w:t>
      </w:r>
      <w:hyperlink r:id="rId16">
        <w:r w:rsidRPr="00EF1F11">
          <w:rPr>
            <w:color w:val="0070C0"/>
            <w:u w:val="single"/>
          </w:rPr>
          <w:t>Victorian Aboriginal Education Association Inc (VAEAI)</w:t>
        </w:r>
      </w:hyperlink>
      <w:r>
        <w:rPr>
          <w:color w:val="000000"/>
        </w:rPr>
        <w:t>.</w:t>
      </w:r>
    </w:p>
    <w:p w14:paraId="11E6CB9B" w14:textId="13F47DD6" w:rsidR="0029217A" w:rsidRDefault="0029217A" w:rsidP="0029217A">
      <w:pPr>
        <w:numPr>
          <w:ilvl w:val="0"/>
          <w:numId w:val="2"/>
        </w:numPr>
        <w:pBdr>
          <w:top w:val="nil"/>
          <w:left w:val="nil"/>
          <w:bottom w:val="nil"/>
          <w:right w:val="nil"/>
          <w:between w:val="nil"/>
        </w:pBdr>
        <w:spacing w:before="0"/>
        <w:rPr>
          <w:color w:val="0B0C1D"/>
          <w:highlight w:val="white"/>
        </w:rPr>
      </w:pPr>
      <w:r>
        <w:rPr>
          <w:color w:val="0B0C1D"/>
          <w:highlight w:val="white"/>
        </w:rPr>
        <w:t xml:space="preserve">Taking time to develop an understanding of the socio-political and historical contexts of ‘Growing Up Aboriginal in Australia’. For an overview of significant dates for Aboriginal and Torres Strait Islander Peoples since the arrival of European culture in Australia refer to the </w:t>
      </w:r>
      <w:hyperlink r:id="rId17">
        <w:proofErr w:type="spellStart"/>
        <w:r w:rsidRPr="00EF1F11">
          <w:rPr>
            <w:color w:val="0070C0"/>
            <w:u w:val="single"/>
          </w:rPr>
          <w:t>BlackWords</w:t>
        </w:r>
        <w:proofErr w:type="spellEnd"/>
        <w:r w:rsidRPr="00EF1F11">
          <w:rPr>
            <w:color w:val="0070C0"/>
            <w:u w:val="single"/>
          </w:rPr>
          <w:t xml:space="preserve"> Historical Events Calendar</w:t>
        </w:r>
      </w:hyperlink>
      <w:r>
        <w:rPr>
          <w:color w:val="0B0C1D"/>
          <w:highlight w:val="white"/>
        </w:rPr>
        <w:t>.</w:t>
      </w:r>
    </w:p>
    <w:p w14:paraId="5E1DC642" w14:textId="77777777" w:rsidR="0029217A" w:rsidRDefault="0029217A" w:rsidP="0029217A">
      <w:pPr>
        <w:rPr>
          <w:b/>
        </w:rPr>
      </w:pPr>
      <w:r>
        <w:rPr>
          <w:b/>
        </w:rPr>
        <w:t>Additional resources:</w:t>
      </w:r>
    </w:p>
    <w:p w14:paraId="374BC0B9" w14:textId="77777777" w:rsidR="0029217A" w:rsidRDefault="0029217A" w:rsidP="0029217A">
      <w:r>
        <w:t xml:space="preserve">The following resources may assist educators to use this sequence effectively and to work towards addressing AITSL standards </w:t>
      </w:r>
      <w:hyperlink r:id="rId18">
        <w:r w:rsidRPr="00EF1F11">
          <w:rPr>
            <w:color w:val="0070C0"/>
            <w:u w:val="single"/>
          </w:rPr>
          <w:t>1.4 and 2.4</w:t>
        </w:r>
      </w:hyperlink>
      <w:r>
        <w:t>:</w:t>
      </w:r>
    </w:p>
    <w:p w14:paraId="702D3E83" w14:textId="77777777" w:rsidR="0029217A" w:rsidRPr="00EF1F11" w:rsidRDefault="00180F60" w:rsidP="0029217A">
      <w:pPr>
        <w:numPr>
          <w:ilvl w:val="0"/>
          <w:numId w:val="3"/>
        </w:numPr>
        <w:pBdr>
          <w:top w:val="nil"/>
          <w:left w:val="nil"/>
          <w:bottom w:val="nil"/>
          <w:right w:val="nil"/>
          <w:between w:val="nil"/>
        </w:pBdr>
        <w:rPr>
          <w:color w:val="0070C0"/>
          <w:u w:val="single"/>
        </w:rPr>
      </w:pPr>
      <w:hyperlink r:id="rId19">
        <w:proofErr w:type="spellStart"/>
        <w:r w:rsidR="0029217A" w:rsidRPr="00EF1F11">
          <w:rPr>
            <w:color w:val="0070C0"/>
            <w:u w:val="single"/>
          </w:rPr>
          <w:t>Marrung</w:t>
        </w:r>
        <w:proofErr w:type="spellEnd"/>
        <w:r w:rsidR="0029217A" w:rsidRPr="00EF1F11">
          <w:rPr>
            <w:color w:val="0070C0"/>
            <w:u w:val="single"/>
          </w:rPr>
          <w:t xml:space="preserve"> Aboriginal Education Plan 2016-2026</w:t>
        </w:r>
      </w:hyperlink>
    </w:p>
    <w:p w14:paraId="12C42878" w14:textId="57AF6D3E" w:rsidR="0029217A" w:rsidRDefault="00180F60" w:rsidP="0029217A">
      <w:pPr>
        <w:numPr>
          <w:ilvl w:val="0"/>
          <w:numId w:val="3"/>
        </w:numPr>
        <w:pBdr>
          <w:top w:val="nil"/>
          <w:left w:val="nil"/>
          <w:bottom w:val="nil"/>
          <w:right w:val="nil"/>
          <w:between w:val="nil"/>
        </w:pBdr>
        <w:spacing w:before="0"/>
        <w:rPr>
          <w:color w:val="000000"/>
        </w:rPr>
      </w:pPr>
      <w:hyperlink r:id="rId20">
        <w:r w:rsidR="0029217A" w:rsidRPr="00EF1F11">
          <w:rPr>
            <w:color w:val="0070C0"/>
            <w:u w:val="single"/>
          </w:rPr>
          <w:t>‘Let’s Talk’</w:t>
        </w:r>
      </w:hyperlink>
      <w:r w:rsidR="0029217A">
        <w:rPr>
          <w:color w:val="000000"/>
        </w:rPr>
        <w:t xml:space="preserve"> is a resource that addresses some of the common anxieties expressed by teachers about addressing race in the classroom and explores how to facilitate critical conversations with students.</w:t>
      </w:r>
    </w:p>
    <w:p w14:paraId="6B276346" w14:textId="0395F7CD" w:rsidR="0029217A" w:rsidRDefault="0029217A" w:rsidP="0029217A">
      <w:pPr>
        <w:numPr>
          <w:ilvl w:val="0"/>
          <w:numId w:val="3"/>
        </w:numPr>
        <w:pBdr>
          <w:top w:val="nil"/>
          <w:left w:val="nil"/>
          <w:bottom w:val="nil"/>
          <w:right w:val="nil"/>
          <w:between w:val="nil"/>
        </w:pBdr>
        <w:spacing w:before="0"/>
        <w:rPr>
          <w:color w:val="000000"/>
        </w:rPr>
      </w:pPr>
      <w:r>
        <w:rPr>
          <w:color w:val="000000"/>
        </w:rPr>
        <w:t xml:space="preserve">The Centre for Multicultural </w:t>
      </w:r>
      <w:r w:rsidR="002C6297">
        <w:rPr>
          <w:color w:val="000000"/>
        </w:rPr>
        <w:t>Y</w:t>
      </w:r>
      <w:r>
        <w:rPr>
          <w:color w:val="000000"/>
        </w:rPr>
        <w:t>outh</w:t>
      </w:r>
      <w:r w:rsidR="002C6297">
        <w:rPr>
          <w:color w:val="000000"/>
        </w:rPr>
        <w:t xml:space="preserve"> (CMY)</w:t>
      </w:r>
      <w:r>
        <w:rPr>
          <w:color w:val="000000"/>
        </w:rPr>
        <w:t xml:space="preserve"> also provides a broad array of resources for teachers and students to ‘watch, listen and read’ as well as research and reports and educational resources for teachers and students. These can be found under the</w:t>
      </w:r>
      <w:r w:rsidRPr="00EF1F11">
        <w:rPr>
          <w:color w:val="0070C0"/>
          <w:u w:val="single"/>
        </w:rPr>
        <w:t xml:space="preserve"> </w:t>
      </w:r>
      <w:hyperlink r:id="rId21">
        <w:r w:rsidRPr="00EF1F11">
          <w:rPr>
            <w:color w:val="0070C0"/>
            <w:u w:val="single"/>
          </w:rPr>
          <w:t>‘Additional Resources’</w:t>
        </w:r>
      </w:hyperlink>
      <w:r>
        <w:rPr>
          <w:color w:val="000000"/>
        </w:rPr>
        <w:t xml:space="preserve"> tab on the CMY </w:t>
      </w:r>
      <w:hyperlink r:id="rId22">
        <w:r w:rsidRPr="00EF1F11">
          <w:rPr>
            <w:color w:val="0070C0"/>
            <w:u w:val="single"/>
          </w:rPr>
          <w:t>‘Standing Up To Racism’</w:t>
        </w:r>
      </w:hyperlink>
      <w:r>
        <w:rPr>
          <w:color w:val="000000"/>
        </w:rPr>
        <w:t xml:space="preserve"> page.</w:t>
      </w:r>
    </w:p>
    <w:p w14:paraId="61186C63" w14:textId="77777777" w:rsidR="0029217A" w:rsidRDefault="00180F60" w:rsidP="0029217A">
      <w:pPr>
        <w:numPr>
          <w:ilvl w:val="0"/>
          <w:numId w:val="3"/>
        </w:numPr>
        <w:pBdr>
          <w:top w:val="nil"/>
          <w:left w:val="nil"/>
          <w:bottom w:val="nil"/>
          <w:right w:val="nil"/>
          <w:between w:val="nil"/>
        </w:pBdr>
        <w:spacing w:before="0"/>
        <w:rPr>
          <w:color w:val="000000"/>
        </w:rPr>
      </w:pPr>
      <w:hyperlink r:id="rId23">
        <w:proofErr w:type="spellStart"/>
        <w:r w:rsidR="0029217A" w:rsidRPr="00EF1F11">
          <w:rPr>
            <w:color w:val="0070C0"/>
            <w:u w:val="single"/>
          </w:rPr>
          <w:t>Narragunnawali</w:t>
        </w:r>
        <w:proofErr w:type="spellEnd"/>
        <w:r w:rsidR="0029217A" w:rsidRPr="00EF1F11">
          <w:rPr>
            <w:color w:val="0070C0"/>
            <w:u w:val="single"/>
          </w:rPr>
          <w:t>: Reconciliation in Education</w:t>
        </w:r>
      </w:hyperlink>
      <w:r w:rsidR="0029217A">
        <w:rPr>
          <w:color w:val="000000"/>
        </w:rPr>
        <w:t xml:space="preserve"> provides online Cultural Competence training modules for staff and students, and a multitude of curriculum resources including guidance on how to create a </w:t>
      </w:r>
      <w:hyperlink r:id="rId24">
        <w:r w:rsidR="0029217A" w:rsidRPr="00EF1F11">
          <w:rPr>
            <w:color w:val="0070C0"/>
            <w:u w:val="single"/>
          </w:rPr>
          <w:t>Reconciliation Action Plan</w:t>
        </w:r>
      </w:hyperlink>
      <w:r w:rsidR="0029217A">
        <w:rPr>
          <w:color w:val="000000"/>
        </w:rPr>
        <w:t xml:space="preserve"> for your school. </w:t>
      </w:r>
    </w:p>
    <w:p w14:paraId="01030AD4" w14:textId="450230BD" w:rsidR="0029217A" w:rsidRDefault="0029217A" w:rsidP="0029217A">
      <w:pPr>
        <w:numPr>
          <w:ilvl w:val="0"/>
          <w:numId w:val="3"/>
        </w:numPr>
        <w:pBdr>
          <w:top w:val="nil"/>
          <w:left w:val="nil"/>
          <w:bottom w:val="nil"/>
          <w:right w:val="nil"/>
          <w:between w:val="nil"/>
        </w:pBdr>
        <w:spacing w:before="0"/>
        <w:rPr>
          <w:color w:val="000000"/>
        </w:rPr>
      </w:pPr>
      <w:r>
        <w:rPr>
          <w:color w:val="000000"/>
        </w:rPr>
        <w:t xml:space="preserve">The </w:t>
      </w:r>
      <w:hyperlink r:id="rId25">
        <w:r w:rsidRPr="00EF1F11">
          <w:rPr>
            <w:color w:val="0070C0"/>
            <w:u w:val="single"/>
          </w:rPr>
          <w:t>Victorian Aboriginal Education Association</w:t>
        </w:r>
      </w:hyperlink>
      <w:r>
        <w:rPr>
          <w:color w:val="000000"/>
        </w:rPr>
        <w:t xml:space="preserve"> (VAEAI) provides </w:t>
      </w:r>
      <w:hyperlink r:id="rId26" w:history="1">
        <w:proofErr w:type="spellStart"/>
        <w:r w:rsidR="0003672B" w:rsidRPr="00AE1BA6">
          <w:rPr>
            <w:rStyle w:val="Hyperlink"/>
            <w:color w:val="0070C0"/>
          </w:rPr>
          <w:t>Koorie</w:t>
        </w:r>
        <w:proofErr w:type="spellEnd"/>
        <w:r w:rsidR="0003672B" w:rsidRPr="00AE1BA6">
          <w:rPr>
            <w:rStyle w:val="Hyperlink"/>
            <w:color w:val="0070C0"/>
          </w:rPr>
          <w:t xml:space="preserve"> E</w:t>
        </w:r>
        <w:r w:rsidRPr="00AE1BA6">
          <w:rPr>
            <w:rStyle w:val="Hyperlink"/>
            <w:color w:val="0070C0"/>
          </w:rPr>
          <w:t xml:space="preserve">ducation </w:t>
        </w:r>
        <w:r w:rsidR="0003672B" w:rsidRPr="00AE1BA6">
          <w:rPr>
            <w:rStyle w:val="Hyperlink"/>
            <w:color w:val="0070C0"/>
          </w:rPr>
          <w:t>R</w:t>
        </w:r>
        <w:r w:rsidRPr="00AE1BA6">
          <w:rPr>
            <w:rStyle w:val="Hyperlink"/>
            <w:color w:val="0070C0"/>
          </w:rPr>
          <w:t>esources</w:t>
        </w:r>
      </w:hyperlink>
      <w:r>
        <w:rPr>
          <w:color w:val="000000"/>
        </w:rPr>
        <w:t xml:space="preserve">, </w:t>
      </w:r>
      <w:r w:rsidR="002827C7">
        <w:rPr>
          <w:color w:val="000000"/>
        </w:rPr>
        <w:t xml:space="preserve">including </w:t>
      </w:r>
      <w:r>
        <w:rPr>
          <w:color w:val="000000"/>
        </w:rPr>
        <w:t xml:space="preserve">a </w:t>
      </w:r>
      <w:proofErr w:type="spellStart"/>
      <w:r>
        <w:rPr>
          <w:color w:val="000000"/>
        </w:rPr>
        <w:t>Koorie</w:t>
      </w:r>
      <w:proofErr w:type="spellEnd"/>
      <w:r>
        <w:rPr>
          <w:color w:val="000000"/>
        </w:rPr>
        <w:t xml:space="preserve"> Education Calendar and ‘</w:t>
      </w:r>
      <w:proofErr w:type="spellStart"/>
      <w:r>
        <w:rPr>
          <w:color w:val="000000"/>
        </w:rPr>
        <w:t>Koorie</w:t>
      </w:r>
      <w:proofErr w:type="spellEnd"/>
      <w:r>
        <w:rPr>
          <w:color w:val="000000"/>
        </w:rPr>
        <w:t xml:space="preserve"> Perspectives in Curriculum Bulletins, Features and Briefs’,</w:t>
      </w:r>
      <w:r>
        <w:rPr>
          <w:rFonts w:ascii="Cambria" w:eastAsia="Cambria" w:hAnsi="Cambria" w:cs="Cambria"/>
          <w:color w:val="000000"/>
        </w:rPr>
        <w:t> </w:t>
      </w:r>
      <w:r>
        <w:rPr>
          <w:color w:val="000000"/>
        </w:rPr>
        <w:t xml:space="preserve">which </w:t>
      </w:r>
      <w:r>
        <w:rPr>
          <w:color w:val="232323"/>
          <w:highlight w:val="white"/>
        </w:rPr>
        <w:t xml:space="preserve">aim to highlight Victorian </w:t>
      </w:r>
      <w:proofErr w:type="spellStart"/>
      <w:r>
        <w:rPr>
          <w:color w:val="232323"/>
          <w:highlight w:val="white"/>
        </w:rPr>
        <w:t>Koorie</w:t>
      </w:r>
      <w:proofErr w:type="spellEnd"/>
      <w:r>
        <w:rPr>
          <w:color w:val="232323"/>
          <w:highlight w:val="white"/>
        </w:rPr>
        <w:t xml:space="preserve"> voices, stories, achievements, leadership and connections, providing a range of activities and resources around key dates.</w:t>
      </w:r>
    </w:p>
    <w:p w14:paraId="6CC319F7" w14:textId="77777777" w:rsidR="0029217A" w:rsidRDefault="0029217A" w:rsidP="0029217A">
      <w:pPr>
        <w:numPr>
          <w:ilvl w:val="0"/>
          <w:numId w:val="3"/>
        </w:numPr>
        <w:pBdr>
          <w:top w:val="nil"/>
          <w:left w:val="nil"/>
          <w:bottom w:val="nil"/>
          <w:right w:val="nil"/>
          <w:between w:val="nil"/>
        </w:pBdr>
        <w:spacing w:before="0"/>
        <w:rPr>
          <w:b/>
          <w:color w:val="000000"/>
        </w:rPr>
      </w:pPr>
      <w:r>
        <w:rPr>
          <w:color w:val="000000"/>
        </w:rPr>
        <w:t xml:space="preserve">The Australian Human Right’s Commission’s chapter </w:t>
      </w:r>
      <w:hyperlink r:id="rId27" w:anchor="Heading42">
        <w:r w:rsidRPr="00EF1F11">
          <w:rPr>
            <w:color w:val="0070C0"/>
            <w:u w:val="single"/>
          </w:rPr>
          <w:t>Cultural safety and security: Tools to address lateral violence - Social Justice Report 2011</w:t>
        </w:r>
      </w:hyperlink>
      <w:r>
        <w:rPr>
          <w:color w:val="000000"/>
        </w:rPr>
        <w:t xml:space="preserve"> may be a useful resource with regard to understanding the need for safe cultural spaces.</w:t>
      </w:r>
    </w:p>
    <w:p w14:paraId="13C8065B" w14:textId="77777777" w:rsidR="0029217A" w:rsidRDefault="0029217A" w:rsidP="0029217A">
      <w:pPr>
        <w:numPr>
          <w:ilvl w:val="0"/>
          <w:numId w:val="3"/>
        </w:numPr>
        <w:pBdr>
          <w:top w:val="nil"/>
          <w:left w:val="nil"/>
          <w:bottom w:val="nil"/>
          <w:right w:val="nil"/>
          <w:between w:val="nil"/>
        </w:pBdr>
        <w:spacing w:before="0"/>
        <w:rPr>
          <w:b/>
          <w:color w:val="000000"/>
        </w:rPr>
      </w:pPr>
      <w:bookmarkStart w:id="0" w:name="_heading=h.gjdgxs" w:colFirst="0" w:colLast="0"/>
      <w:bookmarkEnd w:id="0"/>
      <w:r>
        <w:rPr>
          <w:color w:val="000000"/>
        </w:rPr>
        <w:t xml:space="preserve">Reconciliation Australia’s </w:t>
      </w:r>
      <w:hyperlink r:id="rId28">
        <w:r w:rsidRPr="00EF1F11">
          <w:rPr>
            <w:color w:val="0070C0"/>
            <w:u w:val="single"/>
          </w:rPr>
          <w:t>‘RAP Good Practice Guide: demonstrating inclusive and respectful language’</w:t>
        </w:r>
      </w:hyperlink>
    </w:p>
    <w:p w14:paraId="7BA8862E" w14:textId="77777777" w:rsidR="0029217A" w:rsidRDefault="00180F60" w:rsidP="0029217A">
      <w:pPr>
        <w:numPr>
          <w:ilvl w:val="0"/>
          <w:numId w:val="3"/>
        </w:numPr>
        <w:pBdr>
          <w:top w:val="nil"/>
          <w:left w:val="nil"/>
          <w:bottom w:val="nil"/>
          <w:right w:val="nil"/>
          <w:between w:val="nil"/>
        </w:pBdr>
        <w:spacing w:before="0"/>
        <w:rPr>
          <w:b/>
          <w:color w:val="000000"/>
        </w:rPr>
      </w:pPr>
      <w:hyperlink r:id="rId29">
        <w:proofErr w:type="spellStart"/>
        <w:r w:rsidR="0029217A" w:rsidRPr="00EF1F11">
          <w:rPr>
            <w:color w:val="0070C0"/>
            <w:u w:val="single"/>
          </w:rPr>
          <w:t>Koorie</w:t>
        </w:r>
        <w:proofErr w:type="spellEnd"/>
        <w:r w:rsidR="0029217A" w:rsidRPr="00EF1F11">
          <w:rPr>
            <w:color w:val="0070C0"/>
            <w:u w:val="single"/>
          </w:rPr>
          <w:t xml:space="preserve"> English in the Classroom</w:t>
        </w:r>
      </w:hyperlink>
      <w:r w:rsidR="0029217A">
        <w:rPr>
          <w:color w:val="000000"/>
        </w:rPr>
        <w:t xml:space="preserve"> outlines key considerations for </w:t>
      </w:r>
      <w:proofErr w:type="spellStart"/>
      <w:r w:rsidR="0029217A">
        <w:rPr>
          <w:color w:val="000000"/>
        </w:rPr>
        <w:t>Koorie</w:t>
      </w:r>
      <w:proofErr w:type="spellEnd"/>
      <w:r w:rsidR="0029217A">
        <w:rPr>
          <w:color w:val="000000"/>
        </w:rPr>
        <w:t xml:space="preserve"> English speakers’ literacy needs as well as classroom practice advice.</w:t>
      </w:r>
    </w:p>
    <w:p w14:paraId="0B308A9A" w14:textId="77777777" w:rsidR="0029217A" w:rsidRDefault="0029217A" w:rsidP="0029217A">
      <w:pPr>
        <w:pBdr>
          <w:top w:val="nil"/>
          <w:left w:val="nil"/>
          <w:bottom w:val="nil"/>
          <w:right w:val="nil"/>
          <w:between w:val="nil"/>
        </w:pBdr>
        <w:spacing w:before="0"/>
        <w:ind w:left="720"/>
        <w:rPr>
          <w:color w:val="000000"/>
        </w:rPr>
      </w:pPr>
    </w:p>
    <w:p w14:paraId="6041DB08" w14:textId="77777777" w:rsidR="0029217A" w:rsidRDefault="0029217A" w:rsidP="0029217A">
      <w:pPr>
        <w:rPr>
          <w:i/>
          <w:color w:val="0B0C1D"/>
          <w:highlight w:val="white"/>
        </w:rPr>
      </w:pPr>
      <w:r>
        <w:rPr>
          <w:i/>
          <w:color w:val="0B0C1D"/>
          <w:highlight w:val="white"/>
        </w:rPr>
        <w:t xml:space="preserve">Educators are reminded that meaningful learning about </w:t>
      </w:r>
      <w:proofErr w:type="spellStart"/>
      <w:r>
        <w:rPr>
          <w:i/>
          <w:color w:val="0B0C1D"/>
          <w:highlight w:val="white"/>
        </w:rPr>
        <w:t>Koorie</w:t>
      </w:r>
      <w:proofErr w:type="spellEnd"/>
      <w:r>
        <w:rPr>
          <w:i/>
          <w:color w:val="0B0C1D"/>
          <w:highlight w:val="white"/>
        </w:rPr>
        <w:t xml:space="preserve"> and other Aboriginal and Torres Strait Islander cultures, traditions, </w:t>
      </w:r>
      <w:proofErr w:type="gramStart"/>
      <w:r>
        <w:rPr>
          <w:i/>
          <w:color w:val="0B0C1D"/>
          <w:highlight w:val="white"/>
        </w:rPr>
        <w:t>histories</w:t>
      </w:r>
      <w:proofErr w:type="gramEnd"/>
      <w:r>
        <w:rPr>
          <w:i/>
          <w:color w:val="0B0C1D"/>
          <w:highlight w:val="white"/>
        </w:rPr>
        <w:t xml:space="preserve"> and experiences is enhanced by consultation with </w:t>
      </w:r>
      <w:proofErr w:type="spellStart"/>
      <w:r>
        <w:rPr>
          <w:i/>
          <w:color w:val="0B0C1D"/>
          <w:highlight w:val="white"/>
        </w:rPr>
        <w:t>Koorie</w:t>
      </w:r>
      <w:proofErr w:type="spellEnd"/>
      <w:r>
        <w:rPr>
          <w:i/>
          <w:color w:val="0B0C1D"/>
          <w:highlight w:val="white"/>
        </w:rPr>
        <w:t xml:space="preserve"> and other Aboriginal and Torres Strait Islander Communities. No amount of study can substitute for the lived experiences of members of these Communities. </w:t>
      </w:r>
    </w:p>
    <w:p w14:paraId="597CBEBC" w14:textId="5E275D8E" w:rsidR="0029217A" w:rsidRDefault="0029217A" w:rsidP="0029217A">
      <w:pPr>
        <w:pBdr>
          <w:bottom w:val="single" w:sz="6" w:space="1" w:color="000000"/>
        </w:pBdr>
        <w:rPr>
          <w:color w:val="0B0C1D"/>
          <w:highlight w:val="white"/>
        </w:rPr>
      </w:pPr>
      <w:r>
        <w:rPr>
          <w:color w:val="0B0C1D"/>
          <w:highlight w:val="white"/>
        </w:rPr>
        <w:t xml:space="preserve">Parts of the above information were adapted from the Victorian Aboriginal Education Association’s </w:t>
      </w:r>
      <w:hyperlink r:id="rId30">
        <w:r w:rsidRPr="00EF1F11">
          <w:rPr>
            <w:color w:val="0070C0"/>
            <w:u w:val="single"/>
          </w:rPr>
          <w:t xml:space="preserve">Protocols for </w:t>
        </w:r>
        <w:proofErr w:type="spellStart"/>
        <w:r w:rsidRPr="00EF1F11">
          <w:rPr>
            <w:color w:val="0070C0"/>
            <w:u w:val="single"/>
          </w:rPr>
          <w:t>Koorie</w:t>
        </w:r>
        <w:proofErr w:type="spellEnd"/>
        <w:r w:rsidRPr="00EF1F11">
          <w:rPr>
            <w:color w:val="0070C0"/>
            <w:u w:val="single"/>
          </w:rPr>
          <w:t xml:space="preserve"> education in Victorian primary and secondary schools</w:t>
        </w:r>
      </w:hyperlink>
      <w:r>
        <w:rPr>
          <w:color w:val="0B0C1D"/>
          <w:highlight w:val="white"/>
        </w:rPr>
        <w:t xml:space="preserve"> and from</w:t>
      </w:r>
      <w:r w:rsidR="002C6297">
        <w:rPr>
          <w:color w:val="0B0C1D"/>
          <w:highlight w:val="white"/>
        </w:rPr>
        <w:t xml:space="preserve"> the Department of Education and Training’</w:t>
      </w:r>
      <w:r w:rsidR="00F638E5">
        <w:rPr>
          <w:color w:val="0B0C1D"/>
          <w:highlight w:val="white"/>
        </w:rPr>
        <w:t>s</w:t>
      </w:r>
      <w:r>
        <w:rPr>
          <w:color w:val="0B0C1D"/>
          <w:highlight w:val="white"/>
        </w:rPr>
        <w:t xml:space="preserve"> </w:t>
      </w:r>
      <w:hyperlink r:id="rId31">
        <w:r w:rsidRPr="00EF1F11">
          <w:rPr>
            <w:color w:val="0070C0"/>
            <w:u w:val="single"/>
          </w:rPr>
          <w:t>Teaching Aboriginal and Torres Strait Islander Culture</w:t>
        </w:r>
      </w:hyperlink>
      <w:r w:rsidRPr="00EF1F11">
        <w:rPr>
          <w:color w:val="0070C0"/>
          <w:u w:val="single"/>
        </w:rPr>
        <w:t>.</w:t>
      </w:r>
    </w:p>
    <w:p w14:paraId="5EE654B3" w14:textId="77777777" w:rsidR="002C6297" w:rsidRDefault="002C6297" w:rsidP="0029217A">
      <w:pPr>
        <w:pBdr>
          <w:bottom w:val="single" w:sz="6" w:space="1" w:color="000000"/>
        </w:pBdr>
        <w:rPr>
          <w:color w:val="0B0C1D"/>
          <w:highlight w:val="white"/>
        </w:rPr>
      </w:pPr>
    </w:p>
    <w:p w14:paraId="71859913" w14:textId="19489443" w:rsidR="003E44DB" w:rsidRDefault="003E44DB" w:rsidP="003E44DB">
      <w:pPr>
        <w:rPr>
          <w:rFonts w:ascii="VIC" w:eastAsia="VIC" w:hAnsi="VIC" w:cs="VIC"/>
        </w:rPr>
      </w:pPr>
    </w:p>
    <w:p w14:paraId="3F5431BC" w14:textId="77777777" w:rsidR="003E44DB" w:rsidRDefault="003E44DB" w:rsidP="003E44DB">
      <w:pPr>
        <w:pStyle w:val="FootnoteText"/>
        <w:ind w:left="284" w:right="3395"/>
        <w:rPr>
          <w:sz w:val="18"/>
          <w:szCs w:val="18"/>
        </w:rPr>
      </w:pPr>
    </w:p>
    <w:p w14:paraId="1C04BC6F" w14:textId="77777777" w:rsidR="003E44DB" w:rsidRPr="00CC7C5E" w:rsidRDefault="003E44DB" w:rsidP="003E44DB">
      <w:pPr>
        <w:pStyle w:val="FootnoteText"/>
        <w:ind w:left="284" w:right="3395"/>
        <w:rPr>
          <w:sz w:val="18"/>
          <w:szCs w:val="18"/>
        </w:rPr>
      </w:pPr>
      <w:r w:rsidRPr="00CC7C5E">
        <w:rPr>
          <w:sz w:val="18"/>
          <w:szCs w:val="18"/>
        </w:rPr>
        <w:t>© Department of Education and Training</w:t>
      </w:r>
      <w:r>
        <w:rPr>
          <w:sz w:val="18"/>
          <w:szCs w:val="18"/>
        </w:rPr>
        <w:t xml:space="preserve"> </w:t>
      </w:r>
      <w:hyperlink r:id="rId32" w:history="1">
        <w:r w:rsidRPr="00EF1F11">
          <w:rPr>
            <w:rStyle w:val="Hyperlink"/>
            <w:color w:val="0070C0"/>
            <w:sz w:val="18"/>
            <w:szCs w:val="18"/>
          </w:rPr>
          <w:t>CC BY 4.0</w:t>
        </w:r>
      </w:hyperlink>
    </w:p>
    <w:p w14:paraId="7CBDBE92" w14:textId="77777777" w:rsidR="008E0709" w:rsidRPr="002E4631" w:rsidRDefault="008E0709"/>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IC">
    <w:altName w:val="Calibri"/>
    <w:panose1 w:val="00000000000000000000"/>
    <w:charset w:val="00"/>
    <w:family w:val="modern"/>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15B69BB"/>
    <w:multiLevelType w:val="multilevel"/>
    <w:tmpl w:val="ECC27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6A6AB0"/>
    <w:multiLevelType w:val="multilevel"/>
    <w:tmpl w:val="086A066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722314">
    <w:abstractNumId w:val="0"/>
  </w:num>
  <w:num w:numId="2" w16cid:durableId="1604722802">
    <w:abstractNumId w:val="1"/>
  </w:num>
  <w:num w:numId="3" w16cid:durableId="1543402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21"/>
    <w:rsid w:val="00022F43"/>
    <w:rsid w:val="0003672B"/>
    <w:rsid w:val="00037867"/>
    <w:rsid w:val="00056A8C"/>
    <w:rsid w:val="00180F60"/>
    <w:rsid w:val="001A56C2"/>
    <w:rsid w:val="002476F9"/>
    <w:rsid w:val="00272121"/>
    <w:rsid w:val="002827C7"/>
    <w:rsid w:val="00290ACE"/>
    <w:rsid w:val="002912DB"/>
    <w:rsid w:val="0029217A"/>
    <w:rsid w:val="002B010A"/>
    <w:rsid w:val="002C6297"/>
    <w:rsid w:val="002E4631"/>
    <w:rsid w:val="00352B47"/>
    <w:rsid w:val="003B2E2D"/>
    <w:rsid w:val="003E44DB"/>
    <w:rsid w:val="004C6089"/>
    <w:rsid w:val="00512B12"/>
    <w:rsid w:val="00553DCA"/>
    <w:rsid w:val="0056666A"/>
    <w:rsid w:val="005A11ED"/>
    <w:rsid w:val="005A6C15"/>
    <w:rsid w:val="005D6160"/>
    <w:rsid w:val="00654554"/>
    <w:rsid w:val="00722F50"/>
    <w:rsid w:val="007D7B5D"/>
    <w:rsid w:val="008C4CA1"/>
    <w:rsid w:val="008E0709"/>
    <w:rsid w:val="008F169D"/>
    <w:rsid w:val="00906571"/>
    <w:rsid w:val="00941AF1"/>
    <w:rsid w:val="00992332"/>
    <w:rsid w:val="00A1467C"/>
    <w:rsid w:val="00A94DA7"/>
    <w:rsid w:val="00AD1B79"/>
    <w:rsid w:val="00AE1BA6"/>
    <w:rsid w:val="00B36D80"/>
    <w:rsid w:val="00B77A97"/>
    <w:rsid w:val="00B93026"/>
    <w:rsid w:val="00B95A61"/>
    <w:rsid w:val="00C13A3A"/>
    <w:rsid w:val="00C80C84"/>
    <w:rsid w:val="00CF59CC"/>
    <w:rsid w:val="00D24F2E"/>
    <w:rsid w:val="00E01B7D"/>
    <w:rsid w:val="00E251BA"/>
    <w:rsid w:val="00E37256"/>
    <w:rsid w:val="00E651C7"/>
    <w:rsid w:val="00EA5F31"/>
    <w:rsid w:val="00EF1F11"/>
    <w:rsid w:val="00F048A9"/>
    <w:rsid w:val="00F32E40"/>
    <w:rsid w:val="00F556DB"/>
    <w:rsid w:val="00F638E5"/>
    <w:rsid w:val="00F6480E"/>
    <w:rsid w:val="00F72BE8"/>
    <w:rsid w:val="00F918E5"/>
    <w:rsid w:val="00F96003"/>
    <w:rsid w:val="00FB1B9C"/>
    <w:rsid w:val="00FF0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C389"/>
  <w15:chartTrackingRefBased/>
  <w15:docId w15:val="{692AFA17-CF31-4E56-8D28-1CB4ADE2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 w:type="character" w:styleId="CommentReference">
    <w:name w:val="annotation reference"/>
    <w:basedOn w:val="DefaultParagraphFont"/>
    <w:uiPriority w:val="99"/>
    <w:semiHidden/>
    <w:unhideWhenUsed/>
    <w:rsid w:val="003B2E2D"/>
    <w:rPr>
      <w:sz w:val="16"/>
      <w:szCs w:val="16"/>
    </w:rPr>
  </w:style>
  <w:style w:type="paragraph" w:styleId="CommentText">
    <w:name w:val="annotation text"/>
    <w:basedOn w:val="Normal"/>
    <w:link w:val="CommentTextChar"/>
    <w:uiPriority w:val="99"/>
    <w:semiHidden/>
    <w:unhideWhenUsed/>
    <w:rsid w:val="003B2E2D"/>
    <w:rPr>
      <w:sz w:val="20"/>
      <w:szCs w:val="20"/>
    </w:rPr>
  </w:style>
  <w:style w:type="character" w:customStyle="1" w:styleId="CommentTextChar">
    <w:name w:val="Comment Text Char"/>
    <w:basedOn w:val="DefaultParagraphFont"/>
    <w:link w:val="CommentText"/>
    <w:uiPriority w:val="99"/>
    <w:semiHidden/>
    <w:rsid w:val="003B2E2D"/>
    <w:rPr>
      <w:rFonts w:eastAsiaTheme="minorEastAsia" w:cstheme="minorHAnsi"/>
      <w:sz w:val="20"/>
      <w:szCs w:val="20"/>
    </w:rPr>
  </w:style>
  <w:style w:type="paragraph" w:styleId="CommentSubject">
    <w:name w:val="annotation subject"/>
    <w:basedOn w:val="CommentText"/>
    <w:next w:val="CommentText"/>
    <w:link w:val="CommentSubjectChar"/>
    <w:uiPriority w:val="99"/>
    <w:semiHidden/>
    <w:unhideWhenUsed/>
    <w:rsid w:val="003B2E2D"/>
    <w:rPr>
      <w:b/>
      <w:bCs/>
    </w:rPr>
  </w:style>
  <w:style w:type="character" w:customStyle="1" w:styleId="CommentSubjectChar">
    <w:name w:val="Comment Subject Char"/>
    <w:basedOn w:val="CommentTextChar"/>
    <w:link w:val="CommentSubject"/>
    <w:uiPriority w:val="99"/>
    <w:semiHidden/>
    <w:rsid w:val="003B2E2D"/>
    <w:rPr>
      <w:rFonts w:eastAsiaTheme="minorEastAsia" w:cstheme="minorHAnsi"/>
      <w:b/>
      <w:bCs/>
      <w:sz w:val="20"/>
      <w:szCs w:val="20"/>
    </w:rPr>
  </w:style>
  <w:style w:type="character" w:styleId="FollowedHyperlink">
    <w:name w:val="FollowedHyperlink"/>
    <w:basedOn w:val="DefaultParagraphFont"/>
    <w:uiPriority w:val="99"/>
    <w:semiHidden/>
    <w:unhideWhenUsed/>
    <w:rsid w:val="00290ACE"/>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3176">
      <w:bodyDiv w:val="1"/>
      <w:marLeft w:val="0"/>
      <w:marRight w:val="0"/>
      <w:marTop w:val="0"/>
      <w:marBottom w:val="0"/>
      <w:divBdr>
        <w:top w:val="none" w:sz="0" w:space="0" w:color="auto"/>
        <w:left w:val="none" w:sz="0" w:space="0" w:color="auto"/>
        <w:bottom w:val="none" w:sz="0" w:space="0" w:color="auto"/>
        <w:right w:val="none" w:sz="0" w:space="0" w:color="auto"/>
      </w:divBdr>
    </w:div>
    <w:div w:id="3545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myblooditruns.com/wp-content/uploads/2020/07/In-My-Blood-It-Runs_ATOM-Study-Guide.pdf" TargetMode="External"/><Relationship Id="rId18" Type="http://schemas.openxmlformats.org/officeDocument/2006/relationships/hyperlink" Target="https://www.aitsl.edu.au/teach/standards" TargetMode="External"/><Relationship Id="rId26" Type="http://schemas.openxmlformats.org/officeDocument/2006/relationships/hyperlink" Target="https://www.vaeai.org.au/koorie-education-resources/" TargetMode="External"/><Relationship Id="rId3" Type="http://schemas.openxmlformats.org/officeDocument/2006/relationships/customXml" Target="../customXml/item3.xml"/><Relationship Id="rId21" Type="http://schemas.openxmlformats.org/officeDocument/2006/relationships/hyperlink" Target="https://www.cmy.net.au/schools-standing-up-to-racism/additional-resourc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bs.com.au/sites/sbs.com.au.home/files/sbs_learn_connection_to_country_teachers_notes.pdf" TargetMode="External"/><Relationship Id="rId17" Type="http://schemas.openxmlformats.org/officeDocument/2006/relationships/hyperlink" Target="https://www.austlit.edu.au/blackwordscalendar" TargetMode="External"/><Relationship Id="rId25" Type="http://schemas.openxmlformats.org/officeDocument/2006/relationships/hyperlink" Target="https://www.vaeai.org.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aeai.org.au/" TargetMode="External"/><Relationship Id="rId20" Type="http://schemas.openxmlformats.org/officeDocument/2006/relationships/hyperlink" Target="https://www.learningforjustice.org/magazine/publications/lets-talk" TargetMode="External"/><Relationship Id="rId29" Type="http://schemas.openxmlformats.org/officeDocument/2006/relationships/hyperlink" Target="https://www.education.vic.gov.au/school/teachers/teachingresources/discipline/english/Pages/module3-koorie-english-and-literacy-in-the-classroom.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rragunnawali.org.au/about/terminology-guide" TargetMode="External"/><Relationship Id="rId24" Type="http://schemas.openxmlformats.org/officeDocument/2006/relationships/hyperlink" Target="https://www.narragunnawali.org.au/raps/what-is-a-rap" TargetMode="External"/><Relationship Id="rId32" Type="http://schemas.openxmlformats.org/officeDocument/2006/relationships/hyperlink" Target="https://creativecommons.org/licenses/by/4.0/" TargetMode="External"/><Relationship Id="rId5" Type="http://schemas.openxmlformats.org/officeDocument/2006/relationships/numbering" Target="numbering.xml"/><Relationship Id="rId15" Type="http://schemas.openxmlformats.org/officeDocument/2006/relationships/hyperlink" Target="https://www.aboriginalheritagecouncil.vic.gov.au/victorias-registered-aboriginal-parties" TargetMode="External"/><Relationship Id="rId23" Type="http://schemas.openxmlformats.org/officeDocument/2006/relationships/hyperlink" Target="https://www.narragunnawali.org.au/" TargetMode="External"/><Relationship Id="rId28" Type="http://schemas.openxmlformats.org/officeDocument/2006/relationships/hyperlink" Target="https://www.reconciliation.org.au/wp-content/uploads/2018/05/language-guide.pdf" TargetMode="External"/><Relationship Id="rId10" Type="http://schemas.openxmlformats.org/officeDocument/2006/relationships/hyperlink" Target="http://www.vaeai.org.au/wp-content/uploads/delightful-downloads/2020/01/Protocols-for-Koorie-Education-in-Victorian-Primary-and-Secondary-Schools-2019.pdf" TargetMode="External"/><Relationship Id="rId19" Type="http://schemas.openxmlformats.org/officeDocument/2006/relationships/hyperlink" Target="https://www.education.vic.gov.au/about/programs/Pages/marrung.aspx" TargetMode="External"/><Relationship Id="rId31" Type="http://schemas.openxmlformats.org/officeDocument/2006/relationships/hyperlink" Target="https://www.education.vic.gov.au/school/teachers/teachingresources/multicultural/Pages/koorieculture.aspx" TargetMode="External"/><Relationship Id="rId4" Type="http://schemas.openxmlformats.org/officeDocument/2006/relationships/customXml" Target="../customXml/item4.xml"/><Relationship Id="rId9" Type="http://schemas.openxmlformats.org/officeDocument/2006/relationships/hyperlink" Target="https://www.education.vic.gov.au/school/teachers/teachingresources/multicultural/Pages/koorieresources.aspx" TargetMode="External"/><Relationship Id="rId14" Type="http://schemas.openxmlformats.org/officeDocument/2006/relationships/hyperlink" Target="https://aiatsis.gov.au/explore/articles/aiatsis-map-indigenous-australia" TargetMode="External"/><Relationship Id="rId22" Type="http://schemas.openxmlformats.org/officeDocument/2006/relationships/hyperlink" Target="https://www.cmy.net.au/schools-standing-up-to-racism/" TargetMode="External"/><Relationship Id="rId27" Type="http://schemas.openxmlformats.org/officeDocument/2006/relationships/hyperlink" Target="https://humanrights.gov.au/our-work/chapter-4-cultural-safety-and-security-tools-address-lateral-violence-social-justice" TargetMode="External"/><Relationship Id="rId30" Type="http://schemas.openxmlformats.org/officeDocument/2006/relationships/hyperlink" Target="http://www.vaeai.org.au/wp-content/uploads/delightful-downloads/2020/01/Protocols-for-Koorie-Education-in-Victorian-Primary-and-Secondary-Schools-2019.pdf"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2.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5DF00AA2-D1B8-447D-A5D5-073BB67FEE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MathsResourceTemplate</Template>
  <TotalTime>2</TotalTime>
  <Pages>2</Pages>
  <Words>1140</Words>
  <Characters>6728</Characters>
  <Application>Microsoft Office Word</Application>
  <DocSecurity>0</DocSecurity>
  <Lines>101</Lines>
  <Paragraphs>37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Stephanie Grima</cp:lastModifiedBy>
  <cp:revision>3</cp:revision>
  <dcterms:created xsi:type="dcterms:W3CDTF">2022-06-27T01:49:00Z</dcterms:created>
  <dcterms:modified xsi:type="dcterms:W3CDTF">2022-06-27T01:52:00Z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