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7141" w14:textId="13778FD7" w:rsidR="006D6BF2" w:rsidRDefault="00C04EDA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DF0DC81" wp14:editId="45B031E9">
                <wp:extent cx="6743700" cy="266700"/>
                <wp:effectExtent l="0" t="0" r="3175" b="3175"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408A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B7743" w14:textId="1179A76C" w:rsidR="006D6BF2" w:rsidRPr="003337A1" w:rsidRDefault="003337A1">
                            <w:pPr>
                              <w:spacing w:before="71"/>
                              <w:ind w:left="68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AU"/>
                              </w:rPr>
                            </w:pPr>
                            <w:r w:rsidRPr="003337A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AU"/>
                              </w:rPr>
                              <w:t>PRACTICALLY PERSUASIVE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F0DC8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" fillcolor="#408ab3" stroked="f">
                <v:textbox inset="0,0,0,0">
                  <w:txbxContent>
                    <w:p w14:paraId="2E4B7743" w14:textId="1179A76C" w:rsidR="006D6BF2" w:rsidRPr="003337A1" w:rsidRDefault="003337A1">
                      <w:pPr>
                        <w:spacing w:before="71"/>
                        <w:ind w:left="68"/>
                        <w:rPr>
                          <w:rFonts w:asciiTheme="minorHAnsi" w:hAnsiTheme="minorHAnsi" w:cstheme="minorHAnsi"/>
                          <w:color w:val="FFFFFF" w:themeColor="background1"/>
                          <w:lang w:val="en-AU"/>
                        </w:rPr>
                      </w:pPr>
                      <w:r w:rsidRPr="003337A1">
                        <w:rPr>
                          <w:rFonts w:asciiTheme="minorHAnsi" w:hAnsiTheme="minorHAnsi" w:cstheme="minorHAnsi"/>
                          <w:color w:val="FFFFFF" w:themeColor="background1"/>
                          <w:lang w:val="en-AU"/>
                        </w:rPr>
                        <w:t>PRACTICALLY PERSUASIVE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A66EBB" w14:textId="2EEF21AF" w:rsidR="006D6BF2" w:rsidRDefault="00C04EDA">
      <w:pPr>
        <w:pStyle w:val="BodyText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62B876" wp14:editId="0DC73955">
                <wp:simplePos x="0" y="0"/>
                <wp:positionH relativeFrom="page">
                  <wp:posOffset>406400</wp:posOffset>
                </wp:positionH>
                <wp:positionV relativeFrom="paragraph">
                  <wp:posOffset>66675</wp:posOffset>
                </wp:positionV>
                <wp:extent cx="6743700" cy="25400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E9D14" w14:textId="4D5AE2DE" w:rsidR="006D6BF2" w:rsidRPr="003337A1" w:rsidRDefault="00C04EDA">
                            <w:pPr>
                              <w:spacing w:before="56"/>
                              <w:ind w:left="68"/>
                              <w:rPr>
                                <w:rFonts w:ascii="Calibri"/>
                                <w:color w:val="000000"/>
                                <w:lang w:val="en-AU"/>
                              </w:rPr>
                            </w:pPr>
                            <w:r w:rsidRPr="003337A1">
                              <w:rPr>
                                <w:rFonts w:ascii="Calibri"/>
                                <w:color w:val="2F6686"/>
                                <w:w w:val="105"/>
                                <w:lang w:val="en-AU"/>
                              </w:rPr>
                              <w:t>LIST OF MODAL VERBS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B876" id="docshape2" o:spid="_x0000_s1027" type="#_x0000_t202" style="position:absolute;margin-left:32pt;margin-top:5.25pt;width:531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" fillcolor="#b0d0e2" stroked="f">
                <v:textbox inset="0,0,0,0">
                  <w:txbxContent>
                    <w:p w14:paraId="2E3E9D14" w14:textId="4D5AE2DE" w:rsidR="006D6BF2" w:rsidRPr="003337A1" w:rsidRDefault="00C04EDA">
                      <w:pPr>
                        <w:spacing w:before="56"/>
                        <w:ind w:left="68"/>
                        <w:rPr>
                          <w:rFonts w:ascii="Calibri"/>
                          <w:color w:val="000000"/>
                          <w:lang w:val="en-AU"/>
                        </w:rPr>
                      </w:pPr>
                      <w:r w:rsidRPr="003337A1">
                        <w:rPr>
                          <w:rFonts w:ascii="Calibri"/>
                          <w:color w:val="2F6686"/>
                          <w:w w:val="105"/>
                          <w:lang w:val="en-AU"/>
                        </w:rPr>
                        <w:t>LIST OF MODAL VERBS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F2C48A" w14:textId="77777777" w:rsidR="006D6BF2" w:rsidRDefault="006D6BF2">
      <w:pPr>
        <w:pStyle w:val="BodyText"/>
        <w:rPr>
          <w:rFonts w:ascii="Times New Roman"/>
          <w:sz w:val="20"/>
        </w:rPr>
      </w:pPr>
    </w:p>
    <w:p w14:paraId="15C97CE6" w14:textId="2BD45284" w:rsidR="00484403" w:rsidRPr="00484403" w:rsidRDefault="00484403" w:rsidP="003337A1">
      <w:pPr>
        <w:keepNext/>
        <w:spacing w:line="276" w:lineRule="auto"/>
        <w:ind w:left="100"/>
        <w:rPr>
          <w:rFonts w:asciiTheme="minorHAnsi" w:hAnsiTheme="minorHAnsi" w:cstheme="minorHAnsi"/>
          <w:b/>
        </w:rPr>
      </w:pPr>
      <w:r w:rsidRPr="00484403">
        <w:rPr>
          <w:rFonts w:asciiTheme="minorHAnsi" w:eastAsia="Times New Roman" w:hAnsiTheme="minorHAnsi" w:cstheme="minorHAnsi"/>
          <w:b/>
          <w:bCs/>
        </w:rPr>
        <w:t>Modality</w:t>
      </w:r>
      <w:r w:rsidRPr="00484403">
        <w:rPr>
          <w:rFonts w:asciiTheme="minorHAnsi" w:eastAsia="Times New Roman" w:hAnsiTheme="minorHAnsi" w:cstheme="minorHAnsi"/>
        </w:rPr>
        <w:t xml:space="preserve"> is concerned with degrees of possibility, </w:t>
      </w:r>
      <w:r w:rsidR="003337A1" w:rsidRPr="00484403">
        <w:rPr>
          <w:rFonts w:asciiTheme="minorHAnsi" w:eastAsia="Times New Roman" w:hAnsiTheme="minorHAnsi" w:cstheme="minorHAnsi"/>
        </w:rPr>
        <w:t>probability,</w:t>
      </w:r>
      <w:r w:rsidRPr="00484403">
        <w:rPr>
          <w:rFonts w:asciiTheme="minorHAnsi" w:eastAsia="Times New Roman" w:hAnsiTheme="minorHAnsi" w:cstheme="minorHAnsi"/>
        </w:rPr>
        <w:t xml:space="preserve"> or certainty. Modality </w:t>
      </w:r>
      <w:proofErr w:type="gramStart"/>
      <w:r w:rsidRPr="00484403">
        <w:rPr>
          <w:rFonts w:asciiTheme="minorHAnsi" w:eastAsia="Times New Roman" w:hAnsiTheme="minorHAnsi" w:cstheme="minorHAnsi"/>
        </w:rPr>
        <w:t>is expressed</w:t>
      </w:r>
      <w:proofErr w:type="gramEnd"/>
      <w:r w:rsidRPr="00484403">
        <w:rPr>
          <w:rFonts w:asciiTheme="minorHAnsi" w:eastAsia="Times New Roman" w:hAnsiTheme="minorHAnsi" w:cstheme="minorHAnsi"/>
        </w:rPr>
        <w:t xml:space="preserve"> through auxiliary verbs or modifiers such as may be, should go, and certainly.</w:t>
      </w:r>
    </w:p>
    <w:p w14:paraId="6DC93F0C" w14:textId="77777777" w:rsidR="00484403" w:rsidRPr="00484403" w:rsidRDefault="00484403" w:rsidP="003337A1">
      <w:pPr>
        <w:keepNext/>
        <w:spacing w:line="276" w:lineRule="auto"/>
        <w:ind w:left="100"/>
        <w:rPr>
          <w:rFonts w:asciiTheme="minorHAnsi" w:eastAsia="Times New Roman" w:hAnsiTheme="minorHAnsi" w:cstheme="minorHAnsi"/>
        </w:rPr>
      </w:pPr>
      <w:r w:rsidRPr="00484403">
        <w:rPr>
          <w:rFonts w:asciiTheme="minorHAnsi" w:eastAsia="Times New Roman" w:hAnsiTheme="minorHAnsi" w:cstheme="minorHAnsi"/>
          <w:b/>
          <w:bCs/>
        </w:rPr>
        <w:t>Modal verbs</w:t>
      </w:r>
      <w:r w:rsidRPr="00484403">
        <w:rPr>
          <w:rFonts w:asciiTheme="minorHAnsi" w:eastAsia="Times New Roman" w:hAnsiTheme="minorHAnsi" w:cstheme="minorHAnsi"/>
        </w:rPr>
        <w:t xml:space="preserve"> are a set of verbs such as can, may, might, will, which </w:t>
      </w:r>
      <w:proofErr w:type="gramStart"/>
      <w:r w:rsidRPr="00484403">
        <w:rPr>
          <w:rFonts w:asciiTheme="minorHAnsi" w:eastAsia="Times New Roman" w:hAnsiTheme="minorHAnsi" w:cstheme="minorHAnsi"/>
        </w:rPr>
        <w:t>are used</w:t>
      </w:r>
      <w:proofErr w:type="gramEnd"/>
      <w:r w:rsidRPr="00484403">
        <w:rPr>
          <w:rFonts w:asciiTheme="minorHAnsi" w:eastAsia="Times New Roman" w:hAnsiTheme="minorHAnsi" w:cstheme="minorHAnsi"/>
        </w:rPr>
        <w:t xml:space="preserve"> to express different degrees of certainty.</w:t>
      </w:r>
    </w:p>
    <w:p w14:paraId="741E8630" w14:textId="77777777" w:rsidR="00484403" w:rsidRPr="00484403" w:rsidRDefault="00484403" w:rsidP="00484403">
      <w:pPr>
        <w:pStyle w:val="BodyText"/>
        <w:spacing w:before="2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D6ABC59" w14:textId="5A4189F3" w:rsidR="006D6BF2" w:rsidRDefault="00484403" w:rsidP="003337A1">
      <w:pPr>
        <w:pStyle w:val="BodyText"/>
        <w:spacing w:before="2" w:line="276" w:lineRule="auto"/>
        <w:ind w:left="100"/>
        <w:rPr>
          <w:rFonts w:asciiTheme="minorHAnsi" w:hAnsiTheme="minorHAnsi" w:cstheme="minorHAnsi"/>
          <w:b/>
          <w:sz w:val="22"/>
          <w:szCs w:val="22"/>
        </w:rPr>
      </w:pPr>
      <w:r w:rsidRPr="00484403">
        <w:rPr>
          <w:rFonts w:asciiTheme="minorHAnsi" w:hAnsiTheme="minorHAnsi" w:cstheme="minorHAnsi"/>
          <w:b/>
          <w:sz w:val="22"/>
          <w:szCs w:val="22"/>
        </w:rPr>
        <w:t>A list of common Modal Verbs:</w:t>
      </w:r>
    </w:p>
    <w:p w14:paraId="1F562358" w14:textId="77777777" w:rsidR="00484403" w:rsidRPr="00484403" w:rsidRDefault="00484403" w:rsidP="00484403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6ADCFA15" w14:textId="0F7954F2" w:rsidR="006D6BF2" w:rsidRPr="00C04EDA" w:rsidRDefault="006D6BF2" w:rsidP="00C04EDA"/>
    <w:tbl>
      <w:tblPr>
        <w:tblStyle w:val="GridTable1Light-Accent1"/>
        <w:tblpPr w:leftFromText="180" w:rightFromText="180" w:vertAnchor="page" w:horzAnchor="margin" w:tblpX="137" w:tblpY="4021"/>
        <w:tblW w:w="0" w:type="auto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484403" w:rsidRPr="00001CA4" w14:paraId="29A944BF" w14:textId="77777777" w:rsidTr="00E7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</w:tcPr>
          <w:p w14:paraId="700CAFCB" w14:textId="77777777" w:rsidR="00484403" w:rsidRPr="003337A1" w:rsidRDefault="00484403" w:rsidP="003337A1">
            <w:pPr>
              <w:pStyle w:val="Tabletext"/>
              <w:keepNext/>
              <w:rPr>
                <w:sz w:val="44"/>
                <w:szCs w:val="44"/>
              </w:rPr>
            </w:pPr>
            <w:r w:rsidRPr="003337A1">
              <w:rPr>
                <w:sz w:val="44"/>
                <w:szCs w:val="44"/>
              </w:rPr>
              <w:t>High Modality</w:t>
            </w:r>
          </w:p>
        </w:tc>
        <w:tc>
          <w:tcPr>
            <w:tcW w:w="3497" w:type="dxa"/>
          </w:tcPr>
          <w:p w14:paraId="31C0FD87" w14:textId="77777777" w:rsidR="00484403" w:rsidRPr="003337A1" w:rsidRDefault="00484403" w:rsidP="003337A1">
            <w:pPr>
              <w:pStyle w:val="Tabletext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3337A1">
              <w:rPr>
                <w:sz w:val="44"/>
                <w:szCs w:val="44"/>
              </w:rPr>
              <w:t>Medium Modality</w:t>
            </w:r>
          </w:p>
        </w:tc>
        <w:tc>
          <w:tcPr>
            <w:tcW w:w="3497" w:type="dxa"/>
          </w:tcPr>
          <w:p w14:paraId="53CAE468" w14:textId="77777777" w:rsidR="00484403" w:rsidRPr="003337A1" w:rsidRDefault="00484403" w:rsidP="003337A1">
            <w:pPr>
              <w:pStyle w:val="Tabletext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3337A1">
              <w:rPr>
                <w:sz w:val="44"/>
                <w:szCs w:val="44"/>
              </w:rPr>
              <w:t>Low Modality</w:t>
            </w:r>
          </w:p>
        </w:tc>
      </w:tr>
      <w:tr w:rsidR="00484403" w:rsidRPr="00001CA4" w14:paraId="4C861B0A" w14:textId="77777777" w:rsidTr="00E72359">
        <w:trPr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</w:tcPr>
          <w:p w14:paraId="5DBF1A7E" w14:textId="77777777" w:rsidR="00484403" w:rsidRPr="003337A1" w:rsidRDefault="00484403" w:rsidP="003337A1">
            <w:pPr>
              <w:pStyle w:val="Tabletext"/>
              <w:keepNext/>
              <w:rPr>
                <w:b w:val="0"/>
                <w:sz w:val="44"/>
                <w:szCs w:val="44"/>
              </w:rPr>
            </w:pPr>
            <w:r w:rsidRPr="003337A1">
              <w:rPr>
                <w:b w:val="0"/>
                <w:sz w:val="44"/>
                <w:szCs w:val="44"/>
              </w:rPr>
              <w:t>Must</w:t>
            </w:r>
          </w:p>
        </w:tc>
        <w:tc>
          <w:tcPr>
            <w:tcW w:w="3497" w:type="dxa"/>
          </w:tcPr>
          <w:p w14:paraId="07683C14" w14:textId="77777777" w:rsidR="00484403" w:rsidRPr="003337A1" w:rsidRDefault="00484403" w:rsidP="003337A1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3337A1">
              <w:rPr>
                <w:sz w:val="44"/>
                <w:szCs w:val="44"/>
              </w:rPr>
              <w:t>Will</w:t>
            </w:r>
          </w:p>
        </w:tc>
        <w:tc>
          <w:tcPr>
            <w:tcW w:w="3497" w:type="dxa"/>
          </w:tcPr>
          <w:p w14:paraId="44D578BF" w14:textId="77777777" w:rsidR="00484403" w:rsidRPr="003337A1" w:rsidRDefault="00484403" w:rsidP="003337A1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3337A1">
              <w:rPr>
                <w:sz w:val="44"/>
                <w:szCs w:val="44"/>
              </w:rPr>
              <w:t>May</w:t>
            </w:r>
          </w:p>
        </w:tc>
      </w:tr>
      <w:tr w:rsidR="00484403" w:rsidRPr="00001CA4" w14:paraId="2344EA64" w14:textId="77777777" w:rsidTr="00E72359">
        <w:trPr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</w:tcPr>
          <w:p w14:paraId="4FC83ECD" w14:textId="77777777" w:rsidR="00484403" w:rsidRPr="003337A1" w:rsidRDefault="00484403" w:rsidP="003337A1">
            <w:pPr>
              <w:pStyle w:val="Tabletext"/>
              <w:keepNext/>
              <w:rPr>
                <w:b w:val="0"/>
                <w:sz w:val="44"/>
                <w:szCs w:val="44"/>
              </w:rPr>
            </w:pPr>
            <w:r w:rsidRPr="003337A1">
              <w:rPr>
                <w:b w:val="0"/>
                <w:sz w:val="44"/>
                <w:szCs w:val="44"/>
              </w:rPr>
              <w:t>Mustn’t</w:t>
            </w:r>
          </w:p>
        </w:tc>
        <w:tc>
          <w:tcPr>
            <w:tcW w:w="3497" w:type="dxa"/>
          </w:tcPr>
          <w:p w14:paraId="501E1517" w14:textId="77777777" w:rsidR="00484403" w:rsidRPr="003337A1" w:rsidRDefault="00484403" w:rsidP="003337A1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3337A1">
              <w:rPr>
                <w:sz w:val="44"/>
                <w:szCs w:val="44"/>
              </w:rPr>
              <w:t>Won’t</w:t>
            </w:r>
          </w:p>
        </w:tc>
        <w:tc>
          <w:tcPr>
            <w:tcW w:w="3497" w:type="dxa"/>
          </w:tcPr>
          <w:p w14:paraId="2D1BEC4C" w14:textId="77777777" w:rsidR="00484403" w:rsidRPr="003337A1" w:rsidRDefault="00484403" w:rsidP="003337A1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3337A1">
              <w:rPr>
                <w:sz w:val="44"/>
                <w:szCs w:val="44"/>
              </w:rPr>
              <w:t>Might</w:t>
            </w:r>
          </w:p>
        </w:tc>
      </w:tr>
      <w:tr w:rsidR="00484403" w:rsidRPr="00001CA4" w14:paraId="2798216B" w14:textId="77777777" w:rsidTr="00E72359">
        <w:trPr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</w:tcPr>
          <w:p w14:paraId="25E0BC72" w14:textId="77777777" w:rsidR="00484403" w:rsidRPr="003337A1" w:rsidRDefault="00484403" w:rsidP="003337A1">
            <w:pPr>
              <w:pStyle w:val="Tabletext"/>
              <w:keepNext/>
              <w:rPr>
                <w:b w:val="0"/>
                <w:sz w:val="44"/>
                <w:szCs w:val="44"/>
              </w:rPr>
            </w:pPr>
            <w:r w:rsidRPr="003337A1">
              <w:rPr>
                <w:b w:val="0"/>
                <w:sz w:val="44"/>
                <w:szCs w:val="44"/>
              </w:rPr>
              <w:t>Ought to</w:t>
            </w:r>
          </w:p>
        </w:tc>
        <w:tc>
          <w:tcPr>
            <w:tcW w:w="3497" w:type="dxa"/>
          </w:tcPr>
          <w:p w14:paraId="39AA2B25" w14:textId="77777777" w:rsidR="00484403" w:rsidRPr="003337A1" w:rsidRDefault="00484403" w:rsidP="003337A1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3337A1">
              <w:rPr>
                <w:sz w:val="44"/>
                <w:szCs w:val="44"/>
              </w:rPr>
              <w:t>Should</w:t>
            </w:r>
          </w:p>
        </w:tc>
        <w:tc>
          <w:tcPr>
            <w:tcW w:w="3497" w:type="dxa"/>
          </w:tcPr>
          <w:p w14:paraId="5045FA17" w14:textId="77777777" w:rsidR="00484403" w:rsidRPr="003337A1" w:rsidRDefault="00484403" w:rsidP="003337A1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3337A1">
              <w:rPr>
                <w:sz w:val="44"/>
                <w:szCs w:val="44"/>
              </w:rPr>
              <w:t>Mightn’t</w:t>
            </w:r>
          </w:p>
        </w:tc>
      </w:tr>
      <w:tr w:rsidR="00484403" w:rsidRPr="00001CA4" w14:paraId="53EF4062" w14:textId="77777777" w:rsidTr="00E72359">
        <w:trPr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</w:tcPr>
          <w:p w14:paraId="1246D047" w14:textId="77777777" w:rsidR="00484403" w:rsidRPr="003337A1" w:rsidRDefault="00484403" w:rsidP="003337A1">
            <w:pPr>
              <w:pStyle w:val="Tabletext"/>
              <w:keepNext/>
              <w:rPr>
                <w:b w:val="0"/>
                <w:sz w:val="44"/>
                <w:szCs w:val="44"/>
              </w:rPr>
            </w:pPr>
            <w:r w:rsidRPr="003337A1">
              <w:rPr>
                <w:b w:val="0"/>
                <w:sz w:val="44"/>
                <w:szCs w:val="44"/>
              </w:rPr>
              <w:t>Shall</w:t>
            </w:r>
          </w:p>
        </w:tc>
        <w:tc>
          <w:tcPr>
            <w:tcW w:w="3497" w:type="dxa"/>
          </w:tcPr>
          <w:p w14:paraId="41B0F56E" w14:textId="77777777" w:rsidR="00484403" w:rsidRPr="003337A1" w:rsidRDefault="00484403" w:rsidP="003337A1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3337A1">
              <w:rPr>
                <w:sz w:val="44"/>
                <w:szCs w:val="44"/>
              </w:rPr>
              <w:t>Shouldn’t</w:t>
            </w:r>
          </w:p>
        </w:tc>
        <w:tc>
          <w:tcPr>
            <w:tcW w:w="3497" w:type="dxa"/>
          </w:tcPr>
          <w:p w14:paraId="3CC45B4C" w14:textId="77777777" w:rsidR="00484403" w:rsidRPr="003337A1" w:rsidRDefault="00484403" w:rsidP="003337A1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3337A1">
              <w:rPr>
                <w:sz w:val="44"/>
                <w:szCs w:val="44"/>
              </w:rPr>
              <w:t>Could</w:t>
            </w:r>
          </w:p>
        </w:tc>
      </w:tr>
      <w:tr w:rsidR="00484403" w:rsidRPr="00001CA4" w14:paraId="532C8B2D" w14:textId="77777777" w:rsidTr="00E72359">
        <w:trPr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</w:tcPr>
          <w:p w14:paraId="1C85DE46" w14:textId="77777777" w:rsidR="00484403" w:rsidRPr="003337A1" w:rsidRDefault="00484403" w:rsidP="003337A1">
            <w:pPr>
              <w:pStyle w:val="Tabletext"/>
              <w:keepNext/>
              <w:rPr>
                <w:b w:val="0"/>
                <w:sz w:val="44"/>
                <w:szCs w:val="44"/>
              </w:rPr>
            </w:pPr>
            <w:r w:rsidRPr="003337A1">
              <w:rPr>
                <w:b w:val="0"/>
                <w:sz w:val="44"/>
                <w:szCs w:val="44"/>
              </w:rPr>
              <w:t>Shan’t</w:t>
            </w:r>
          </w:p>
        </w:tc>
        <w:tc>
          <w:tcPr>
            <w:tcW w:w="3497" w:type="dxa"/>
          </w:tcPr>
          <w:p w14:paraId="56ACE1C5" w14:textId="77777777" w:rsidR="00484403" w:rsidRPr="003337A1" w:rsidRDefault="00484403" w:rsidP="003337A1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3337A1">
              <w:rPr>
                <w:sz w:val="44"/>
                <w:szCs w:val="44"/>
              </w:rPr>
              <w:t>Can</w:t>
            </w:r>
          </w:p>
        </w:tc>
        <w:tc>
          <w:tcPr>
            <w:tcW w:w="3497" w:type="dxa"/>
          </w:tcPr>
          <w:p w14:paraId="415E2133" w14:textId="77777777" w:rsidR="00484403" w:rsidRPr="003337A1" w:rsidRDefault="00484403" w:rsidP="003337A1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3337A1">
              <w:rPr>
                <w:sz w:val="44"/>
                <w:szCs w:val="44"/>
              </w:rPr>
              <w:t>Couldn’t</w:t>
            </w:r>
          </w:p>
        </w:tc>
      </w:tr>
      <w:tr w:rsidR="00484403" w:rsidRPr="00001CA4" w14:paraId="4E995B4C" w14:textId="77777777" w:rsidTr="00E72359">
        <w:trPr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</w:tcPr>
          <w:p w14:paraId="6EE41B88" w14:textId="77777777" w:rsidR="00484403" w:rsidRPr="003337A1" w:rsidRDefault="00484403" w:rsidP="003337A1">
            <w:pPr>
              <w:pStyle w:val="Tabletext"/>
              <w:keepNext/>
              <w:rPr>
                <w:b w:val="0"/>
                <w:sz w:val="44"/>
                <w:szCs w:val="44"/>
              </w:rPr>
            </w:pPr>
            <w:r w:rsidRPr="003337A1">
              <w:rPr>
                <w:b w:val="0"/>
                <w:sz w:val="44"/>
                <w:szCs w:val="44"/>
              </w:rPr>
              <w:t>Has to</w:t>
            </w:r>
          </w:p>
        </w:tc>
        <w:tc>
          <w:tcPr>
            <w:tcW w:w="3497" w:type="dxa"/>
          </w:tcPr>
          <w:p w14:paraId="4001169C" w14:textId="77777777" w:rsidR="00484403" w:rsidRPr="003337A1" w:rsidRDefault="00484403" w:rsidP="003337A1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3337A1">
              <w:rPr>
                <w:sz w:val="44"/>
                <w:szCs w:val="44"/>
              </w:rPr>
              <w:t>Can’t</w:t>
            </w:r>
          </w:p>
        </w:tc>
        <w:tc>
          <w:tcPr>
            <w:tcW w:w="3497" w:type="dxa"/>
          </w:tcPr>
          <w:p w14:paraId="04CD2F39" w14:textId="77777777" w:rsidR="00484403" w:rsidRPr="003337A1" w:rsidRDefault="00484403" w:rsidP="003337A1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3337A1">
              <w:rPr>
                <w:sz w:val="44"/>
                <w:szCs w:val="44"/>
              </w:rPr>
              <w:t>Would</w:t>
            </w:r>
          </w:p>
        </w:tc>
      </w:tr>
      <w:tr w:rsidR="00484403" w:rsidRPr="00001CA4" w14:paraId="1F5B11E3" w14:textId="77777777" w:rsidTr="00E72359">
        <w:trPr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</w:tcPr>
          <w:p w14:paraId="6C505849" w14:textId="77777777" w:rsidR="00484403" w:rsidRPr="003337A1" w:rsidRDefault="00484403" w:rsidP="003337A1">
            <w:pPr>
              <w:pStyle w:val="Tabletext"/>
              <w:rPr>
                <w:b w:val="0"/>
                <w:sz w:val="44"/>
                <w:szCs w:val="44"/>
              </w:rPr>
            </w:pPr>
            <w:r w:rsidRPr="003337A1">
              <w:rPr>
                <w:b w:val="0"/>
                <w:sz w:val="44"/>
                <w:szCs w:val="44"/>
              </w:rPr>
              <w:t>Have to</w:t>
            </w:r>
          </w:p>
        </w:tc>
        <w:tc>
          <w:tcPr>
            <w:tcW w:w="3497" w:type="dxa"/>
          </w:tcPr>
          <w:p w14:paraId="6157D504" w14:textId="77777777" w:rsidR="00484403" w:rsidRPr="003337A1" w:rsidRDefault="00484403" w:rsidP="003337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3337A1">
              <w:rPr>
                <w:sz w:val="44"/>
                <w:szCs w:val="44"/>
              </w:rPr>
              <w:t>Need to</w:t>
            </w:r>
          </w:p>
        </w:tc>
        <w:tc>
          <w:tcPr>
            <w:tcW w:w="3497" w:type="dxa"/>
          </w:tcPr>
          <w:p w14:paraId="0193D4E5" w14:textId="77777777" w:rsidR="00484403" w:rsidRPr="003337A1" w:rsidRDefault="00484403" w:rsidP="003337A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3337A1">
              <w:rPr>
                <w:sz w:val="44"/>
                <w:szCs w:val="44"/>
              </w:rPr>
              <w:t>Wouldn’t</w:t>
            </w:r>
          </w:p>
        </w:tc>
      </w:tr>
    </w:tbl>
    <w:p w14:paraId="3A72EB9E" w14:textId="1CFAF4C8" w:rsidR="006D6BF2" w:rsidRDefault="006D6BF2">
      <w:pPr>
        <w:pStyle w:val="BodyText"/>
        <w:rPr>
          <w:rFonts w:ascii="Times New Roman"/>
          <w:sz w:val="20"/>
        </w:rPr>
      </w:pPr>
    </w:p>
    <w:p w14:paraId="628D63E9" w14:textId="653ED7E1" w:rsidR="0082537C" w:rsidRDefault="0082537C">
      <w:pPr>
        <w:pStyle w:val="BodyText"/>
        <w:rPr>
          <w:rFonts w:ascii="Times New Roman"/>
          <w:sz w:val="20"/>
        </w:rPr>
      </w:pPr>
    </w:p>
    <w:p w14:paraId="7BBD445A" w14:textId="77777777" w:rsidR="00484403" w:rsidRPr="00484403" w:rsidRDefault="00484403" w:rsidP="00484403">
      <w:pPr>
        <w:keepNext/>
        <w:rPr>
          <w:rFonts w:asciiTheme="minorHAnsi" w:eastAsia="Times New Roman" w:hAnsiTheme="minorHAnsi" w:cstheme="minorHAnsi"/>
          <w:b/>
          <w:bCs/>
          <w:u w:val="single"/>
        </w:rPr>
      </w:pPr>
      <w:r w:rsidRPr="00484403">
        <w:rPr>
          <w:rFonts w:asciiTheme="minorHAnsi" w:eastAsia="Times New Roman" w:hAnsiTheme="minorHAnsi" w:cstheme="minorHAnsi"/>
          <w:b/>
          <w:bCs/>
          <w:u w:val="single"/>
        </w:rPr>
        <w:lastRenderedPageBreak/>
        <w:t>Experimenting with modal verbs and modal adverbs (intensifiers)</w:t>
      </w:r>
    </w:p>
    <w:p w14:paraId="26F42356" w14:textId="77777777" w:rsidR="00484403" w:rsidRPr="00484403" w:rsidRDefault="00484403" w:rsidP="00484403">
      <w:pPr>
        <w:keepNext/>
        <w:rPr>
          <w:rFonts w:asciiTheme="minorHAnsi" w:eastAsia="Times New Roman" w:hAnsiTheme="minorHAnsi" w:cstheme="minorHAnsi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52"/>
        <w:gridCol w:w="3030"/>
        <w:gridCol w:w="5328"/>
      </w:tblGrid>
      <w:tr w:rsidR="00484403" w:rsidRPr="00484403" w14:paraId="2402DED5" w14:textId="77777777" w:rsidTr="00484403">
        <w:trPr>
          <w:trHeight w:val="556"/>
        </w:trPr>
        <w:tc>
          <w:tcPr>
            <w:tcW w:w="2352" w:type="dxa"/>
            <w:vAlign w:val="center"/>
          </w:tcPr>
          <w:p w14:paraId="7EFC70C8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/>
              </w:rPr>
            </w:pPr>
            <w:r w:rsidRPr="00484403">
              <w:rPr>
                <w:rFonts w:asciiTheme="minorHAnsi" w:hAnsiTheme="minorHAnsi" w:cstheme="minorHAnsi"/>
                <w:b/>
              </w:rPr>
              <w:t>Modality type</w:t>
            </w:r>
          </w:p>
        </w:tc>
        <w:tc>
          <w:tcPr>
            <w:tcW w:w="3030" w:type="dxa"/>
            <w:vAlign w:val="center"/>
          </w:tcPr>
          <w:p w14:paraId="357FA0FE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/>
              </w:rPr>
            </w:pPr>
            <w:r w:rsidRPr="00484403">
              <w:rPr>
                <w:rFonts w:asciiTheme="minorHAnsi" w:hAnsiTheme="minorHAnsi" w:cstheme="minorHAnsi"/>
                <w:b/>
              </w:rPr>
              <w:t>‘Everyday language’</w:t>
            </w:r>
          </w:p>
        </w:tc>
        <w:tc>
          <w:tcPr>
            <w:tcW w:w="5328" w:type="dxa"/>
            <w:vAlign w:val="center"/>
          </w:tcPr>
          <w:p w14:paraId="7C4FFF52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/>
              </w:rPr>
            </w:pPr>
            <w:r w:rsidRPr="00484403">
              <w:rPr>
                <w:rFonts w:asciiTheme="minorHAnsi" w:hAnsiTheme="minorHAnsi" w:cstheme="minorHAnsi"/>
                <w:b/>
              </w:rPr>
              <w:t>More precise language with modal adverbs (intensifiers)</w:t>
            </w:r>
          </w:p>
        </w:tc>
      </w:tr>
      <w:tr w:rsidR="00484403" w:rsidRPr="00484403" w14:paraId="44AB9BBB" w14:textId="77777777" w:rsidTr="00484403">
        <w:trPr>
          <w:trHeight w:val="858"/>
        </w:trPr>
        <w:tc>
          <w:tcPr>
            <w:tcW w:w="2352" w:type="dxa"/>
            <w:vAlign w:val="center"/>
          </w:tcPr>
          <w:p w14:paraId="1D2B568A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Cs/>
              </w:rPr>
            </w:pPr>
            <w:r w:rsidRPr="00484403">
              <w:rPr>
                <w:rFonts w:asciiTheme="minorHAnsi" w:hAnsiTheme="minorHAnsi" w:cstheme="minorHAnsi"/>
                <w:bCs/>
              </w:rPr>
              <w:t>low modality</w:t>
            </w:r>
          </w:p>
        </w:tc>
        <w:tc>
          <w:tcPr>
            <w:tcW w:w="3030" w:type="dxa"/>
            <w:vAlign w:val="center"/>
          </w:tcPr>
          <w:p w14:paraId="22A3B8B6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Cs/>
              </w:rPr>
            </w:pPr>
            <w:r w:rsidRPr="00484403">
              <w:rPr>
                <w:rFonts w:asciiTheme="minorHAnsi" w:hAnsiTheme="minorHAnsi" w:cstheme="minorHAnsi"/>
                <w:bCs/>
              </w:rPr>
              <w:t>might feel bad</w:t>
            </w:r>
          </w:p>
        </w:tc>
        <w:tc>
          <w:tcPr>
            <w:tcW w:w="5328" w:type="dxa"/>
            <w:vAlign w:val="center"/>
          </w:tcPr>
          <w:p w14:paraId="7DF1EA04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Cs/>
              </w:rPr>
            </w:pPr>
            <w:r w:rsidRPr="00484403">
              <w:rPr>
                <w:rFonts w:asciiTheme="minorHAnsi" w:hAnsiTheme="minorHAnsi" w:cstheme="minorHAnsi"/>
                <w:bCs/>
              </w:rPr>
              <w:t>might possibly experience discomfort or embarrassment or might possibly have an impact on student confidence</w:t>
            </w:r>
          </w:p>
        </w:tc>
      </w:tr>
      <w:tr w:rsidR="00484403" w:rsidRPr="00484403" w14:paraId="4BAFD239" w14:textId="77777777" w:rsidTr="00484403">
        <w:trPr>
          <w:trHeight w:val="842"/>
        </w:trPr>
        <w:tc>
          <w:tcPr>
            <w:tcW w:w="2352" w:type="dxa"/>
            <w:vAlign w:val="center"/>
          </w:tcPr>
          <w:p w14:paraId="06822D94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Cs/>
              </w:rPr>
            </w:pPr>
            <w:r w:rsidRPr="00484403">
              <w:rPr>
                <w:rFonts w:asciiTheme="minorHAnsi" w:hAnsiTheme="minorHAnsi" w:cstheme="minorHAnsi"/>
                <w:bCs/>
              </w:rPr>
              <w:t>medium modality</w:t>
            </w:r>
          </w:p>
        </w:tc>
        <w:tc>
          <w:tcPr>
            <w:tcW w:w="3030" w:type="dxa"/>
            <w:vAlign w:val="center"/>
          </w:tcPr>
          <w:p w14:paraId="4B1B35AC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Cs/>
              </w:rPr>
            </w:pPr>
            <w:r w:rsidRPr="00484403">
              <w:rPr>
                <w:rFonts w:asciiTheme="minorHAnsi" w:hAnsiTheme="minorHAnsi" w:cstheme="minorHAnsi"/>
                <w:bCs/>
              </w:rPr>
              <w:t>will feel bad</w:t>
            </w:r>
          </w:p>
        </w:tc>
        <w:tc>
          <w:tcPr>
            <w:tcW w:w="5328" w:type="dxa"/>
            <w:vAlign w:val="center"/>
          </w:tcPr>
          <w:p w14:paraId="6DE6D615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Cs/>
              </w:rPr>
            </w:pPr>
            <w:r w:rsidRPr="00484403">
              <w:rPr>
                <w:rFonts w:asciiTheme="minorHAnsi" w:hAnsiTheme="minorHAnsi" w:cstheme="minorHAnsi"/>
                <w:bCs/>
              </w:rPr>
              <w:t>will probably experience discomfort and embarrassment or would probably have a significant impact on student confidence</w:t>
            </w:r>
          </w:p>
        </w:tc>
      </w:tr>
      <w:tr w:rsidR="00484403" w:rsidRPr="00484403" w14:paraId="77124EE0" w14:textId="77777777" w:rsidTr="00484403">
        <w:trPr>
          <w:trHeight w:val="842"/>
        </w:trPr>
        <w:tc>
          <w:tcPr>
            <w:tcW w:w="2352" w:type="dxa"/>
            <w:vAlign w:val="center"/>
          </w:tcPr>
          <w:p w14:paraId="3320B272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Cs/>
              </w:rPr>
            </w:pPr>
            <w:r w:rsidRPr="00484403">
              <w:rPr>
                <w:rFonts w:asciiTheme="minorHAnsi" w:hAnsiTheme="minorHAnsi" w:cstheme="minorHAnsi"/>
                <w:bCs/>
              </w:rPr>
              <w:t>high modality</w:t>
            </w:r>
          </w:p>
        </w:tc>
        <w:tc>
          <w:tcPr>
            <w:tcW w:w="3030" w:type="dxa"/>
            <w:vAlign w:val="center"/>
          </w:tcPr>
          <w:p w14:paraId="086A7BCF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Cs/>
              </w:rPr>
            </w:pPr>
            <w:r w:rsidRPr="00484403">
              <w:rPr>
                <w:rFonts w:asciiTheme="minorHAnsi" w:hAnsiTheme="minorHAnsi" w:cstheme="minorHAnsi"/>
                <w:bCs/>
              </w:rPr>
              <w:t>will absolutely feel bad</w:t>
            </w:r>
          </w:p>
        </w:tc>
        <w:tc>
          <w:tcPr>
            <w:tcW w:w="5328" w:type="dxa"/>
            <w:vAlign w:val="center"/>
          </w:tcPr>
          <w:p w14:paraId="781C771B" w14:textId="77777777" w:rsidR="00484403" w:rsidRPr="00484403" w:rsidRDefault="00484403" w:rsidP="00A418D3">
            <w:pPr>
              <w:keepNext/>
              <w:rPr>
                <w:rFonts w:asciiTheme="minorHAnsi" w:hAnsiTheme="minorHAnsi" w:cstheme="minorHAnsi"/>
                <w:bCs/>
              </w:rPr>
            </w:pPr>
            <w:r w:rsidRPr="00484403">
              <w:rPr>
                <w:rFonts w:asciiTheme="minorHAnsi" w:hAnsiTheme="minorHAnsi" w:cstheme="minorHAnsi"/>
                <w:bCs/>
              </w:rPr>
              <w:t>will definitely experience discomfort and embarrassment or would certainly have a significant impact on student confidence</w:t>
            </w:r>
          </w:p>
        </w:tc>
      </w:tr>
    </w:tbl>
    <w:p w14:paraId="4492DB25" w14:textId="77777777" w:rsidR="00484403" w:rsidRPr="00484403" w:rsidRDefault="00484403" w:rsidP="00484403">
      <w:pPr>
        <w:keepNext/>
        <w:rPr>
          <w:rFonts w:asciiTheme="minorHAnsi" w:hAnsiTheme="minorHAnsi" w:cstheme="minorHAnsi"/>
          <w:bCs/>
        </w:rPr>
      </w:pPr>
    </w:p>
    <w:p w14:paraId="50DBA132" w14:textId="77777777" w:rsidR="00484403" w:rsidRPr="00484403" w:rsidRDefault="00484403" w:rsidP="00484403">
      <w:pPr>
        <w:keepNext/>
        <w:rPr>
          <w:rFonts w:asciiTheme="minorHAnsi" w:hAnsiTheme="minorHAnsi" w:cstheme="minorHAnsi"/>
          <w:bCs/>
        </w:rPr>
      </w:pPr>
    </w:p>
    <w:p w14:paraId="1468E22F" w14:textId="58EF7E2A" w:rsidR="00484403" w:rsidRDefault="00484403" w:rsidP="00484403">
      <w:pPr>
        <w:keepNext/>
        <w:spacing w:line="276" w:lineRule="auto"/>
        <w:rPr>
          <w:rFonts w:asciiTheme="minorHAnsi" w:hAnsiTheme="minorHAnsi" w:cstheme="minorHAnsi"/>
          <w:bCs/>
        </w:rPr>
      </w:pPr>
      <w:r w:rsidRPr="00484403">
        <w:rPr>
          <w:rFonts w:asciiTheme="minorHAnsi" w:hAnsiTheme="minorHAnsi" w:cstheme="minorHAnsi"/>
          <w:bCs/>
        </w:rPr>
        <w:t>Students can write the sentences they are celebrating on a shared digital space.</w:t>
      </w:r>
      <w:r w:rsidR="003337A1">
        <w:rPr>
          <w:rFonts w:asciiTheme="minorHAnsi" w:hAnsiTheme="minorHAnsi" w:cstheme="minorHAnsi"/>
          <w:bCs/>
        </w:rPr>
        <w:t xml:space="preserve"> </w:t>
      </w:r>
      <w:proofErr w:type="gramStart"/>
      <w:r w:rsidRPr="00484403">
        <w:rPr>
          <w:rFonts w:asciiTheme="minorHAnsi" w:hAnsiTheme="minorHAnsi" w:cstheme="minorHAnsi"/>
          <w:bCs/>
        </w:rPr>
        <w:t>The</w:t>
      </w:r>
      <w:proofErr w:type="gramEnd"/>
      <w:r w:rsidRPr="00484403">
        <w:rPr>
          <w:rFonts w:asciiTheme="minorHAnsi" w:hAnsiTheme="minorHAnsi" w:cstheme="minorHAnsi"/>
          <w:bCs/>
        </w:rPr>
        <w:t xml:space="preserve"> teacher can then lead a discussion of the characteristics of the celebratory sentences. This can provide opportunities for the class to see and understand what makes successful writing in the </w:t>
      </w:r>
      <w:proofErr w:type="gramStart"/>
      <w:r w:rsidRPr="00484403">
        <w:rPr>
          <w:rFonts w:asciiTheme="minorHAnsi" w:hAnsiTheme="minorHAnsi" w:cstheme="minorHAnsi"/>
          <w:bCs/>
        </w:rPr>
        <w:t>particular genre</w:t>
      </w:r>
      <w:proofErr w:type="gramEnd"/>
      <w:r w:rsidRPr="00484403">
        <w:rPr>
          <w:rFonts w:asciiTheme="minorHAnsi" w:hAnsiTheme="minorHAnsi" w:cstheme="minorHAnsi"/>
          <w:bCs/>
        </w:rPr>
        <w:t xml:space="preserve"> being studied, such as the examples detailed below that explore the use of modality in persuasive texts.</w:t>
      </w:r>
    </w:p>
    <w:p w14:paraId="76C809E4" w14:textId="77777777" w:rsidR="004441CA" w:rsidRPr="00484403" w:rsidRDefault="004441CA" w:rsidP="00484403">
      <w:pPr>
        <w:keepNext/>
        <w:spacing w:line="276" w:lineRule="auto"/>
        <w:rPr>
          <w:rFonts w:asciiTheme="minorHAnsi" w:hAnsiTheme="minorHAnsi" w:cstheme="minorHAnsi"/>
          <w:bCs/>
        </w:rPr>
      </w:pPr>
    </w:p>
    <w:p w14:paraId="16B9F3D4" w14:textId="77777777" w:rsidR="00484403" w:rsidRPr="00484403" w:rsidRDefault="00484403" w:rsidP="00484403">
      <w:pPr>
        <w:keepNext/>
        <w:spacing w:line="276" w:lineRule="auto"/>
        <w:rPr>
          <w:rFonts w:asciiTheme="minorHAnsi" w:hAnsiTheme="minorHAnsi" w:cstheme="minorHAnsi"/>
          <w:bCs/>
        </w:rPr>
      </w:pPr>
      <w:r w:rsidRPr="00484403">
        <w:rPr>
          <w:rFonts w:asciiTheme="minorHAnsi" w:hAnsiTheme="minorHAnsi" w:cstheme="minorHAnsi"/>
          <w:bCs/>
        </w:rPr>
        <w:t>Discussion of the example sentences could include discussion points such as the following:</w:t>
      </w:r>
    </w:p>
    <w:p w14:paraId="76CBBBD1" w14:textId="77777777" w:rsidR="00484403" w:rsidRPr="00484403" w:rsidRDefault="00484403" w:rsidP="00484403">
      <w:pPr>
        <w:pStyle w:val="ListParagraph"/>
        <w:keepNext/>
        <w:widowControl/>
        <w:numPr>
          <w:ilvl w:val="0"/>
          <w:numId w:val="1"/>
        </w:numPr>
        <w:autoSpaceDE/>
        <w:autoSpaceDN/>
        <w:spacing w:before="240" w:line="276" w:lineRule="auto"/>
        <w:contextualSpacing/>
        <w:rPr>
          <w:rFonts w:asciiTheme="minorHAnsi" w:hAnsiTheme="minorHAnsi" w:cstheme="minorHAnsi"/>
          <w:bCs/>
        </w:rPr>
      </w:pPr>
      <w:r w:rsidRPr="00484403">
        <w:rPr>
          <w:rFonts w:asciiTheme="minorHAnsi" w:hAnsiTheme="minorHAnsi" w:cstheme="minorHAnsi"/>
          <w:bCs/>
        </w:rPr>
        <w:t>Modal verbs of different strength such as might, will, must can modulate the writer’s stance or position.</w:t>
      </w:r>
    </w:p>
    <w:p w14:paraId="00F13CC9" w14:textId="77777777" w:rsidR="00484403" w:rsidRPr="00484403" w:rsidRDefault="00484403" w:rsidP="00484403">
      <w:pPr>
        <w:pStyle w:val="ListParagraph"/>
        <w:keepNext/>
        <w:widowControl/>
        <w:numPr>
          <w:ilvl w:val="0"/>
          <w:numId w:val="1"/>
        </w:numPr>
        <w:autoSpaceDE/>
        <w:autoSpaceDN/>
        <w:spacing w:before="240" w:line="276" w:lineRule="auto"/>
        <w:contextualSpacing/>
        <w:rPr>
          <w:rFonts w:asciiTheme="minorHAnsi" w:hAnsiTheme="minorHAnsi" w:cstheme="minorHAnsi"/>
          <w:bCs/>
        </w:rPr>
      </w:pPr>
      <w:r w:rsidRPr="00484403">
        <w:rPr>
          <w:rFonts w:asciiTheme="minorHAnsi" w:hAnsiTheme="minorHAnsi" w:cstheme="minorHAnsi"/>
          <w:bCs/>
        </w:rPr>
        <w:t>Modal adverbs or intensifiers of different strength such as possibly</w:t>
      </w:r>
      <w:proofErr w:type="gramStart"/>
      <w:r w:rsidRPr="00484403">
        <w:rPr>
          <w:rFonts w:asciiTheme="minorHAnsi" w:hAnsiTheme="minorHAnsi" w:cstheme="minorHAnsi"/>
          <w:bCs/>
        </w:rPr>
        <w:t>, probably, certainly</w:t>
      </w:r>
      <w:proofErr w:type="gramEnd"/>
      <w:r w:rsidRPr="00484403">
        <w:rPr>
          <w:rFonts w:asciiTheme="minorHAnsi" w:hAnsiTheme="minorHAnsi" w:cstheme="minorHAnsi"/>
          <w:bCs/>
        </w:rPr>
        <w:t xml:space="preserve"> can also modulate the writer’s stance or position.</w:t>
      </w:r>
    </w:p>
    <w:p w14:paraId="41B5A83C" w14:textId="77777777" w:rsidR="00484403" w:rsidRPr="00484403" w:rsidRDefault="00484403" w:rsidP="00484403">
      <w:pPr>
        <w:pStyle w:val="ListParagraph"/>
        <w:keepNext/>
        <w:widowControl/>
        <w:numPr>
          <w:ilvl w:val="0"/>
          <w:numId w:val="1"/>
        </w:numPr>
        <w:autoSpaceDE/>
        <w:autoSpaceDN/>
        <w:spacing w:before="240" w:line="276" w:lineRule="auto"/>
        <w:contextualSpacing/>
        <w:rPr>
          <w:rFonts w:asciiTheme="minorHAnsi" w:hAnsiTheme="minorHAnsi" w:cstheme="minorHAnsi"/>
          <w:bCs/>
        </w:rPr>
      </w:pPr>
      <w:r w:rsidRPr="00484403">
        <w:rPr>
          <w:rFonts w:asciiTheme="minorHAnsi" w:hAnsiTheme="minorHAnsi" w:cstheme="minorHAnsi"/>
          <w:bCs/>
        </w:rPr>
        <w:t>More precise language choice such as ‘experience’ instead of ‘feel</w:t>
      </w:r>
      <w:proofErr w:type="gramStart"/>
      <w:r w:rsidRPr="00484403">
        <w:rPr>
          <w:rFonts w:asciiTheme="minorHAnsi" w:hAnsiTheme="minorHAnsi" w:cstheme="minorHAnsi"/>
          <w:bCs/>
        </w:rPr>
        <w:t>’,</w:t>
      </w:r>
      <w:proofErr w:type="gramEnd"/>
      <w:r w:rsidRPr="00484403">
        <w:rPr>
          <w:rFonts w:asciiTheme="minorHAnsi" w:hAnsiTheme="minorHAnsi" w:cstheme="minorHAnsi"/>
          <w:bCs/>
        </w:rPr>
        <w:t xml:space="preserve"> ‘discomfort’ or ‘embarrassment’ instead of ‘bad’ suggest a stronger sense of negative attitudes or feelings.</w:t>
      </w:r>
    </w:p>
    <w:p w14:paraId="7103EEFF" w14:textId="77777777" w:rsidR="00484403" w:rsidRPr="00484403" w:rsidRDefault="00484403" w:rsidP="00484403">
      <w:pPr>
        <w:pStyle w:val="ListParagraph"/>
        <w:keepNext/>
        <w:widowControl/>
        <w:numPr>
          <w:ilvl w:val="0"/>
          <w:numId w:val="1"/>
        </w:numPr>
        <w:autoSpaceDE/>
        <w:autoSpaceDN/>
        <w:spacing w:before="240" w:line="276" w:lineRule="auto"/>
        <w:contextualSpacing/>
        <w:rPr>
          <w:rFonts w:asciiTheme="minorHAnsi" w:hAnsiTheme="minorHAnsi" w:cstheme="minorHAnsi"/>
          <w:bCs/>
        </w:rPr>
      </w:pPr>
      <w:r w:rsidRPr="00484403">
        <w:rPr>
          <w:rFonts w:asciiTheme="minorHAnsi" w:hAnsiTheme="minorHAnsi" w:cstheme="minorHAnsi"/>
          <w:bCs/>
        </w:rPr>
        <w:t>Including a noun group such as ‘a significant impact on student confidence’ is more ‘written like’ or academic language and provides a sense of the author’s authority or expertise on the topic.</w:t>
      </w:r>
    </w:p>
    <w:p w14:paraId="0B8C0031" w14:textId="14F01CE3" w:rsidR="0082537C" w:rsidRPr="00484403" w:rsidRDefault="0082537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0FBAB2E" w14:textId="77777777" w:rsidR="0082537C" w:rsidRDefault="0082537C" w:rsidP="00484403">
      <w:pPr>
        <w:pStyle w:val="BodyText"/>
        <w:spacing w:before="94"/>
      </w:pPr>
    </w:p>
    <w:p w14:paraId="32B15191" w14:textId="77777777" w:rsidR="0082537C" w:rsidRDefault="0082537C">
      <w:pPr>
        <w:pStyle w:val="BodyText"/>
        <w:spacing w:before="94"/>
        <w:ind w:left="454"/>
      </w:pPr>
    </w:p>
    <w:p w14:paraId="3B32B335" w14:textId="77777777" w:rsidR="0082537C" w:rsidRDefault="0082537C">
      <w:pPr>
        <w:pStyle w:val="BodyText"/>
        <w:spacing w:before="94"/>
        <w:ind w:left="454"/>
      </w:pPr>
    </w:p>
    <w:p w14:paraId="7C26265D" w14:textId="77777777" w:rsidR="0082537C" w:rsidRDefault="0082537C">
      <w:pPr>
        <w:pStyle w:val="BodyText"/>
        <w:spacing w:before="94"/>
        <w:ind w:left="454"/>
      </w:pPr>
    </w:p>
    <w:sectPr w:rsidR="0082537C">
      <w:footerReference w:type="default" r:id="rId7"/>
      <w:type w:val="continuous"/>
      <w:pgSz w:w="11920" w:h="16840"/>
      <w:pgMar w:top="1060" w:right="5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ABF7" w14:textId="77777777" w:rsidR="00F50FA1" w:rsidRDefault="00F50FA1" w:rsidP="0082537C">
      <w:r>
        <w:separator/>
      </w:r>
    </w:p>
  </w:endnote>
  <w:endnote w:type="continuationSeparator" w:id="0">
    <w:p w14:paraId="21ABDF5C" w14:textId="77777777" w:rsidR="00F50FA1" w:rsidRDefault="00F50FA1" w:rsidP="0082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3C4" w14:textId="01A7DB02" w:rsidR="0082537C" w:rsidRDefault="0082537C" w:rsidP="0082537C">
    <w:pPr>
      <w:pStyle w:val="BodyText"/>
      <w:spacing w:before="94"/>
      <w:ind w:left="454"/>
    </w:pPr>
    <w:r>
      <w:t>©</w:t>
    </w:r>
    <w:r>
      <w:rPr>
        <w:spacing w:val="-1"/>
      </w:rPr>
      <w:t xml:space="preserve"> </w:t>
    </w:r>
    <w:r>
      <w:t>Department</w:t>
    </w:r>
    <w:r>
      <w:rPr>
        <w:spacing w:val="-1"/>
      </w:rPr>
      <w:t xml:space="preserve"> </w:t>
    </w:r>
    <w:r>
      <w:t>of</w:t>
    </w:r>
    <w:r>
      <w:rPr>
        <w:spacing w:val="-1"/>
      </w:rPr>
      <w:t xml:space="preserve"> </w:t>
    </w:r>
    <w:r>
      <w:t>Education</w:t>
    </w:r>
    <w:r>
      <w:rPr>
        <w:spacing w:val="-1"/>
      </w:rPr>
      <w:t xml:space="preserve"> </w:t>
    </w:r>
    <w:r>
      <w:t>and</w:t>
    </w:r>
    <w:r>
      <w:rPr>
        <w:spacing w:val="-4"/>
      </w:rPr>
      <w:t xml:space="preserve"> </w:t>
    </w:r>
    <w:r>
      <w:t>Training</w:t>
    </w:r>
    <w:r>
      <w:rPr>
        <w:spacing w:val="2"/>
      </w:rPr>
      <w:t xml:space="preserve"> </w:t>
    </w:r>
    <w:hyperlink r:id="rId1">
      <w:r>
        <w:rPr>
          <w:color w:val="F59D00"/>
          <w:u w:val="thick" w:color="F59D00"/>
        </w:rPr>
        <w:t>CC</w:t>
      </w:r>
      <w:r>
        <w:rPr>
          <w:color w:val="F59D00"/>
          <w:spacing w:val="-1"/>
          <w:u w:val="thick" w:color="F59D00"/>
        </w:rPr>
        <w:t xml:space="preserve"> </w:t>
      </w:r>
      <w:r>
        <w:rPr>
          <w:color w:val="F59D00"/>
          <w:u w:val="thick" w:color="F59D00"/>
        </w:rPr>
        <w:t>BY</w:t>
      </w:r>
      <w:r>
        <w:rPr>
          <w:color w:val="F59D00"/>
          <w:spacing w:val="-5"/>
          <w:u w:val="thick" w:color="F59D00"/>
        </w:rPr>
        <w:t xml:space="preserve"> </w:t>
      </w:r>
      <w:r>
        <w:rPr>
          <w:color w:val="F59D00"/>
          <w:u w:val="thick" w:color="F59D00"/>
        </w:rPr>
        <w:t>4.0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A46CA" w14:textId="77777777" w:rsidR="00F50FA1" w:rsidRDefault="00F50FA1" w:rsidP="0082537C">
      <w:r>
        <w:separator/>
      </w:r>
    </w:p>
  </w:footnote>
  <w:footnote w:type="continuationSeparator" w:id="0">
    <w:p w14:paraId="7611E748" w14:textId="77777777" w:rsidR="00F50FA1" w:rsidRDefault="00F50FA1" w:rsidP="00825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C143B"/>
    <w:multiLevelType w:val="hybridMultilevel"/>
    <w:tmpl w:val="90B03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78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F2"/>
    <w:rsid w:val="000950EE"/>
    <w:rsid w:val="003337A1"/>
    <w:rsid w:val="004441CA"/>
    <w:rsid w:val="00484403"/>
    <w:rsid w:val="006D6BF2"/>
    <w:rsid w:val="007D77D8"/>
    <w:rsid w:val="0082537C"/>
    <w:rsid w:val="00C04EDA"/>
    <w:rsid w:val="00D16392"/>
    <w:rsid w:val="00E72359"/>
    <w:rsid w:val="00F5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787D"/>
  <w15:docId w15:val="{B421401F-B6FE-4769-9D9B-E3D91F12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customStyle="1" w:styleId="Tabletext">
    <w:name w:val="Table text"/>
    <w:basedOn w:val="Normal"/>
    <w:link w:val="TabletextChar"/>
    <w:qFormat/>
    <w:rsid w:val="0082537C"/>
    <w:pPr>
      <w:widowControl/>
      <w:autoSpaceDE/>
      <w:autoSpaceDN/>
      <w:spacing w:before="120" w:after="120"/>
    </w:pPr>
    <w:rPr>
      <w:rFonts w:asciiTheme="minorHAnsi" w:eastAsiaTheme="minorEastAsia" w:hAnsiTheme="minorHAnsi" w:cstheme="minorHAnsi"/>
      <w:sz w:val="24"/>
      <w:szCs w:val="24"/>
      <w:lang w:val="en-AU"/>
    </w:rPr>
  </w:style>
  <w:style w:type="character" w:customStyle="1" w:styleId="TabletextChar">
    <w:name w:val="Table text Char"/>
    <w:basedOn w:val="DefaultParagraphFont"/>
    <w:link w:val="Tabletext"/>
    <w:rsid w:val="0082537C"/>
    <w:rPr>
      <w:rFonts w:eastAsiaTheme="minorEastAsia" w:cstheme="minorHAnsi"/>
      <w:sz w:val="24"/>
      <w:szCs w:val="24"/>
      <w:lang w:val="en-AU"/>
    </w:rPr>
  </w:style>
  <w:style w:type="table" w:styleId="GridTable1Light-Accent1">
    <w:name w:val="Grid Table 1 Light Accent 1"/>
    <w:basedOn w:val="TableNormal"/>
    <w:uiPriority w:val="46"/>
    <w:rsid w:val="0082537C"/>
    <w:pPr>
      <w:widowControl/>
      <w:autoSpaceDE/>
      <w:autoSpaceDN/>
      <w:spacing w:before="100"/>
    </w:pPr>
    <w:rPr>
      <w:rFonts w:eastAsiaTheme="minorEastAsia"/>
      <w:sz w:val="20"/>
      <w:szCs w:val="20"/>
      <w:lang w:val="en-AU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253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7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253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7C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84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403"/>
    <w:pPr>
      <w:widowControl/>
      <w:autoSpaceDE/>
      <w:autoSpaceDN/>
      <w:spacing w:before="240"/>
    </w:pPr>
    <w:rPr>
      <w:rFonts w:asciiTheme="minorHAnsi" w:eastAsiaTheme="minorEastAsia" w:hAnsiTheme="minorHAnsi" w:cs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403"/>
    <w:rPr>
      <w:rFonts w:eastAsiaTheme="minorEastAsia" w:cstheme="minorHAnsi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484403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1910</Characters>
  <Application>Microsoft Office Word</Application>
  <DocSecurity>0</DocSecurity>
  <Lines>106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EnglishLearningSeqs_ResourceTemplate.dotx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EnglishLearningSeqs_ResourceTemplate.dotx</dc:title>
  <dc:creator>Stephanie Grima</dc:creator>
  <cp:lastModifiedBy>Stephanie Grima</cp:lastModifiedBy>
  <cp:revision>3</cp:revision>
  <dcterms:created xsi:type="dcterms:W3CDTF">2022-06-28T03:22:00Z</dcterms:created>
  <dcterms:modified xsi:type="dcterms:W3CDTF">2022-06-28T03:23:00Z</dcterms:modified>
</cp:coreProperties>
</file>