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26D" w14:textId="1239A239" w:rsidR="00F556DB" w:rsidRPr="005A6C15" w:rsidRDefault="00B877C7" w:rsidP="00992332">
      <w:pPr>
        <w:pStyle w:val="Heading1"/>
      </w:pPr>
      <w:r>
        <w:t>Let’s Experiment: Discovering Area and Volume Formulas</w:t>
      </w:r>
    </w:p>
    <w:p w14:paraId="649F4520" w14:textId="23F09702" w:rsidR="008E0709" w:rsidRPr="005A6C15" w:rsidRDefault="00B877C7" w:rsidP="00F6480E">
      <w:pPr>
        <w:pStyle w:val="StageTitle"/>
        <w:numPr>
          <w:ilvl w:val="0"/>
          <w:numId w:val="0"/>
        </w:numPr>
        <w:spacing w:after="240"/>
        <w:ind w:left="357" w:hanging="357"/>
        <w:rPr>
          <w:rFonts w:asciiTheme="minorHAnsi" w:hAnsiTheme="minorHAnsi"/>
        </w:rPr>
      </w:pPr>
      <w:r>
        <w:rPr>
          <w:rFonts w:asciiTheme="minorHAnsi" w:hAnsiTheme="minorHAnsi"/>
        </w:rPr>
        <w:t>Comparing Kites and Rectangles</w:t>
      </w:r>
    </w:p>
    <w:p w14:paraId="4D2BBB2F" w14:textId="302B23E7" w:rsidR="003E44DB" w:rsidRDefault="00B877C7" w:rsidP="00B877C7">
      <w:pPr>
        <w:jc w:val="center"/>
        <w:rPr>
          <w:rFonts w:ascii="VIC" w:eastAsia="VIC" w:hAnsi="VIC" w:cs="VIC"/>
        </w:rPr>
      </w:pPr>
      <w:r>
        <w:rPr>
          <w:rFonts w:ascii="VIC" w:eastAsia="VIC" w:hAnsi="VIC" w:cs="VIC"/>
          <w:noProof/>
        </w:rPr>
        <w:drawing>
          <wp:inline distT="0" distB="0" distL="0" distR="0" wp14:anchorId="020D2073" wp14:editId="51E8312C">
            <wp:extent cx="8599824" cy="4871684"/>
            <wp:effectExtent l="0" t="2540" r="8255" b="8255"/>
            <wp:docPr id="1" name="Picture 1" descr="A picture containing shoji,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oji,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8627164" cy="4887172"/>
                    </a:xfrm>
                    <a:prstGeom prst="rect">
                      <a:avLst/>
                    </a:prstGeom>
                  </pic:spPr>
                </pic:pic>
              </a:graphicData>
            </a:graphic>
          </wp:inline>
        </w:drawing>
      </w:r>
    </w:p>
    <w:p w14:paraId="0B63271A" w14:textId="77777777" w:rsidR="003E44DB" w:rsidRDefault="003E44DB" w:rsidP="003E44DB">
      <w:pPr>
        <w:pStyle w:val="FootnoteText"/>
        <w:ind w:left="284" w:right="3395"/>
        <w:rPr>
          <w:sz w:val="18"/>
          <w:szCs w:val="18"/>
        </w:rPr>
      </w:pPr>
    </w:p>
    <w:p w14:paraId="2346D399" w14:textId="3CD5AAD4" w:rsidR="008E0709" w:rsidRPr="00B877C7" w:rsidRDefault="003E44DB" w:rsidP="00B877C7">
      <w:pPr>
        <w:pStyle w:val="FootnoteText"/>
        <w:ind w:left="284" w:right="3395"/>
        <w:rPr>
          <w:sz w:val="18"/>
          <w:szCs w:val="18"/>
        </w:rPr>
      </w:pPr>
      <w:r w:rsidRPr="00CC7C5E">
        <w:rPr>
          <w:sz w:val="18"/>
          <w:szCs w:val="18"/>
        </w:rPr>
        <w:t>© Department of Education and Training</w:t>
      </w:r>
      <w:r>
        <w:rPr>
          <w:sz w:val="18"/>
          <w:szCs w:val="18"/>
        </w:rPr>
        <w:t xml:space="preserve"> </w:t>
      </w:r>
      <w:hyperlink r:id="rId10" w:history="1">
        <w:r w:rsidRPr="00617EFB">
          <w:rPr>
            <w:rStyle w:val="Hyperlink"/>
            <w:sz w:val="18"/>
            <w:szCs w:val="18"/>
          </w:rPr>
          <w:t>CC BY 4.0</w:t>
        </w:r>
      </w:hyperlink>
    </w:p>
    <w:sectPr w:rsidR="008E0709" w:rsidRPr="00B877C7"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C7"/>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877C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BDC7"/>
  <w15:chartTrackingRefBased/>
  <w15:docId w15:val="{B28F15C3-F0C2-4F01-8016-5FC79CF7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4</TotalTime>
  <Pages>1</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2022-05-05T05:49:00Z</dcterms:created>
  <dcterms:modified xsi:type="dcterms:W3CDTF">2022-05-05T05:53:00Z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