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404F1536" w:rsidR="00F556DB" w:rsidRPr="00F556DB" w:rsidRDefault="00434693" w:rsidP="00F556DB">
      <w:pPr>
        <w:pStyle w:val="Heading1"/>
      </w:pPr>
      <w:r>
        <w:t>The bone sparrow: a novel study</w:t>
      </w:r>
      <w:r w:rsidR="00E6582A">
        <w:t>:</w:t>
      </w:r>
      <w:r w:rsidR="00F556DB" w:rsidRPr="00F556DB">
        <w:t xml:space="preserve"> RESOURCES</w:t>
      </w:r>
    </w:p>
    <w:p w14:paraId="629F4DCD" w14:textId="3DF2B7B2" w:rsidR="00F556DB" w:rsidRPr="00F556DB" w:rsidRDefault="00434693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 w:rsidRPr="00E6582A">
        <w:rPr>
          <w:rFonts w:asciiTheme="minorHAnsi" w:hAnsiTheme="minorHAnsi"/>
          <w:color w:val="204559" w:themeColor="accent1" w:themeShade="80"/>
        </w:rPr>
        <w:t>the bone sparrow themes</w:t>
      </w:r>
      <w:r>
        <w:rPr>
          <w:rFonts w:asciiTheme="minorHAnsi" w:hAnsiTheme="minorHAnsi"/>
          <w:color w:val="auto"/>
        </w:rPr>
        <w:tab/>
      </w:r>
    </w:p>
    <w:p w14:paraId="5EE36270" w14:textId="1579E228" w:rsidR="00F556DB" w:rsidRDefault="00F556DB" w:rsidP="00F556DB"/>
    <w:p w14:paraId="17DBE23A" w14:textId="7FE5CCFA" w:rsidR="00434693" w:rsidRDefault="00E6582A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110A4" wp14:editId="7361F771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620395" cy="7943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90"/>
      </w:tblGrid>
      <w:tr w:rsidR="00434693" w14:paraId="7FFD1652" w14:textId="10EF4ED1" w:rsidTr="00434693">
        <w:tc>
          <w:tcPr>
            <w:tcW w:w="988" w:type="dxa"/>
          </w:tcPr>
          <w:p w14:paraId="57104D1B" w14:textId="77777777" w:rsidR="00434693" w:rsidRDefault="00434693" w:rsidP="00434693">
            <w:proofErr w:type="spellStart"/>
            <w:r>
              <w:t>Dwdw</w:t>
            </w:r>
            <w:proofErr w:type="spellEnd"/>
            <w:r>
              <w:t xml:space="preserve"> </w:t>
            </w:r>
          </w:p>
          <w:p w14:paraId="494FAF10" w14:textId="77777777" w:rsidR="00434693" w:rsidRDefault="00434693" w:rsidP="00434693"/>
          <w:p w14:paraId="276B66BD" w14:textId="77777777" w:rsidR="00434693" w:rsidRDefault="00434693" w:rsidP="00434693"/>
          <w:p w14:paraId="6B2D29F7" w14:textId="77777777" w:rsidR="00434693" w:rsidRDefault="00434693" w:rsidP="00434693"/>
          <w:p w14:paraId="7C1DBADD" w14:textId="77777777" w:rsidR="00434693" w:rsidRDefault="00434693" w:rsidP="00434693"/>
          <w:p w14:paraId="7D4B709B" w14:textId="77777777" w:rsidR="00434693" w:rsidRDefault="00434693" w:rsidP="00434693"/>
          <w:p w14:paraId="7B040792" w14:textId="77777777" w:rsidR="00434693" w:rsidRDefault="00434693" w:rsidP="00434693"/>
          <w:p w14:paraId="6BAA81C9" w14:textId="77777777" w:rsidR="00434693" w:rsidRDefault="00434693" w:rsidP="00434693"/>
          <w:p w14:paraId="04D2BDF2" w14:textId="77777777" w:rsidR="00434693" w:rsidRDefault="00434693" w:rsidP="00434693"/>
          <w:p w14:paraId="20EE20C1" w14:textId="77777777" w:rsidR="00434693" w:rsidRDefault="00434693" w:rsidP="00434693"/>
          <w:p w14:paraId="32B21027" w14:textId="77777777" w:rsidR="00434693" w:rsidRDefault="00434693" w:rsidP="00434693"/>
          <w:p w14:paraId="6A8EFC26" w14:textId="77777777" w:rsidR="00434693" w:rsidRDefault="00434693" w:rsidP="00434693"/>
          <w:p w14:paraId="706F1FA1" w14:textId="77777777" w:rsidR="00434693" w:rsidRDefault="00434693" w:rsidP="00434693"/>
          <w:p w14:paraId="67DA84D8" w14:textId="77777777" w:rsidR="00434693" w:rsidRDefault="00434693" w:rsidP="00434693"/>
          <w:p w14:paraId="0FCC6B79" w14:textId="77777777" w:rsidR="00434693" w:rsidRDefault="00434693" w:rsidP="00434693"/>
          <w:p w14:paraId="0C1AECDA" w14:textId="3043A9CB" w:rsidR="00434693" w:rsidRDefault="00434693" w:rsidP="00434693"/>
        </w:tc>
        <w:tc>
          <w:tcPr>
            <w:tcW w:w="9490" w:type="dxa"/>
          </w:tcPr>
          <w:p w14:paraId="640BD46B" w14:textId="77777777" w:rsidR="00434693" w:rsidRDefault="00434693" w:rsidP="00434693"/>
          <w:p w14:paraId="37A5B040" w14:textId="7F8FBA8A" w:rsidR="00434693" w:rsidRDefault="00434693" w:rsidP="00434693">
            <w:pPr>
              <w:tabs>
                <w:tab w:val="left" w:pos="7632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47F42C2E" wp14:editId="07A93272">
                  <wp:extent cx="876300" cy="876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BA11A" w14:textId="77777777" w:rsidR="00434693" w:rsidRDefault="00434693" w:rsidP="00434693"/>
          <w:p w14:paraId="031063FE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Treatment of refugees and asylum seekers</w:t>
            </w:r>
          </w:p>
          <w:p w14:paraId="60E33A38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Refugees and mandatory detention</w:t>
            </w:r>
          </w:p>
          <w:p w14:paraId="377D8825" w14:textId="77777777" w:rsidR="00E6582A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 xml:space="preserve">Children in detention </w:t>
            </w:r>
          </w:p>
          <w:p w14:paraId="12AC1144" w14:textId="60339F92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Memory</w:t>
            </w:r>
          </w:p>
          <w:p w14:paraId="41F81031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The power of stories</w:t>
            </w:r>
          </w:p>
          <w:p w14:paraId="75C194E1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Grief</w:t>
            </w:r>
          </w:p>
          <w:p w14:paraId="54B1B368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Social disadvantage</w:t>
            </w:r>
          </w:p>
          <w:p w14:paraId="205F7047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Forgotten people</w:t>
            </w:r>
          </w:p>
          <w:p w14:paraId="7B416B75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Freedom and hope</w:t>
            </w:r>
          </w:p>
          <w:p w14:paraId="5BE92134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Community perceptions of refugees</w:t>
            </w:r>
          </w:p>
          <w:p w14:paraId="72EB80ED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Truth versus hearsay</w:t>
            </w:r>
          </w:p>
          <w:p w14:paraId="2CEAE273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Community responsibility</w:t>
            </w:r>
          </w:p>
          <w:p w14:paraId="1A594F06" w14:textId="77777777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fontstyle01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Mental health and wellbeing</w:t>
            </w:r>
          </w:p>
          <w:p w14:paraId="3DD3D4A4" w14:textId="60EA5F5D" w:rsidR="00434693" w:rsidRPr="00E6582A" w:rsidRDefault="00434693" w:rsidP="00434693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E6582A">
              <w:rPr>
                <w:rStyle w:val="fontstyle01"/>
                <w:sz w:val="30"/>
                <w:szCs w:val="30"/>
              </w:rPr>
              <w:t>The significance of personal possessions</w:t>
            </w:r>
          </w:p>
          <w:p w14:paraId="718E1EC2" w14:textId="77777777" w:rsidR="00434693" w:rsidRDefault="00434693" w:rsidP="00434693">
            <w:pPr>
              <w:pStyle w:val="ListParagraph"/>
            </w:pPr>
          </w:p>
          <w:p w14:paraId="2CD753FB" w14:textId="77777777" w:rsidR="00434693" w:rsidRDefault="00434693" w:rsidP="00434693"/>
          <w:p w14:paraId="10538CAC" w14:textId="4652C307" w:rsidR="00434693" w:rsidRDefault="00434693" w:rsidP="00434693">
            <w:pPr>
              <w:ind w:firstLine="720"/>
            </w:pPr>
            <w:r>
              <w:rPr>
                <w:noProof/>
              </w:rPr>
              <w:drawing>
                <wp:inline distT="0" distB="0" distL="0" distR="0" wp14:anchorId="7010B8E3" wp14:editId="2B7E0A39">
                  <wp:extent cx="1160145" cy="1160145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01824" w14:textId="77777777" w:rsidR="00434693" w:rsidRDefault="00434693" w:rsidP="00434693"/>
          <w:p w14:paraId="10476F53" w14:textId="77777777" w:rsidR="00434693" w:rsidRDefault="00434693" w:rsidP="00434693">
            <w:pPr>
              <w:ind w:firstLine="720"/>
            </w:pPr>
          </w:p>
          <w:p w14:paraId="47AF5542" w14:textId="619AF21F" w:rsidR="00434693" w:rsidRPr="00434693" w:rsidRDefault="00434693" w:rsidP="00434693">
            <w:pPr>
              <w:ind w:firstLine="720"/>
            </w:pPr>
          </w:p>
        </w:tc>
      </w:tr>
    </w:tbl>
    <w:p w14:paraId="43BEBC51" w14:textId="40584056" w:rsidR="008B5CBE" w:rsidRDefault="00E6582A" w:rsidP="00E6582A">
      <w:pPr>
        <w:pStyle w:val="BodyText"/>
        <w:spacing w:before="94"/>
        <w:ind w:left="454"/>
        <w:jc w:val="right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10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8B5CBE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F1613"/>
    <w:multiLevelType w:val="hybridMultilevel"/>
    <w:tmpl w:val="38103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61731">
    <w:abstractNumId w:val="0"/>
  </w:num>
  <w:num w:numId="2" w16cid:durableId="137241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434693"/>
    <w:rsid w:val="00553DCA"/>
    <w:rsid w:val="007D7B5D"/>
    <w:rsid w:val="008B5CBE"/>
    <w:rsid w:val="00AB2820"/>
    <w:rsid w:val="00E6582A"/>
    <w:rsid w:val="00EC0483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3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693"/>
    <w:pPr>
      <w:ind w:left="720"/>
      <w:contextualSpacing/>
    </w:pPr>
  </w:style>
  <w:style w:type="character" w:customStyle="1" w:styleId="fontstyle01">
    <w:name w:val="fontstyle01"/>
    <w:basedOn w:val="DefaultParagraphFont"/>
    <w:rsid w:val="00434693"/>
    <w:rPr>
      <w:rFonts w:ascii="Calibri" w:hAnsi="Calibri" w:cs="Calibr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434693"/>
    <w:rPr>
      <w:rFonts w:ascii="Wingdings-Regular" w:hAnsi="Wingdings-Regular" w:hint="default"/>
      <w:b w:val="0"/>
      <w:bCs w:val="0"/>
      <w:i w:val="0"/>
      <w:iCs w:val="0"/>
      <w:color w:val="00000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6582A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582A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476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3</cp:revision>
  <dcterms:created xsi:type="dcterms:W3CDTF">2022-07-05T00:10:00Z</dcterms:created>
  <dcterms:modified xsi:type="dcterms:W3CDTF">2022-07-05T00:11:00Z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