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1F153DBE" w:rsidR="00F556DB" w:rsidRPr="00F556DB" w:rsidRDefault="00C8342D" w:rsidP="00F556DB">
      <w:pPr>
        <w:pStyle w:val="Heading1"/>
      </w:pPr>
      <w:r>
        <w:t>Practically persuasive</w:t>
      </w:r>
      <w:r w:rsidR="00F556DB" w:rsidRPr="00F556DB">
        <w:t>: RESOURCES</w:t>
      </w:r>
    </w:p>
    <w:p w14:paraId="629F4DCD" w14:textId="5AD41C96" w:rsidR="00F556DB" w:rsidRPr="005F6DFD" w:rsidRDefault="00C8342D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204559" w:themeColor="accent1" w:themeShade="80"/>
        </w:rPr>
      </w:pPr>
      <w:r w:rsidRPr="005F6DFD">
        <w:rPr>
          <w:rFonts w:asciiTheme="minorHAnsi" w:hAnsiTheme="minorHAnsi"/>
          <w:color w:val="204559" w:themeColor="accent1" w:themeShade="80"/>
        </w:rPr>
        <w:t>persuasive techniques bingo</w:t>
      </w:r>
    </w:p>
    <w:p w14:paraId="5EE36270" w14:textId="77777777" w:rsidR="00F556DB" w:rsidRDefault="00F556DB" w:rsidP="00F556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C8342D" w14:paraId="1E4A8FE9" w14:textId="77777777" w:rsidTr="00EE3CE4">
        <w:trPr>
          <w:trHeight w:val="1951"/>
        </w:trPr>
        <w:tc>
          <w:tcPr>
            <w:tcW w:w="3492" w:type="dxa"/>
            <w:vAlign w:val="center"/>
          </w:tcPr>
          <w:p w14:paraId="0A715AD8" w14:textId="4CE5A96F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Ethos</w:t>
            </w:r>
          </w:p>
        </w:tc>
        <w:tc>
          <w:tcPr>
            <w:tcW w:w="3493" w:type="dxa"/>
            <w:vAlign w:val="center"/>
          </w:tcPr>
          <w:p w14:paraId="39B6BBB4" w14:textId="224B4FB2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Pathos</w:t>
            </w:r>
          </w:p>
        </w:tc>
        <w:tc>
          <w:tcPr>
            <w:tcW w:w="3493" w:type="dxa"/>
            <w:vAlign w:val="center"/>
          </w:tcPr>
          <w:p w14:paraId="324BBAD0" w14:textId="1BD0C9CD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Logos</w:t>
            </w:r>
          </w:p>
        </w:tc>
      </w:tr>
      <w:tr w:rsidR="00C8342D" w14:paraId="0FB039E4" w14:textId="77777777" w:rsidTr="00EE3CE4">
        <w:trPr>
          <w:trHeight w:val="1951"/>
        </w:trPr>
        <w:tc>
          <w:tcPr>
            <w:tcW w:w="3492" w:type="dxa"/>
            <w:vAlign w:val="center"/>
          </w:tcPr>
          <w:p w14:paraId="2D7FA906" w14:textId="21A1D75A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Rhetorical Questions</w:t>
            </w:r>
          </w:p>
        </w:tc>
        <w:tc>
          <w:tcPr>
            <w:tcW w:w="3493" w:type="dxa"/>
            <w:vAlign w:val="center"/>
          </w:tcPr>
          <w:p w14:paraId="15841AAE" w14:textId="4E5C3D27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Emotive language</w:t>
            </w:r>
          </w:p>
        </w:tc>
        <w:tc>
          <w:tcPr>
            <w:tcW w:w="3493" w:type="dxa"/>
            <w:vAlign w:val="center"/>
          </w:tcPr>
          <w:p w14:paraId="08005457" w14:textId="506CF1B4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Nominalisation</w:t>
            </w:r>
          </w:p>
        </w:tc>
      </w:tr>
      <w:tr w:rsidR="00C8342D" w14:paraId="023B004B" w14:textId="77777777" w:rsidTr="00EE3CE4">
        <w:trPr>
          <w:trHeight w:val="1951"/>
        </w:trPr>
        <w:tc>
          <w:tcPr>
            <w:tcW w:w="3492" w:type="dxa"/>
            <w:vAlign w:val="center"/>
          </w:tcPr>
          <w:p w14:paraId="76A9A0B7" w14:textId="16B22FEF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High modality</w:t>
            </w:r>
          </w:p>
        </w:tc>
        <w:tc>
          <w:tcPr>
            <w:tcW w:w="3493" w:type="dxa"/>
            <w:vAlign w:val="center"/>
          </w:tcPr>
          <w:p w14:paraId="648771DB" w14:textId="3269C47C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Low modality</w:t>
            </w:r>
          </w:p>
        </w:tc>
        <w:tc>
          <w:tcPr>
            <w:tcW w:w="3493" w:type="dxa"/>
            <w:vAlign w:val="center"/>
          </w:tcPr>
          <w:p w14:paraId="3B27D59F" w14:textId="76ECA15D" w:rsidR="00C8342D" w:rsidRPr="00C8342D" w:rsidRDefault="005F6DF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Intensifier</w:t>
            </w:r>
          </w:p>
        </w:tc>
      </w:tr>
      <w:tr w:rsidR="00C8342D" w14:paraId="571CF93E" w14:textId="77777777" w:rsidTr="00EE3CE4">
        <w:trPr>
          <w:trHeight w:val="1951"/>
        </w:trPr>
        <w:tc>
          <w:tcPr>
            <w:tcW w:w="3492" w:type="dxa"/>
            <w:vAlign w:val="center"/>
          </w:tcPr>
          <w:p w14:paraId="2C86F452" w14:textId="2378292D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Alliteration</w:t>
            </w:r>
          </w:p>
        </w:tc>
        <w:tc>
          <w:tcPr>
            <w:tcW w:w="3493" w:type="dxa"/>
            <w:vAlign w:val="center"/>
          </w:tcPr>
          <w:p w14:paraId="5057B4AC" w14:textId="2CC191E7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Hyperbole</w:t>
            </w:r>
          </w:p>
        </w:tc>
        <w:tc>
          <w:tcPr>
            <w:tcW w:w="3493" w:type="dxa"/>
            <w:vAlign w:val="center"/>
          </w:tcPr>
          <w:p w14:paraId="4FBB14E2" w14:textId="2F402DA1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Rule of Three</w:t>
            </w:r>
          </w:p>
        </w:tc>
      </w:tr>
      <w:tr w:rsidR="00C8342D" w14:paraId="085DAC2C" w14:textId="77777777" w:rsidTr="00EE3CE4">
        <w:trPr>
          <w:trHeight w:val="1951"/>
        </w:trPr>
        <w:tc>
          <w:tcPr>
            <w:tcW w:w="3492" w:type="dxa"/>
            <w:vAlign w:val="center"/>
          </w:tcPr>
          <w:p w14:paraId="0D92A2E2" w14:textId="58CF4ADF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Figurative language</w:t>
            </w:r>
          </w:p>
        </w:tc>
        <w:tc>
          <w:tcPr>
            <w:tcW w:w="3493" w:type="dxa"/>
            <w:vAlign w:val="center"/>
          </w:tcPr>
          <w:p w14:paraId="4D7F6608" w14:textId="74B954F6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Hypophora</w:t>
            </w:r>
          </w:p>
        </w:tc>
        <w:tc>
          <w:tcPr>
            <w:tcW w:w="3493" w:type="dxa"/>
            <w:vAlign w:val="center"/>
          </w:tcPr>
          <w:p w14:paraId="2B7A2802" w14:textId="0935C8B6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Litotes</w:t>
            </w:r>
          </w:p>
        </w:tc>
      </w:tr>
      <w:tr w:rsidR="00C8342D" w14:paraId="04913E46" w14:textId="77777777" w:rsidTr="00EE3CE4">
        <w:trPr>
          <w:trHeight w:val="1951"/>
        </w:trPr>
        <w:tc>
          <w:tcPr>
            <w:tcW w:w="3492" w:type="dxa"/>
            <w:vAlign w:val="center"/>
          </w:tcPr>
          <w:p w14:paraId="0CA2C67D" w14:textId="53D066DB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Tone</w:t>
            </w:r>
          </w:p>
        </w:tc>
        <w:tc>
          <w:tcPr>
            <w:tcW w:w="3493" w:type="dxa"/>
            <w:vAlign w:val="center"/>
          </w:tcPr>
          <w:p w14:paraId="5BA56D38" w14:textId="4798DB19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Lexical Cohesion</w:t>
            </w:r>
          </w:p>
        </w:tc>
        <w:tc>
          <w:tcPr>
            <w:tcW w:w="3493" w:type="dxa"/>
            <w:vAlign w:val="center"/>
          </w:tcPr>
          <w:p w14:paraId="745BE5F1" w14:textId="14F6BD62" w:rsidR="00C8342D" w:rsidRPr="00C8342D" w:rsidRDefault="00C8342D" w:rsidP="00EE3CE4">
            <w:pPr>
              <w:spacing w:after="240"/>
              <w:jc w:val="center"/>
              <w:rPr>
                <w:rFonts w:ascii="VIC" w:hAnsi="VIC"/>
                <w:sz w:val="30"/>
                <w:szCs w:val="30"/>
              </w:rPr>
            </w:pPr>
            <w:r w:rsidRPr="00C8342D">
              <w:rPr>
                <w:rFonts w:ascii="VIC" w:hAnsi="VIC"/>
                <w:sz w:val="30"/>
                <w:szCs w:val="30"/>
              </w:rPr>
              <w:t>Repetition</w:t>
            </w:r>
          </w:p>
        </w:tc>
      </w:tr>
    </w:tbl>
    <w:p w14:paraId="2E9BD2A6" w14:textId="3CF96652" w:rsidR="005F6DFD" w:rsidRDefault="005F6DFD"/>
    <w:p w14:paraId="46D72D0F" w14:textId="77777777" w:rsidR="00EE3CE4" w:rsidRDefault="00EE3CE4"/>
    <w:p w14:paraId="6CD936C1" w14:textId="77777777" w:rsidR="005F6DFD" w:rsidRDefault="005F6DFD"/>
    <w:p w14:paraId="211C3B7F" w14:textId="3961C848" w:rsidR="005F6DFD" w:rsidRPr="005F6DFD" w:rsidRDefault="005F6DFD" w:rsidP="005F6DFD">
      <w:pPr>
        <w:pStyle w:val="BodyText"/>
        <w:spacing w:before="94"/>
        <w:ind w:left="454"/>
        <w:jc w:val="right"/>
        <w:rPr>
          <w:rFonts w:asciiTheme="minorHAnsi" w:hAnsiTheme="minorHAnsi" w:cstheme="minorHAnsi"/>
        </w:rPr>
      </w:pPr>
      <w:r w:rsidRPr="005F6DFD">
        <w:rPr>
          <w:rFonts w:asciiTheme="minorHAnsi" w:hAnsiTheme="minorHAnsi" w:cstheme="minorHAnsi"/>
        </w:rPr>
        <w:t>©</w:t>
      </w:r>
      <w:r w:rsidRPr="005F6DFD">
        <w:rPr>
          <w:rFonts w:asciiTheme="minorHAnsi" w:hAnsiTheme="minorHAnsi" w:cstheme="minorHAnsi"/>
          <w:spacing w:val="-1"/>
        </w:rPr>
        <w:t xml:space="preserve"> </w:t>
      </w:r>
      <w:r w:rsidRPr="005F6DFD">
        <w:rPr>
          <w:rFonts w:asciiTheme="minorHAnsi" w:hAnsiTheme="minorHAnsi" w:cstheme="minorHAnsi"/>
        </w:rPr>
        <w:t>Department</w:t>
      </w:r>
      <w:r w:rsidRPr="005F6DFD">
        <w:rPr>
          <w:rFonts w:asciiTheme="minorHAnsi" w:hAnsiTheme="minorHAnsi" w:cstheme="minorHAnsi"/>
          <w:spacing w:val="-1"/>
        </w:rPr>
        <w:t xml:space="preserve"> </w:t>
      </w:r>
      <w:r w:rsidRPr="005F6DFD">
        <w:rPr>
          <w:rFonts w:asciiTheme="minorHAnsi" w:hAnsiTheme="minorHAnsi" w:cstheme="minorHAnsi"/>
        </w:rPr>
        <w:t>of</w:t>
      </w:r>
      <w:r w:rsidRPr="005F6DFD">
        <w:rPr>
          <w:rFonts w:asciiTheme="minorHAnsi" w:hAnsiTheme="minorHAnsi" w:cstheme="minorHAnsi"/>
          <w:spacing w:val="-1"/>
        </w:rPr>
        <w:t xml:space="preserve"> </w:t>
      </w:r>
      <w:r w:rsidRPr="005F6DFD">
        <w:rPr>
          <w:rFonts w:asciiTheme="minorHAnsi" w:hAnsiTheme="minorHAnsi" w:cstheme="minorHAnsi"/>
        </w:rPr>
        <w:t>Education</w:t>
      </w:r>
      <w:r w:rsidRPr="005F6DFD">
        <w:rPr>
          <w:rFonts w:asciiTheme="minorHAnsi" w:hAnsiTheme="minorHAnsi" w:cstheme="minorHAnsi"/>
          <w:spacing w:val="-1"/>
        </w:rPr>
        <w:t xml:space="preserve"> </w:t>
      </w:r>
      <w:r w:rsidRPr="005F6DFD">
        <w:rPr>
          <w:rFonts w:asciiTheme="minorHAnsi" w:hAnsiTheme="minorHAnsi" w:cstheme="minorHAnsi"/>
        </w:rPr>
        <w:t>and</w:t>
      </w:r>
      <w:r w:rsidRPr="005F6DFD">
        <w:rPr>
          <w:rFonts w:asciiTheme="minorHAnsi" w:hAnsiTheme="minorHAnsi" w:cstheme="minorHAnsi"/>
          <w:spacing w:val="-4"/>
        </w:rPr>
        <w:t xml:space="preserve"> </w:t>
      </w:r>
      <w:r w:rsidRPr="005F6DFD">
        <w:rPr>
          <w:rFonts w:asciiTheme="minorHAnsi" w:hAnsiTheme="minorHAnsi" w:cstheme="minorHAnsi"/>
        </w:rPr>
        <w:t>Training</w:t>
      </w:r>
      <w:r w:rsidRPr="005F6DFD">
        <w:rPr>
          <w:rFonts w:asciiTheme="minorHAnsi" w:hAnsiTheme="minorHAnsi" w:cstheme="minorHAnsi"/>
          <w:spacing w:val="2"/>
        </w:rPr>
        <w:t xml:space="preserve"> </w:t>
      </w:r>
      <w:hyperlink r:id="rId8">
        <w:r w:rsidRPr="005F6DFD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5F6DFD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5F6DFD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5F6DFD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5F6DFD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5F6DFD" w:rsidRPr="005F6DFD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53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553DCA"/>
    <w:rsid w:val="005F6DFD"/>
    <w:rsid w:val="007D7B5D"/>
    <w:rsid w:val="008B5CBE"/>
    <w:rsid w:val="00C8342D"/>
    <w:rsid w:val="00EE3CE4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8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F6DFD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6DFD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3</cp:revision>
  <dcterms:created xsi:type="dcterms:W3CDTF">2022-07-08T00:04:00Z</dcterms:created>
  <dcterms:modified xsi:type="dcterms:W3CDTF">2022-07-08T00:06:00Z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